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2812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楷体_GB2312" w:hAnsi="Calibri" w:eastAsia="楷体_GB2312" w:cs="楷体_GB2312"/>
          <w:i w:val="0"/>
          <w:iCs w:val="0"/>
          <w:caps w:val="0"/>
          <w:color w:val="000000"/>
          <w:spacing w:val="0"/>
          <w:sz w:val="32"/>
          <w:szCs w:val="32"/>
        </w:rPr>
        <w:t>（二）发展定位</w:t>
      </w:r>
    </w:p>
    <w:p w14:paraId="4246380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新三年规划承上启下，衔接“十四五”“十五五”两个时期，总的战略安排是以高标定位、高举高打的进取姿态统筹规划编制实施，咬定近三年，谋划新五年，以锻造培育“第二曲线”为抓手，一体推进</w:t>
      </w:r>
      <w:r>
        <w:rPr>
          <w:rFonts w:ascii="黑体" w:hAnsi="宋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五化转型率先、结构调整优先、经营发展争先、改革创新领先，</w:t>
      </w: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加快打造具备</w:t>
      </w:r>
      <w:r>
        <w:rPr>
          <w:rFonts w:hint="default" w:ascii="黑体" w:hAnsi="宋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“四先”特色的标杆旗舰分行、现代卓越银行</w:t>
      </w: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。</w:t>
      </w:r>
    </w:p>
    <w:p w14:paraId="3C926FF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黑体" w:hAnsi="宋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五化转型率先</w:t>
      </w: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指新旧动能率先接续转换，竞争优势率先积聚重塑，在落实“五化”转型上走在前、做表率。</w:t>
      </w:r>
    </w:p>
    <w:p w14:paraId="2EE7B2A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黑体" w:hAnsi="宋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结构调整优先</w:t>
      </w: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指统筹拉长板、固底板、强弱项，形成客户结构协调、板块结构平衡、业务结构可持续的新格局。</w:t>
      </w:r>
    </w:p>
    <w:p w14:paraId="4739EB5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黑体" w:hAnsi="宋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经营发展争先</w:t>
      </w: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指市场领先地位全面巩固，“压舱石”分行贡献持续提升，各项考核排名力争更加向前。</w:t>
      </w:r>
    </w:p>
    <w:p w14:paraId="56784CF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黑体" w:hAnsi="宋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改革创新领先</w:t>
      </w: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指以改革增动力、以创新添活力，新产品、新模式、新技术不断涌现，金融服务质效领先同业。</w:t>
      </w:r>
    </w:p>
    <w:p w14:paraId="5A7D37A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楷体_GB2312" w:hAnsi="Calibri" w:eastAsia="楷体_GB2312" w:cs="楷体_GB2312"/>
          <w:i w:val="0"/>
          <w:iCs w:val="0"/>
          <w:caps w:val="0"/>
          <w:color w:val="000000"/>
          <w:spacing w:val="0"/>
          <w:sz w:val="32"/>
          <w:szCs w:val="32"/>
        </w:rPr>
        <w:t>（三）发展步骤</w:t>
      </w:r>
    </w:p>
    <w:p w14:paraId="53B8E94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总的战略安排是分三步走，接续实现两个三年规划目标。</w:t>
      </w:r>
    </w:p>
    <w:p w14:paraId="02F508E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2025年为启动布局阶段，全行保持第一曲线优势，培育第二曲线板块。</w:t>
      </w:r>
    </w:p>
    <w:p w14:paraId="7CFE391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从2026年到2027年为加速迭代阶段，实现多赛道多领域破题，全行第二曲线加速增长。到第一个三年规划期末，牢牢站稳高质量发展标杆旗舰分行地位。</w:t>
      </w:r>
    </w:p>
    <w:p w14:paraId="1BFBE05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580" w:lineRule="atLeast"/>
        <w:ind w:left="0" w:right="0" w:firstLine="640"/>
        <w:jc w:val="both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仿宋_GB2312" w:hAnsi="Calibri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从2028年到2030年为巩固定型阶段，全行第二曲线接近、达到或超过第一曲线价值贡献，形成新的增长格局。到第二个三年规划期末，率先完成从传统银行向现代卓越银行的全面转型。</w:t>
      </w:r>
    </w:p>
    <w:tbl>
      <w:tblPr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"/>
        <w:gridCol w:w="8295"/>
      </w:tblGrid>
      <w:tr w14:paraId="27E20C78">
        <w:trPr>
          <w:gridAfter w:val="1"/>
          <w:trHeight w:val="0" w:hRule="atLeast"/>
          <w:tblCellSpacing w:w="0" w:type="dxa"/>
        </w:trPr>
        <w:tc>
          <w:tcPr>
            <w:tcW w:w="217" w:type="dxa"/>
            <w:shd w:val="clear"/>
            <w:vAlign w:val="center"/>
          </w:tcPr>
          <w:p w14:paraId="085C968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37"/>
                <w:szCs w:val="37"/>
              </w:rPr>
            </w:pPr>
          </w:p>
        </w:tc>
      </w:tr>
      <w:tr w14:paraId="03E6E14A">
        <w:trPr>
          <w:tblCellSpacing w:w="0" w:type="dxa"/>
        </w:trPr>
        <w:tc>
          <w:tcPr>
            <w:tcW w:w="0" w:type="auto"/>
            <w:shd w:val="clear"/>
            <w:vAlign w:val="center"/>
          </w:tcPr>
          <w:p w14:paraId="20E8CB2E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37"/>
                <w:szCs w:val="37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0CF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37"/>
                <w:szCs w:val="37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37"/>
                <w:szCs w:val="37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67325" cy="3533775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53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A3C1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37"/>
          <w:szCs w:val="37"/>
        </w:rPr>
      </w:pP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32"/>
          <w:szCs w:val="32"/>
        </w:rPr>
        <w:t> </w:t>
      </w:r>
    </w:p>
    <w:p w14:paraId="2B9C85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37"/>
          <w:szCs w:val="37"/>
        </w:rPr>
      </w:pPr>
    </w:p>
    <w:p w14:paraId="0E6B47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37"/>
          <w:szCs w:val="37"/>
        </w:rPr>
      </w:pPr>
    </w:p>
    <w:p w14:paraId="0BA348D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37"/>
          <w:szCs w:val="37"/>
        </w:rPr>
      </w:pPr>
    </w:p>
    <w:p w14:paraId="25AE6810">
      <w:pPr>
        <w:keepNext w:val="0"/>
        <w:keepLines w:val="0"/>
        <w:widowControl/>
        <w:suppressLineNumbers w:val="0"/>
        <w:spacing w:line="24" w:lineRule="atLeast"/>
        <w:ind w:lef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DAB90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F5675"/>
    <w:rsid w:val="37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2026-02-27T17:19:00Z</dcterms:created>
  <dc:creator>张小由</dc:creator>
  <cp:lastModifiedBy>张小由</cp:lastModifiedBy>
  <dcterms:modified xsi:type="dcterms:W3CDTF">2026-02-27T17:20:03Z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2A0D035F7688EC648C61A1691EEAF567_41</vt:lpwstr>
  </property>
</Properties>
</file>