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90" w:lineRule="atLeast"/>
        <w:jc w:val="center"/>
        <w:textAlignment w:val="auto"/>
        <w:rPr>
          <w:rFonts w:hint="eastAsia" w:ascii="宋体" w:hAnsi="宋体" w:eastAsia="宋体"/>
          <w:sz w:val="44"/>
          <w:szCs w:val="44"/>
          <w:lang w:eastAsia="zh-CN"/>
        </w:rPr>
      </w:pPr>
      <w:r>
        <w:rPr>
          <w:rFonts w:hint="eastAsia" w:ascii="宋体" w:hAnsi="宋体" w:eastAsia="宋体"/>
          <w:sz w:val="44"/>
          <w:szCs w:val="44"/>
        </w:rPr>
        <w:t>202</w:t>
      </w:r>
      <w:r>
        <w:rPr>
          <w:rFonts w:hint="eastAsia" w:ascii="宋体" w:hAnsi="宋体"/>
          <w:sz w:val="44"/>
          <w:szCs w:val="44"/>
          <w:lang w:val="en-US" w:eastAsia="zh-CN"/>
        </w:rPr>
        <w:t>5</w:t>
      </w:r>
      <w:r>
        <w:rPr>
          <w:rFonts w:hint="eastAsia" w:ascii="宋体" w:hAnsi="宋体" w:eastAsia="宋体"/>
          <w:sz w:val="44"/>
          <w:szCs w:val="44"/>
        </w:rPr>
        <w:t>年度</w:t>
      </w:r>
      <w:r>
        <w:rPr>
          <w:rFonts w:hint="eastAsia" w:ascii="宋体" w:hAnsi="宋体"/>
          <w:sz w:val="44"/>
          <w:szCs w:val="44"/>
          <w:lang w:val="en-US" w:eastAsia="zh-CN"/>
        </w:rPr>
        <w:t>财务会计</w:t>
      </w:r>
      <w:r>
        <w:rPr>
          <w:rFonts w:hint="eastAsia" w:ascii="宋体" w:hAnsi="宋体" w:eastAsia="宋体"/>
          <w:sz w:val="44"/>
          <w:szCs w:val="44"/>
          <w:lang w:val="en-US" w:eastAsia="zh-CN"/>
        </w:rPr>
        <w:t>党</w:t>
      </w:r>
      <w:r>
        <w:rPr>
          <w:rFonts w:hint="eastAsia" w:ascii="宋体" w:hAnsi="宋体" w:eastAsia="宋体"/>
          <w:sz w:val="44"/>
          <w:szCs w:val="44"/>
          <w:lang w:eastAsia="zh-CN"/>
        </w:rPr>
        <w:t>支部纪检委员</w:t>
      </w:r>
    </w:p>
    <w:p>
      <w:pPr>
        <w:keepNext w:val="0"/>
        <w:keepLines w:val="0"/>
        <w:pageBreakBefore w:val="0"/>
        <w:widowControl w:val="0"/>
        <w:kinsoku/>
        <w:wordWrap/>
        <w:overflowPunct/>
        <w:topLinePunct w:val="0"/>
        <w:autoSpaceDE/>
        <w:autoSpaceDN/>
        <w:bidi w:val="0"/>
        <w:adjustRightInd/>
        <w:snapToGrid/>
        <w:spacing w:line="590" w:lineRule="atLeast"/>
        <w:jc w:val="center"/>
        <w:textAlignment w:val="auto"/>
        <w:rPr>
          <w:rFonts w:ascii="宋体" w:hAnsi="宋体" w:eastAsia="宋体"/>
          <w:sz w:val="32"/>
          <w:szCs w:val="32"/>
        </w:rPr>
      </w:pPr>
      <w:r>
        <w:rPr>
          <w:rFonts w:hint="eastAsia" w:ascii="宋体" w:hAnsi="宋体" w:eastAsia="宋体"/>
          <w:sz w:val="44"/>
          <w:szCs w:val="44"/>
        </w:rPr>
        <w:t>述职报告</w:t>
      </w:r>
    </w:p>
    <w:p>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各位同志：</w:t>
      </w:r>
    </w:p>
    <w:p>
      <w:pPr>
        <w:keepNext w:val="0"/>
        <w:keepLines w:val="0"/>
        <w:pageBreakBefore w:val="0"/>
        <w:widowControl w:val="0"/>
        <w:kinsoku/>
        <w:wordWrap/>
        <w:overflowPunct/>
        <w:topLinePunct w:val="0"/>
        <w:autoSpaceDE/>
        <w:autoSpaceDN/>
        <w:bidi w:val="0"/>
        <w:adjustRightInd/>
        <w:snapToGrid/>
        <w:spacing w:line="590" w:lineRule="exact"/>
        <w:ind w:firstLine="64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2025年，本人认真贯彻</w:t>
      </w:r>
      <w:r>
        <w:rPr>
          <w:rFonts w:hint="eastAsia" w:ascii="仿宋_GB2312" w:hAnsi="仿宋_GB2312" w:eastAsia="仿宋_GB2312" w:cs="仿宋_GB2312"/>
          <w:sz w:val="32"/>
          <w:szCs w:val="32"/>
          <w:lang w:eastAsia="zh-CN"/>
        </w:rPr>
        <w:t>落实总省行、省分行直属机关党委工作要求，</w:t>
      </w:r>
      <w:r>
        <w:rPr>
          <w:rFonts w:hint="eastAsia" w:ascii="仿宋_GB2312" w:hAnsi="仿宋_GB2312" w:eastAsia="仿宋_GB2312" w:cs="仿宋_GB2312"/>
          <w:sz w:val="32"/>
          <w:szCs w:val="32"/>
          <w:lang w:val="en-US" w:eastAsia="zh-CN"/>
        </w:rPr>
        <w:t>全面履行纪检委员工作职责，</w:t>
      </w:r>
      <w:r>
        <w:rPr>
          <w:rFonts w:hint="eastAsia" w:ascii="仿宋_GB2312" w:hAnsi="仿宋_GB2312" w:eastAsia="仿宋_GB2312" w:cs="仿宋_GB2312"/>
          <w:sz w:val="32"/>
          <w:szCs w:val="32"/>
          <w:lang w:eastAsia="zh-CN"/>
        </w:rPr>
        <w:t>抓好党风廉政建设，强化作风建设，落实“一岗双责”，纪检工作取得</w:t>
      </w:r>
      <w:r>
        <w:rPr>
          <w:rFonts w:hint="eastAsia" w:ascii="仿宋_GB2312" w:hAnsi="仿宋_GB2312" w:eastAsia="仿宋_GB2312" w:cs="仿宋_GB2312"/>
          <w:sz w:val="32"/>
          <w:szCs w:val="32"/>
          <w:lang w:val="en-US" w:eastAsia="zh-CN"/>
        </w:rPr>
        <w:t>成</w:t>
      </w:r>
      <w:r>
        <w:rPr>
          <w:rFonts w:hint="eastAsia" w:ascii="仿宋_GB2312" w:hAnsi="仿宋_GB2312" w:eastAsia="仿宋_GB2312" w:cs="仿宋_GB2312"/>
          <w:sz w:val="32"/>
          <w:szCs w:val="32"/>
          <w:lang w:eastAsia="zh-CN"/>
        </w:rPr>
        <w:t>效。现将相关情况汇报如下：</w:t>
      </w:r>
    </w:p>
    <w:p>
      <w:pPr>
        <w:keepNext w:val="0"/>
        <w:keepLines w:val="0"/>
        <w:pageBreakBefore w:val="0"/>
        <w:widowControl w:val="0"/>
        <w:numPr>
          <w:ilvl w:val="0"/>
          <w:numId w:val="1"/>
        </w:numPr>
        <w:kinsoku/>
        <w:wordWrap/>
        <w:overflowPunct/>
        <w:topLinePunct w:val="0"/>
        <w:autoSpaceDE/>
        <w:autoSpaceDN/>
        <w:bidi w:val="0"/>
        <w:adjustRightInd/>
        <w:snapToGrid/>
        <w:spacing w:line="590" w:lineRule="exact"/>
        <w:ind w:left="-10" w:leftChars="0" w:firstLine="640" w:firstLineChars="0"/>
        <w:jc w:val="both"/>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高质量推进学习教育，深化全面从严治党</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firstLine="643"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kern w:val="2"/>
          <w:sz w:val="32"/>
          <w:szCs w:val="32"/>
          <w:lang w:val="en-US" w:eastAsia="zh-CN" w:bidi="ar-SA"/>
        </w:rPr>
        <w:t>一是加强党纪学习教育。</w:t>
      </w:r>
      <w:r>
        <w:rPr>
          <w:rFonts w:hint="eastAsia" w:ascii="仿宋_GB2312" w:hAnsi="仿宋_GB2312" w:eastAsia="仿宋_GB2312" w:cs="仿宋_GB2312"/>
          <w:sz w:val="32"/>
          <w:szCs w:val="32"/>
          <w:lang w:val="en-US" w:eastAsia="zh-CN"/>
        </w:rPr>
        <w:t>深入开展贯彻中央八项规定精神学习教育，系统学习习总书记《关于加强党的作风建设论述摘编》、中央八项规定精神及其实施细则、《八项规定改变中国》等文献，</w:t>
      </w:r>
      <w:r>
        <w:rPr>
          <w:rFonts w:hint="eastAsia" w:ascii="仿宋_GB2312" w:hAnsi="仿宋_GB2312" w:eastAsia="仿宋_GB2312" w:cs="仿宋_GB2312"/>
          <w:b w:val="0"/>
          <w:bCs w:val="0"/>
          <w:sz w:val="32"/>
          <w:szCs w:val="32"/>
          <w:lang w:val="en-US" w:eastAsia="zh-CN"/>
        </w:rPr>
        <w:t>把习总书记重要指示与习总书记关于加强党的作风建设的重要论述贯通起来学习理解，引导促进</w:t>
      </w:r>
      <w:r>
        <w:rPr>
          <w:rFonts w:hint="eastAsia" w:ascii="仿宋_GB2312" w:hAnsi="仿宋_GB2312" w:eastAsia="仿宋_GB2312" w:cs="仿宋_GB2312"/>
          <w:sz w:val="32"/>
          <w:szCs w:val="32"/>
          <w:lang w:val="en-US" w:eastAsia="zh-CN"/>
        </w:rPr>
        <w:t>支部党员</w:t>
      </w:r>
      <w:r>
        <w:rPr>
          <w:rFonts w:hint="eastAsia" w:ascii="仿宋_GB2312" w:hAnsi="仿宋_GB2312" w:eastAsia="仿宋_GB2312" w:cs="仿宋_GB2312"/>
          <w:b w:val="0"/>
          <w:bCs w:val="0"/>
          <w:sz w:val="32"/>
          <w:szCs w:val="32"/>
          <w:lang w:val="en-US" w:eastAsia="zh-CN"/>
        </w:rPr>
        <w:t>深刻领会和把握深化党的作风建设的重要要求，以更高标准、更实举措转变作风。</w:t>
      </w:r>
      <w:r>
        <w:rPr>
          <w:rFonts w:hint="eastAsia" w:ascii="仿宋_GB2312" w:hAnsi="仿宋_GB2312" w:eastAsia="仿宋_GB2312" w:cs="仿宋_GB2312"/>
          <w:b/>
          <w:bCs/>
          <w:sz w:val="32"/>
          <w:szCs w:val="32"/>
          <w:lang w:val="en-US" w:eastAsia="zh-CN"/>
        </w:rPr>
        <w:t>二是提高政治站位。</w:t>
      </w:r>
      <w:r>
        <w:rPr>
          <w:rFonts w:hint="eastAsia" w:ascii="仿宋_GB2312" w:hAnsi="仿宋_GB2312" w:eastAsia="仿宋_GB2312" w:cs="仿宋_GB2312"/>
          <w:sz w:val="32"/>
          <w:szCs w:val="32"/>
          <w:lang w:val="en-US" w:eastAsia="zh-CN"/>
        </w:rPr>
        <w:t>深入学习贯彻习近平中国特色社会主义思想，认真学习领会党的二十大和二十届三中、四中全会精神，</w:t>
      </w:r>
      <w:r>
        <w:rPr>
          <w:rFonts w:hint="eastAsia" w:ascii="仿宋_GB2312" w:hAnsi="仿宋_GB2312" w:eastAsia="仿宋_GB2312" w:cs="仿宋_GB2312"/>
          <w:b w:val="0"/>
          <w:bCs w:val="0"/>
          <w:sz w:val="32"/>
          <w:szCs w:val="32"/>
          <w:lang w:val="en-US" w:eastAsia="zh-CN"/>
        </w:rPr>
        <w:t>组织</w:t>
      </w:r>
      <w:r>
        <w:rPr>
          <w:rFonts w:hint="eastAsia" w:ascii="仿宋_GB2312" w:hAnsi="仿宋_GB2312" w:eastAsia="仿宋_GB2312" w:cs="仿宋_GB2312"/>
          <w:sz w:val="32"/>
          <w:szCs w:val="32"/>
          <w:lang w:val="en-US" w:eastAsia="zh-CN"/>
        </w:rPr>
        <w:t>学习《习近平谈治国理政》第五卷、习总书记对江苏工作的重要讲话和重要指示精神，深刻领悟“两个确立”的决定性意义，进一步增强“四个意识”、坚定“四个自信”、做到“两个维护”，自觉在思想上政治上行动上同党中央保持一致。</w:t>
      </w:r>
      <w:r>
        <w:rPr>
          <w:rFonts w:hint="eastAsia" w:ascii="仿宋_GB2312" w:hAnsi="仿宋_GB2312" w:eastAsia="仿宋_GB2312" w:cs="仿宋_GB2312"/>
          <w:b/>
          <w:bCs/>
          <w:kern w:val="2"/>
          <w:sz w:val="32"/>
          <w:szCs w:val="32"/>
          <w:lang w:val="en-US" w:eastAsia="zh-CN" w:bidi="ar-SA"/>
        </w:rPr>
        <w:t>三是</w:t>
      </w:r>
      <w:r>
        <w:rPr>
          <w:rFonts w:hint="eastAsia" w:ascii="仿宋_GB2312" w:hAnsi="仿宋_GB2312" w:eastAsia="仿宋_GB2312" w:cs="仿宋_GB2312"/>
          <w:b/>
          <w:bCs/>
          <w:sz w:val="32"/>
          <w:szCs w:val="32"/>
          <w:lang w:val="en-US" w:eastAsia="zh-CN"/>
        </w:rPr>
        <w:t>筑牢思想防线。</w:t>
      </w:r>
      <w:r>
        <w:rPr>
          <w:rFonts w:hint="eastAsia" w:ascii="仿宋_GB2312" w:hAnsi="仿宋_GB2312" w:eastAsia="仿宋_GB2312" w:cs="仿宋_GB2312"/>
          <w:sz w:val="32"/>
          <w:szCs w:val="32"/>
          <w:lang w:val="en-US" w:eastAsia="zh-CN"/>
        </w:rPr>
        <w:t>围绕</w:t>
      </w:r>
      <w:r>
        <w:rPr>
          <w:rFonts w:hint="eastAsia" w:ascii="仿宋_GB2312" w:hAnsi="仿宋_GB2312" w:eastAsia="仿宋_GB2312" w:cs="仿宋_GB2312"/>
          <w:b w:val="0"/>
          <w:bCs/>
          <w:color w:val="000000"/>
          <w:kern w:val="0"/>
          <w:sz w:val="32"/>
          <w:szCs w:val="32"/>
          <w:highlight w:val="none"/>
          <w:lang w:val="en-US" w:eastAsia="zh-CN"/>
        </w:rPr>
        <w:t>《以案促改深化全面从严治党工作方案》、《“四风”和违反中央八项规定精神专项治理工作方案》、《虚列支出套取费用问题专项治理工作方案》，</w:t>
      </w:r>
      <w:r>
        <w:rPr>
          <w:rFonts w:hint="eastAsia" w:ascii="仿宋_GB2312" w:hAnsi="仿宋_GB2312" w:eastAsia="仿宋_GB2312" w:cs="仿宋_GB2312"/>
          <w:sz w:val="32"/>
          <w:szCs w:val="32"/>
          <w:lang w:val="en-US" w:eastAsia="zh-CN"/>
        </w:rPr>
        <w:t>深入开展大讨论，驰而不息“纠四风树新风”。</w:t>
      </w:r>
      <w:r>
        <w:rPr>
          <w:rFonts w:hint="eastAsia" w:ascii="仿宋_GB2312" w:hAnsi="仿宋_GB2312" w:eastAsia="仿宋_GB2312" w:cs="仿宋_GB2312"/>
          <w:b w:val="0"/>
          <w:bCs w:val="0"/>
          <w:sz w:val="32"/>
          <w:szCs w:val="32"/>
          <w:lang w:val="en-US" w:eastAsia="zh-CN"/>
        </w:rPr>
        <w:t>将作风建设与党性教育、廉洁文化宣传教育结合起来，引导党员筑牢思想堤坝。</w:t>
      </w:r>
      <w:r>
        <w:rPr>
          <w:rFonts w:hint="eastAsia" w:ascii="仿宋_GB2312" w:hAnsi="仿宋_GB2312" w:eastAsia="仿宋_GB2312" w:cs="仿宋_GB2312"/>
          <w:sz w:val="32"/>
          <w:szCs w:val="32"/>
          <w:lang w:val="en-US" w:eastAsia="zh-CN"/>
        </w:rPr>
        <w:t>开展支部警示教育，集中学习</w:t>
      </w:r>
      <w:r>
        <w:rPr>
          <w:rFonts w:hint="eastAsia" w:ascii="仿宋_GB2312" w:hAnsi="仿宋_GB2312" w:eastAsia="仿宋_GB2312" w:cs="仿宋_GB2312"/>
          <w:kern w:val="2"/>
          <w:sz w:val="32"/>
          <w:szCs w:val="32"/>
          <w:lang w:val="en-US" w:eastAsia="zh-CN" w:bidi="ar-SA"/>
        </w:rPr>
        <w:t>观看警示教育片，学习违反中央八项规定精神通报案例，引导党员算好人生“七本账”，营造财会部风清气正的干事创业氛围。</w:t>
      </w:r>
      <w:r>
        <w:rPr>
          <w:rFonts w:hint="eastAsia" w:ascii="仿宋_GB2312" w:hAnsi="仿宋_GB2312" w:eastAsia="仿宋_GB2312" w:cs="仿宋_GB2312"/>
          <w:b/>
          <w:bCs/>
          <w:sz w:val="32"/>
          <w:szCs w:val="32"/>
          <w:lang w:val="en-US" w:eastAsia="zh-CN"/>
        </w:rPr>
        <w:t>四是</w:t>
      </w:r>
      <w:r>
        <w:rPr>
          <w:rFonts w:hint="eastAsia" w:ascii="仿宋_GB2312" w:hAnsi="仿宋_GB2312" w:eastAsia="仿宋_GB2312" w:cs="仿宋_GB2312"/>
          <w:b/>
          <w:bCs/>
          <w:kern w:val="2"/>
          <w:sz w:val="32"/>
          <w:szCs w:val="32"/>
          <w:lang w:val="en-US" w:eastAsia="zh-CN" w:bidi="ar-SA"/>
        </w:rPr>
        <w:t>落实好贯通整改。</w:t>
      </w:r>
      <w:r>
        <w:rPr>
          <w:rFonts w:hint="eastAsia" w:ascii="仿宋_GB2312" w:hAnsi="仿宋_GB2312" w:eastAsia="仿宋_GB2312" w:cs="仿宋_GB2312"/>
          <w:b w:val="0"/>
          <w:bCs w:val="0"/>
          <w:sz w:val="32"/>
          <w:szCs w:val="32"/>
          <w:lang w:val="en-US" w:eastAsia="zh-CN"/>
        </w:rPr>
        <w:t>纵深推进作风建设走深走实，坚持学查改一体推进，对照“五个进一步到位”要求，找准问题根源，持续推进问题整治与巡视巡查、交叉检查、机构审计“一张表”贯通整改，</w:t>
      </w:r>
      <w:r>
        <w:rPr>
          <w:rFonts w:hint="eastAsia" w:ascii="仿宋_GB2312" w:hAnsi="仿宋_GB2312" w:eastAsia="仿宋_GB2312" w:cs="仿宋_GB2312"/>
          <w:kern w:val="2"/>
          <w:sz w:val="32"/>
          <w:szCs w:val="32"/>
          <w:lang w:val="en-US" w:eastAsia="zh-CN" w:bidi="ar-SA"/>
        </w:rPr>
        <w:t>与主责主业相结合、与从严治财相结合，融入日常工作，融入职能职责，</w:t>
      </w:r>
      <w:r>
        <w:rPr>
          <w:rFonts w:hint="eastAsia" w:ascii="仿宋_GB2312" w:hAnsi="仿宋_GB2312" w:eastAsia="仿宋_GB2312" w:cs="仿宋_GB2312"/>
          <w:b w:val="0"/>
          <w:bCs w:val="0"/>
          <w:sz w:val="32"/>
          <w:szCs w:val="32"/>
          <w:lang w:val="en-US" w:eastAsia="zh-CN"/>
        </w:rPr>
        <w:t>切实把严的氛围营造起来。</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firstLine="643" w:firstLineChars="200"/>
        <w:jc w:val="both"/>
        <w:textAlignment w:val="auto"/>
        <w:rPr>
          <w:rFonts w:hint="default" w:ascii="仿宋_GB2312" w:hAnsi="仿宋_GB2312" w:eastAsia="仿宋_GB2312" w:cs="仿宋_GB2312"/>
          <w:kern w:val="2"/>
          <w:sz w:val="32"/>
          <w:szCs w:val="32"/>
          <w:lang w:val="en-US" w:eastAsia="zh-CN" w:bidi="ar-SA"/>
        </w:rPr>
      </w:pPr>
      <w:r>
        <w:rPr>
          <w:rFonts w:hint="eastAsia" w:ascii="仿宋_GB2312" w:hAnsi="仿宋_GB2312" w:eastAsia="仿宋_GB2312" w:cs="仿宋_GB2312"/>
          <w:b/>
          <w:bCs/>
          <w:sz w:val="32"/>
          <w:szCs w:val="32"/>
          <w:lang w:val="en-US" w:eastAsia="zh-CN"/>
        </w:rPr>
        <w:t>二、强化监督履职，推进工作落细落实</w:t>
      </w:r>
    </w:p>
    <w:p>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kern w:val="2"/>
          <w:sz w:val="32"/>
          <w:szCs w:val="32"/>
          <w:lang w:val="en-US" w:eastAsia="zh-CN" w:bidi="ar-SA"/>
        </w:rPr>
        <w:t>一是</w:t>
      </w:r>
      <w:r>
        <w:rPr>
          <w:rFonts w:hint="eastAsia" w:ascii="黑体" w:hAnsi="黑体" w:eastAsia="黑体" w:cs="黑体"/>
          <w:sz w:val="32"/>
          <w:szCs w:val="32"/>
          <w:lang w:eastAsia="zh-CN"/>
        </w:rPr>
        <w:t>维护党章党规党纪。</w:t>
      </w:r>
      <w:r>
        <w:rPr>
          <w:rFonts w:hint="eastAsia" w:ascii="仿宋_GB2312" w:hAnsi="仿宋_GB2312" w:eastAsia="仿宋_GB2312" w:cs="仿宋_GB2312"/>
          <w:kern w:val="2"/>
          <w:sz w:val="32"/>
          <w:szCs w:val="32"/>
          <w:lang w:val="en-US" w:eastAsia="zh-CN" w:bidi="ar-SA"/>
        </w:rPr>
        <w:t>带领支部学习省分行《关于加强党支部纪检工作的意见》、《党支部纪检工作实施细则》等意见办法，引导支部党员深刻把握新时代全面从严治党新内涵新要求，推动全面从严治党向支部延伸、向实处推进。</w:t>
      </w:r>
      <w:r>
        <w:rPr>
          <w:rFonts w:hint="eastAsia" w:ascii="仿宋_GB2312" w:hAnsi="仿宋_GB2312" w:eastAsia="仿宋_GB2312" w:cs="仿宋_GB2312"/>
          <w:sz w:val="32"/>
          <w:szCs w:val="32"/>
          <w:lang w:val="en-US" w:eastAsia="zh-CN"/>
        </w:rPr>
        <w:t>经常对党员开展党性党风党纪教育，提出加强党性、端正党风、严肃党纪的意见；规范开展组织生活，落实“三会一课”、主题党日制度，支部书记讲党课2次，纪委委员讲党课1次，督促支部召开16次支委会会议，召开党员大会及组织专题集体学习22次；强调重大事项请示报告要求，强化领导干部、党员组织观念；对支部及其他班子成员履行职责、行使权力进行监督，全过程参与了支部的“三重一大”、支委补选、发展党员、评优评先等重大事项的决策，及时提出意见建议；督促落实支部党务、部务公开。</w:t>
      </w:r>
      <w:r>
        <w:rPr>
          <w:rFonts w:hint="eastAsia" w:ascii="黑体" w:hAnsi="黑体" w:eastAsia="黑体" w:cs="黑体"/>
          <w:sz w:val="32"/>
          <w:szCs w:val="32"/>
          <w:lang w:eastAsia="zh-CN"/>
        </w:rPr>
        <w:t>二是</w:t>
      </w:r>
      <w:r>
        <w:rPr>
          <w:rFonts w:hint="eastAsia" w:ascii="黑体" w:hAnsi="黑体" w:eastAsia="黑体" w:cs="黑体"/>
          <w:sz w:val="32"/>
          <w:szCs w:val="32"/>
          <w:lang w:val="en-US" w:eastAsia="zh-CN"/>
        </w:rPr>
        <w:t>多形式强化</w:t>
      </w:r>
      <w:r>
        <w:rPr>
          <w:rFonts w:hint="eastAsia" w:ascii="黑体" w:hAnsi="黑体" w:eastAsia="黑体" w:cs="黑体"/>
          <w:sz w:val="32"/>
          <w:szCs w:val="32"/>
          <w:lang w:eastAsia="zh-CN"/>
        </w:rPr>
        <w:t>宣导。</w:t>
      </w:r>
      <w:r>
        <w:rPr>
          <w:rFonts w:hint="eastAsia" w:ascii="仿宋_GB2312" w:hAnsi="仿宋_GB2312" w:eastAsia="仿宋_GB2312" w:cs="仿宋_GB2312"/>
          <w:sz w:val="32"/>
          <w:szCs w:val="32"/>
          <w:lang w:val="en-US" w:eastAsia="zh-CN"/>
        </w:rPr>
        <w:t>通过支部党员大会，传达全面从严治党、警示教育大会要求；支部党员全员关注“清风工行”公众号，及时转发本部纪委工作要求、廉说月刊；用好“苏小廉课堂”视频，让纪法教育、廉洁教育时时相伴入脑入心；</w:t>
      </w:r>
      <w:r>
        <w:rPr>
          <w:rFonts w:hint="eastAsia" w:ascii="仿宋_GB2312" w:hAnsi="仿宋_GB2312" w:eastAsia="仿宋_GB2312" w:cs="仿宋_GB2312"/>
          <w:sz w:val="32"/>
          <w:szCs w:val="32"/>
          <w:lang w:eastAsia="zh-CN"/>
        </w:rPr>
        <w:t>在元旦、春节、中秋和国庆等重大节假日和国家重要活动时间点</w:t>
      </w:r>
      <w:r>
        <w:rPr>
          <w:rFonts w:hint="eastAsia" w:ascii="仿宋_GB2312" w:hAnsi="仿宋_GB2312" w:eastAsia="仿宋_GB2312" w:cs="仿宋_GB2312"/>
          <w:sz w:val="32"/>
          <w:szCs w:val="32"/>
          <w:lang w:val="en-US" w:eastAsia="zh-CN"/>
        </w:rPr>
        <w:t>开展廉洁自律提醒；组织支部学习《纪规红线100条（2025版）》，结合“工小廉”说八规中违规用房、违规用车、借机旅游、套取费用违规吃喝、超标准接待等案例和财经纪律要求开展讨论，以《明形势、守纪律、强作风，持之以恒加固中央八项规定堤坝》对制度要求进行解读，推动党员牢固树立“红线”意识，提升纪律教育效果</w:t>
      </w:r>
      <w:r>
        <w:rPr>
          <w:rFonts w:hint="eastAsia" w:ascii="仿宋_GB2312" w:hAnsi="仿宋_GB2312" w:eastAsia="仿宋_GB2312" w:cs="仿宋_GB2312"/>
          <w:sz w:val="32"/>
          <w:szCs w:val="32"/>
          <w:lang w:eastAsia="zh-CN"/>
        </w:rPr>
        <w:t>。</w:t>
      </w:r>
      <w:r>
        <w:rPr>
          <w:rFonts w:hint="eastAsia" w:ascii="黑体" w:hAnsi="黑体" w:eastAsia="黑体" w:cs="黑体"/>
          <w:sz w:val="32"/>
          <w:szCs w:val="32"/>
          <w:lang w:eastAsia="zh-CN"/>
        </w:rPr>
        <w:t>三是</w:t>
      </w:r>
      <w:r>
        <w:rPr>
          <w:rFonts w:hint="eastAsia" w:ascii="黑体" w:hAnsi="黑体" w:eastAsia="黑体" w:cs="黑体"/>
          <w:sz w:val="32"/>
          <w:szCs w:val="32"/>
          <w:lang w:val="en-US" w:eastAsia="zh-CN"/>
        </w:rPr>
        <w:t>关心关爱员工</w:t>
      </w:r>
      <w:r>
        <w:rPr>
          <w:rFonts w:hint="eastAsia" w:ascii="黑体" w:hAnsi="黑体" w:eastAsia="黑体" w:cs="黑体"/>
          <w:sz w:val="32"/>
          <w:szCs w:val="32"/>
          <w:lang w:eastAsia="zh-CN"/>
        </w:rPr>
        <w:t>。</w:t>
      </w:r>
      <w:r>
        <w:rPr>
          <w:rFonts w:hint="eastAsia" w:ascii="仿宋_GB2312" w:hAnsi="仿宋_GB2312" w:eastAsia="仿宋_GB2312" w:cs="仿宋_GB2312"/>
          <w:sz w:val="32"/>
          <w:szCs w:val="32"/>
          <w:lang w:val="en-US" w:eastAsia="zh-CN"/>
        </w:rPr>
        <w:t>围绕员工网格化管理要求，深化格长和格员的联防联控，落实逐层逐级管理责任，持续关注员工异常行为。</w:t>
      </w:r>
      <w:r>
        <w:rPr>
          <w:rFonts w:hint="eastAsia" w:ascii="仿宋_GB2312" w:hAnsi="仿宋_GB2312" w:eastAsia="仿宋_GB2312" w:cs="仿宋_GB2312"/>
          <w:sz w:val="32"/>
          <w:szCs w:val="32"/>
          <w:lang w:eastAsia="zh-CN"/>
        </w:rPr>
        <w:t>围绕岗位履职、廉洁从业、遵纪守规，开展支部委员、</w:t>
      </w:r>
      <w:r>
        <w:rPr>
          <w:rFonts w:hint="eastAsia" w:ascii="仿宋_GB2312" w:hAnsi="仿宋_GB2312" w:eastAsia="仿宋_GB2312" w:cs="仿宋_GB2312"/>
          <w:sz w:val="32"/>
          <w:szCs w:val="32"/>
          <w:lang w:val="en-US" w:eastAsia="zh-CN"/>
        </w:rPr>
        <w:t>新提任、新入行、关键岗位人员9人的</w:t>
      </w:r>
      <w:r>
        <w:rPr>
          <w:rFonts w:hint="eastAsia" w:ascii="仿宋_GB2312" w:hAnsi="仿宋_GB2312" w:eastAsia="仿宋_GB2312" w:cs="仿宋_GB2312"/>
          <w:sz w:val="32"/>
          <w:szCs w:val="32"/>
          <w:lang w:eastAsia="zh-CN"/>
        </w:rPr>
        <w:t>谈心谈话，推动支部党建和业务管理分别谈话、分类监督</w:t>
      </w:r>
      <w:r>
        <w:rPr>
          <w:rFonts w:hint="eastAsia" w:ascii="仿宋_GB2312" w:hAnsi="仿宋_GB2312" w:eastAsia="仿宋_GB2312" w:cs="仿宋_GB2312"/>
          <w:sz w:val="32"/>
          <w:szCs w:val="32"/>
          <w:lang w:val="en-US" w:eastAsia="zh-CN"/>
        </w:rPr>
        <w:t>。支委委员突出党员干部履职尽责、党员义务履行等情况，其他人员突出职业操守、业务风险管控以及工作圈、生活圈和亲友圈，协助支部书记关心新入行员工、以工代训员工等。</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630" w:left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三、践行“合规财会”，促进从严治财落地生根</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将纪检工作与专业工作有机融合，落实廉洁从业和业务合规要求，将党建党廉、作风建设与业务工作同部署同推进。</w:t>
      </w:r>
      <w:r>
        <w:rPr>
          <w:rFonts w:hint="eastAsia" w:ascii="仿宋_GB2312" w:hAnsi="仿宋_GB2312" w:eastAsia="仿宋_GB2312" w:cs="仿宋_GB2312"/>
          <w:b/>
          <w:bCs/>
          <w:sz w:val="32"/>
          <w:szCs w:val="32"/>
          <w:lang w:val="en-US" w:eastAsia="zh-CN"/>
        </w:rPr>
        <w:t>一是建立健全政策制度。</w:t>
      </w:r>
      <w:r>
        <w:rPr>
          <w:rFonts w:hint="eastAsia" w:ascii="仿宋_GB2312" w:hAnsi="仿宋_GB2312" w:eastAsia="仿宋_GB2312" w:cs="仿宋_GB2312"/>
          <w:sz w:val="32"/>
          <w:szCs w:val="32"/>
          <w:lang w:val="en-US" w:eastAsia="zh-CN"/>
        </w:rPr>
        <w:t>及时修订更新财会专业规章制度，加强合规宣导和制度培训，推动各项财经纪律和财务规章制度的有效落地执行。做好财务年度转授权方案制定；修订《江苏分行经营费用分配办法（2025版）》、《江苏分行业务招待费管理实施细则（2025版）》，《江苏分行机构负责人履职待遇和业务支出管理实施细则（2025版）》、《江苏分行差旅费管理实施细则（2025版）》、《江苏分行资产风险拨备管理办法（2025版）》、《江苏分行财务审查委员会实施细则（2025版）》、《江苏分行闲置房产管理实施细则（2025版）》、《江苏分行基建项目结（决）算审计管理实施细则（2025版）》。对辖内制度开展全面重检。</w:t>
      </w:r>
      <w:r>
        <w:rPr>
          <w:rFonts w:hint="eastAsia" w:ascii="仿宋_GB2312" w:hAnsi="仿宋_GB2312" w:eastAsia="仿宋_GB2312" w:cs="仿宋_GB2312"/>
          <w:b/>
          <w:bCs/>
          <w:sz w:val="32"/>
          <w:szCs w:val="32"/>
          <w:lang w:val="en-US" w:eastAsia="zh-CN"/>
        </w:rPr>
        <w:t>二是抓实重点领域合规管理。</w:t>
      </w:r>
      <w:r>
        <w:rPr>
          <w:rFonts w:hint="eastAsia" w:ascii="仿宋_GB2312" w:hAnsi="仿宋_GB2312" w:eastAsia="仿宋_GB2312" w:cs="仿宋_GB2312"/>
          <w:sz w:val="32"/>
          <w:szCs w:val="32"/>
          <w:lang w:val="en-US" w:eastAsia="zh-CN"/>
        </w:rPr>
        <w:t>配合四风八规、交叉检查，聚焦费用类关注重点。及时更新全单元全场景明白纸、《纪规红线100条》、《百问百答》。对重点费用科目开展监测，下发费用合规管理提示函。针对违规吃喝，加强招待费管理，设置公务接待限额，业务招待费6365万元，同比压降2946万元，降幅31.6%。加强非固定资产类实物管理，组织分行开展自查。督导各机构以《服务价目表》为收费依据，依法合规提供服务。落实楼堂馆所禁令，开展违规建设楼堂馆所、奢华装修问题自查，学习通报典型案例，开展政策解读，确保自查自纠落实到位。组织公务用车购置配备及装饰维修费用检查，抓住编制控制、购置标准、装饰维修、报废处置等关键环节，实施公务用车全生命周期管理。推动闲置房产处置“依法合规、集体决策、公开透明、效益优先”，以公开促公正，以透明促规范，以监督防风险。</w:t>
      </w:r>
      <w:bookmarkStart w:id="0" w:name="_GoBack"/>
      <w:bookmarkEnd w:id="0"/>
    </w:p>
    <w:p>
      <w:pPr>
        <w:keepNext w:val="0"/>
        <w:keepLines w:val="0"/>
        <w:pageBreakBefore w:val="0"/>
        <w:widowControl w:val="0"/>
        <w:kinsoku/>
        <w:wordWrap/>
        <w:overflowPunct/>
        <w:topLinePunct w:val="0"/>
        <w:autoSpaceDE/>
        <w:autoSpaceDN/>
        <w:bidi w:val="0"/>
        <w:adjustRightInd/>
        <w:snapToGrid/>
        <w:spacing w:line="590" w:lineRule="exact"/>
        <w:ind w:firstLine="64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highlight w:val="none"/>
          <w:lang w:val="en-US" w:eastAsia="zh-CN"/>
        </w:rPr>
        <w:t>2025年，工作中还存在很多不足，通过纪检监督工作促进业务发展有待加强，创新思考还有待提升。下一步，我将紧紧围绕</w:t>
      </w:r>
      <w:r>
        <w:rPr>
          <w:rFonts w:hint="eastAsia" w:ascii="仿宋_GB2312" w:hAnsi="仿宋_GB2312" w:eastAsia="仿宋_GB2312" w:cs="仿宋_GB2312"/>
          <w:sz w:val="32"/>
          <w:szCs w:val="32"/>
          <w:lang w:eastAsia="zh-CN"/>
        </w:rPr>
        <w:t>省分行</w:t>
      </w:r>
      <w:r>
        <w:rPr>
          <w:rFonts w:hint="eastAsia" w:ascii="仿宋_GB2312" w:hAnsi="仿宋_GB2312" w:eastAsia="仿宋_GB2312" w:cs="仿宋_GB2312"/>
          <w:sz w:val="32"/>
          <w:szCs w:val="32"/>
          <w:lang w:val="en-US" w:eastAsia="zh-CN"/>
        </w:rPr>
        <w:t>直属机关纪委要求</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highlight w:val="none"/>
          <w:lang w:val="en-US" w:eastAsia="zh-CN"/>
        </w:rPr>
        <w:t>持续履行好纪检委员职责，进一步提升能力水平，推动财务会计部党支部更好发挥战斗堡垒作用。</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firstLine="640" w:firstLineChars="200"/>
        <w:jc w:val="both"/>
        <w:textAlignment w:val="auto"/>
        <w:rPr>
          <w:rFonts w:hint="default" w:ascii="仿宋_GB2312" w:hAnsi="仿宋_GB2312" w:eastAsia="仿宋_GB2312" w:cs="仿宋_GB2312"/>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3AD81"/>
    <w:multiLevelType w:val="singleLevel"/>
    <w:tmpl w:val="63E3AD81"/>
    <w:lvl w:ilvl="0" w:tentative="0">
      <w:start w:val="1"/>
      <w:numFmt w:val="chineseCounting"/>
      <w:suff w:val="nothing"/>
      <w:lvlText w:val="%1、"/>
      <w:lvlJc w:val="left"/>
      <w:pPr>
        <w:ind w:left="-1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973E94"/>
    <w:rsid w:val="0DCC684C"/>
    <w:rsid w:val="1AD0398A"/>
    <w:rsid w:val="1B503F4B"/>
    <w:rsid w:val="28173135"/>
    <w:rsid w:val="31FE06C6"/>
    <w:rsid w:val="629D5919"/>
    <w:rsid w:val="6CCB5270"/>
    <w:rsid w:val="6EAB70CA"/>
    <w:rsid w:val="70A3573D"/>
    <w:rsid w:val="748B5F1A"/>
    <w:rsid w:val="7ACA60A4"/>
    <w:rsid w:val="7D973E94"/>
    <w:rsid w:val="7FF27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0"/>
    <w:pPr>
      <w:spacing w:after="120" w:line="480" w:lineRule="auto"/>
      <w:ind w:left="420" w:leftChars="200"/>
    </w:pPr>
  </w:style>
  <w:style w:type="paragraph" w:styleId="3">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6">
    <w:name w:val="FollowedHyperlink"/>
    <w:basedOn w:val="5"/>
    <w:qFormat/>
    <w:uiPriority w:val="0"/>
    <w:rPr>
      <w:color w:val="333333"/>
      <w:u w:val="none"/>
    </w:rPr>
  </w:style>
  <w:style w:type="character" w:styleId="7">
    <w:name w:val="Hyperlink"/>
    <w:basedOn w:val="5"/>
    <w:qFormat/>
    <w:uiPriority w:val="0"/>
    <w:rPr>
      <w:color w:val="333333"/>
      <w:u w:val="none"/>
    </w:rPr>
  </w:style>
  <w:style w:type="character" w:customStyle="1" w:styleId="8">
    <w:name w:val="not([class*=suffix])"/>
    <w:basedOn w:val="5"/>
    <w:uiPriority w:val="0"/>
  </w:style>
  <w:style w:type="character" w:customStyle="1" w:styleId="9">
    <w:name w:val="not([class*=suffix])1"/>
    <w:basedOn w:val="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Office_11.8.2.11062_F1E327BC-269C-435d-A152-05C5408002CA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2024-01-11T00:51:00Z</dcterms:created>
  <dc:creator>徐捷</dc:creator>
  <cp:lastModifiedBy>徐捷</cp:lastModifiedBy>
  <cp:lastPrinted>2026-01-09T11:26:02Z</cp:lastPrinted>
  <dcterms:modified xsi:type="dcterms:W3CDTF">2026-01-13T11:25:20Z</dcterms:modified>
  <dc:title>2023年度财务会计党支部纪检委员</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2052-11.8.2.11062</vt:lpwstr>
  </property>
  <property fmtid="{D5CDD505-2E9C-101B-9397-08002B2CF9AE}" pid="3" name="ICV">
    <vt:lpwstr>353E4E849E2141AC9359DDDBB6E8AD9F</vt:lpwstr>
  </property>
</Properties>
</file>