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Академија струковних студија Шумадија,</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одсек Аранђеловац</w:t>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2143125</wp:posOffset>
            </wp:positionH>
            <wp:positionV relativeFrom="paragraph">
              <wp:posOffset>180975</wp:posOffset>
            </wp:positionV>
            <wp:extent cx="1435371" cy="1647444"/>
            <wp:effectExtent b="0" l="0" r="0" t="0"/>
            <wp:wrapTopAndBottom distB="0" dist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35371" cy="1647444"/>
                    </a:xfrm>
                    <a:prstGeom prst="rect"/>
                    <a:ln/>
                  </pic:spPr>
                </pic:pic>
              </a:graphicData>
            </a:graphic>
          </wp:anchor>
        </w:drawing>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Семинарски рад:</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Циљеви организације</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Студијски програм: </w:t>
      </w:r>
      <w:r w:rsidDel="00000000" w:rsidR="00000000" w:rsidRPr="00000000">
        <w:rPr>
          <w:rFonts w:ascii="Times New Roman" w:cs="Times New Roman" w:eastAsia="Times New Roman" w:hAnsi="Times New Roman"/>
          <w:sz w:val="28"/>
          <w:szCs w:val="28"/>
          <w:rtl w:val="0"/>
        </w:rPr>
        <w:t xml:space="preserve">Информационе технологије</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Предмет: </w:t>
      </w:r>
      <w:r w:rsidDel="00000000" w:rsidR="00000000" w:rsidRPr="00000000">
        <w:rPr>
          <w:rFonts w:ascii="Times New Roman" w:cs="Times New Roman" w:eastAsia="Times New Roman" w:hAnsi="Times New Roman"/>
          <w:sz w:val="28"/>
          <w:szCs w:val="28"/>
          <w:rtl w:val="0"/>
        </w:rPr>
        <w:t xml:space="preserve">Основе организације</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Style w:val="Heading1"/>
        <w:spacing w:line="360" w:lineRule="auto"/>
        <w:rPr>
          <w:rFonts w:ascii="Times New Roman" w:cs="Times New Roman" w:eastAsia="Times New Roman" w:hAnsi="Times New Roman"/>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Професор:</w:t>
      </w:r>
      <w:r w:rsidDel="00000000" w:rsidR="00000000" w:rsidRPr="00000000">
        <w:rPr>
          <w:b w:val="1"/>
          <w:rtl w:val="0"/>
        </w:rPr>
        <w:tab/>
      </w:r>
      <w:r w:rsidDel="00000000" w:rsidR="00000000" w:rsidRPr="00000000">
        <w:rPr>
          <w:rtl w:val="0"/>
        </w:rPr>
        <w:tab/>
        <w:tab/>
        <w:tab/>
        <w:tab/>
        <w:tab/>
        <w:tab/>
        <w:t xml:space="preserve">        </w:t>
      </w:r>
      <w:r w:rsidDel="00000000" w:rsidR="00000000" w:rsidRPr="00000000">
        <w:rPr>
          <w:rFonts w:ascii="Times New Roman" w:cs="Times New Roman" w:eastAsia="Times New Roman" w:hAnsi="Times New Roman"/>
          <w:b w:val="1"/>
          <w:sz w:val="28"/>
          <w:szCs w:val="28"/>
          <w:rtl w:val="0"/>
        </w:rPr>
        <w:t xml:space="preserve">Студент:</w:t>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Јелена Јоксић</w:t>
      </w:r>
      <w:r w:rsidDel="00000000" w:rsidR="00000000" w:rsidRPr="00000000">
        <w:rPr>
          <w:rtl w:val="0"/>
        </w:rPr>
        <w:tab/>
        <w:tab/>
        <w:tab/>
        <w:t xml:space="preserve">                       </w:t>
      </w:r>
      <w:r w:rsidDel="00000000" w:rsidR="00000000" w:rsidRPr="00000000">
        <w:rPr>
          <w:rFonts w:ascii="Times New Roman" w:cs="Times New Roman" w:eastAsia="Times New Roman" w:hAnsi="Times New Roman"/>
          <w:sz w:val="28"/>
          <w:szCs w:val="28"/>
          <w:rtl w:val="0"/>
        </w:rPr>
        <w:t xml:space="preserve">Вељко Радисављевић ИТ-26/2021</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Аранђеловац, март 2022</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line="360" w:lineRule="auto"/>
        <w:jc w:val="center"/>
        <w:rPr>
          <w:rFonts w:ascii="Times New Roman" w:cs="Times New Roman" w:eastAsia="Times New Roman" w:hAnsi="Times New Roman"/>
          <w:b w:val="1"/>
          <w:sz w:val="28"/>
          <w:szCs w:val="28"/>
        </w:rPr>
      </w:pPr>
      <w:bookmarkStart w:colFirst="0" w:colLast="0" w:name="_cs2x6nh8vst1" w:id="1"/>
      <w:bookmarkEnd w:id="1"/>
      <w:r w:rsidDel="00000000" w:rsidR="00000000" w:rsidRPr="00000000">
        <w:rPr>
          <w:rFonts w:ascii="Times New Roman" w:cs="Times New Roman" w:eastAsia="Times New Roman" w:hAnsi="Times New Roman"/>
          <w:b w:val="1"/>
          <w:sz w:val="28"/>
          <w:szCs w:val="28"/>
          <w:rtl w:val="0"/>
        </w:rPr>
        <w:t xml:space="preserve">Садржаj</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200" w:line="360" w:lineRule="auto"/>
            <w:ind w:left="0" w:firstLine="0"/>
            <w:jc w:val="both"/>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jk6gqp1j2fbb">
            <w:r w:rsidDel="00000000" w:rsidR="00000000" w:rsidRPr="00000000">
              <w:rPr>
                <w:rFonts w:ascii="Times New Roman" w:cs="Times New Roman" w:eastAsia="Times New Roman" w:hAnsi="Times New Roman"/>
                <w:sz w:val="24"/>
                <w:szCs w:val="24"/>
                <w:rtl w:val="0"/>
              </w:rPr>
              <w:t xml:space="preserve">Увод</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_jk6gqp1j2fbb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360" w:lineRule="auto"/>
            <w:ind w:left="0" w:firstLine="0"/>
            <w:jc w:val="both"/>
            <w:rPr>
              <w:rFonts w:ascii="Times New Roman" w:cs="Times New Roman" w:eastAsia="Times New Roman" w:hAnsi="Times New Roman"/>
              <w:sz w:val="24"/>
              <w:szCs w:val="24"/>
            </w:rPr>
          </w:pPr>
          <w:hyperlink w:anchor="_80r7rs9asx5e">
            <w:r w:rsidDel="00000000" w:rsidR="00000000" w:rsidRPr="00000000">
              <w:rPr>
                <w:rFonts w:ascii="Times New Roman" w:cs="Times New Roman" w:eastAsia="Times New Roman" w:hAnsi="Times New Roman"/>
                <w:sz w:val="24"/>
                <w:szCs w:val="24"/>
                <w:rtl w:val="0"/>
              </w:rPr>
              <w:t xml:space="preserve">Циљеви организације</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_80r7rs9asx5e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360" w:lineRule="auto"/>
            <w:ind w:left="0" w:firstLine="0"/>
            <w:jc w:val="both"/>
            <w:rPr>
              <w:rFonts w:ascii="Times New Roman" w:cs="Times New Roman" w:eastAsia="Times New Roman" w:hAnsi="Times New Roman"/>
              <w:sz w:val="24"/>
              <w:szCs w:val="24"/>
            </w:rPr>
          </w:pPr>
          <w:hyperlink w:anchor="_fxw2vrz64wl">
            <w:r w:rsidDel="00000000" w:rsidR="00000000" w:rsidRPr="00000000">
              <w:rPr>
                <w:rFonts w:ascii="Times New Roman" w:cs="Times New Roman" w:eastAsia="Times New Roman" w:hAnsi="Times New Roman"/>
                <w:sz w:val="24"/>
                <w:szCs w:val="24"/>
                <w:rtl w:val="0"/>
              </w:rPr>
              <w:t xml:space="preserve">Први услови</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_fxw2vrz64wl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360" w:lineRule="auto"/>
            <w:ind w:left="0" w:firstLine="0"/>
            <w:jc w:val="both"/>
            <w:rPr>
              <w:rFonts w:ascii="Times New Roman" w:cs="Times New Roman" w:eastAsia="Times New Roman" w:hAnsi="Times New Roman"/>
              <w:sz w:val="24"/>
              <w:szCs w:val="24"/>
            </w:rPr>
          </w:pPr>
          <w:hyperlink w:anchor="_ddhaaltexni6">
            <w:r w:rsidDel="00000000" w:rsidR="00000000" w:rsidRPr="00000000">
              <w:rPr>
                <w:rFonts w:ascii="Times New Roman" w:cs="Times New Roman" w:eastAsia="Times New Roman" w:hAnsi="Times New Roman"/>
                <w:sz w:val="24"/>
                <w:szCs w:val="24"/>
                <w:rtl w:val="0"/>
              </w:rPr>
              <w:t xml:space="preserve">Подела и класификација</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_ddhaaltexni6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360" w:lineRule="auto"/>
            <w:ind w:left="0" w:firstLine="0"/>
            <w:jc w:val="both"/>
            <w:rPr>
              <w:rFonts w:ascii="Times New Roman" w:cs="Times New Roman" w:eastAsia="Times New Roman" w:hAnsi="Times New Roman"/>
              <w:sz w:val="24"/>
              <w:szCs w:val="24"/>
            </w:rPr>
          </w:pPr>
          <w:hyperlink w:anchor="_ya5ujsl4dq1">
            <w:r w:rsidDel="00000000" w:rsidR="00000000" w:rsidRPr="00000000">
              <w:rPr>
                <w:rFonts w:ascii="Times New Roman" w:cs="Times New Roman" w:eastAsia="Times New Roman" w:hAnsi="Times New Roman"/>
                <w:sz w:val="24"/>
                <w:szCs w:val="24"/>
                <w:rtl w:val="0"/>
              </w:rPr>
              <w:t xml:space="preserve">Други услови</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_ya5ujsl4dq1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360" w:lineRule="auto"/>
            <w:ind w:left="0" w:firstLine="0"/>
            <w:jc w:val="both"/>
            <w:rPr>
              <w:rFonts w:ascii="Times New Roman" w:cs="Times New Roman" w:eastAsia="Times New Roman" w:hAnsi="Times New Roman"/>
              <w:sz w:val="24"/>
              <w:szCs w:val="24"/>
            </w:rPr>
          </w:pPr>
          <w:hyperlink w:anchor="_inc6g1pz7w53">
            <w:r w:rsidDel="00000000" w:rsidR="00000000" w:rsidRPr="00000000">
              <w:rPr>
                <w:rFonts w:ascii="Times New Roman" w:cs="Times New Roman" w:eastAsia="Times New Roman" w:hAnsi="Times New Roman"/>
                <w:sz w:val="24"/>
                <w:szCs w:val="24"/>
                <w:rtl w:val="0"/>
              </w:rPr>
              <w:t xml:space="preserve">Основни циљеви организације</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_inc6g1pz7w53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360" w:lineRule="auto"/>
            <w:ind w:left="0" w:firstLine="0"/>
            <w:jc w:val="both"/>
            <w:rPr>
              <w:rFonts w:ascii="Times New Roman" w:cs="Times New Roman" w:eastAsia="Times New Roman" w:hAnsi="Times New Roman"/>
              <w:sz w:val="24"/>
              <w:szCs w:val="24"/>
            </w:rPr>
          </w:pPr>
          <w:hyperlink w:anchor="_e69dyessedad">
            <w:r w:rsidDel="00000000" w:rsidR="00000000" w:rsidRPr="00000000">
              <w:rPr>
                <w:rFonts w:ascii="Times New Roman" w:cs="Times New Roman" w:eastAsia="Times New Roman" w:hAnsi="Times New Roman"/>
                <w:sz w:val="24"/>
                <w:szCs w:val="24"/>
                <w:rtl w:val="0"/>
              </w:rPr>
              <w:t xml:space="preserve">Друга класификација</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_e69dyessedad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360" w:lineRule="auto"/>
            <w:ind w:left="0" w:firstLine="0"/>
            <w:jc w:val="both"/>
            <w:rPr>
              <w:rFonts w:ascii="Times New Roman" w:cs="Times New Roman" w:eastAsia="Times New Roman" w:hAnsi="Times New Roman"/>
              <w:sz w:val="24"/>
              <w:szCs w:val="24"/>
            </w:rPr>
          </w:pPr>
          <w:hyperlink w:anchor="_ssw1fs4jbpts">
            <w:r w:rsidDel="00000000" w:rsidR="00000000" w:rsidRPr="00000000">
              <w:rPr>
                <w:rFonts w:ascii="Times New Roman" w:cs="Times New Roman" w:eastAsia="Times New Roman" w:hAnsi="Times New Roman"/>
                <w:sz w:val="24"/>
                <w:szCs w:val="24"/>
                <w:rtl w:val="0"/>
              </w:rPr>
              <w:t xml:space="preserve">Закључак</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_ssw1fs4jbpts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80" w:before="200" w:line="360" w:lineRule="auto"/>
            <w:ind w:left="0" w:firstLine="0"/>
            <w:jc w:val="both"/>
            <w:rPr>
              <w:rFonts w:ascii="Times New Roman" w:cs="Times New Roman" w:eastAsia="Times New Roman" w:hAnsi="Times New Roman"/>
              <w:sz w:val="24"/>
              <w:szCs w:val="24"/>
            </w:rPr>
          </w:pPr>
          <w:hyperlink w:anchor="_bdm7nfhj40qq">
            <w:r w:rsidDel="00000000" w:rsidR="00000000" w:rsidRPr="00000000">
              <w:rPr>
                <w:rFonts w:ascii="Times New Roman" w:cs="Times New Roman" w:eastAsia="Times New Roman" w:hAnsi="Times New Roman"/>
                <w:sz w:val="24"/>
                <w:szCs w:val="24"/>
                <w:rtl w:val="0"/>
              </w:rPr>
              <w:t xml:space="preserve">Литература</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_bdm7nfhj40qq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ectPr>
          <w:headerReference r:id="rId8" w:type="default"/>
          <w:headerReference r:id="rId9" w:type="first"/>
          <w:footerReference r:id="rId10" w:type="first"/>
          <w:pgSz w:h="16838" w:w="11906"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5">
      <w:pPr>
        <w:pStyle w:val="Heading1"/>
        <w:spacing w:line="360" w:lineRule="auto"/>
        <w:jc w:val="center"/>
        <w:rPr>
          <w:rFonts w:ascii="Times New Roman" w:cs="Times New Roman" w:eastAsia="Times New Roman" w:hAnsi="Times New Roman"/>
          <w:b w:val="1"/>
          <w:sz w:val="28"/>
          <w:szCs w:val="28"/>
        </w:rPr>
      </w:pPr>
      <w:bookmarkStart w:colFirst="0" w:colLast="0" w:name="_jk6gqp1j2fbb" w:id="2"/>
      <w:bookmarkEnd w:id="2"/>
      <w:r w:rsidDel="00000000" w:rsidR="00000000" w:rsidRPr="00000000">
        <w:rPr>
          <w:rFonts w:ascii="Times New Roman" w:cs="Times New Roman" w:eastAsia="Times New Roman" w:hAnsi="Times New Roman"/>
          <w:b w:val="1"/>
          <w:sz w:val="28"/>
          <w:szCs w:val="28"/>
          <w:rtl w:val="0"/>
        </w:rPr>
        <w:t xml:space="preserve">Увод</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firstLine="720"/>
        <w:jc w:val="both"/>
        <w:rPr/>
      </w:pPr>
      <w:r w:rsidDel="00000000" w:rsidR="00000000" w:rsidRPr="00000000">
        <w:rPr>
          <w:rFonts w:ascii="Times New Roman" w:cs="Times New Roman" w:eastAsia="Times New Roman" w:hAnsi="Times New Roman"/>
          <w:sz w:val="24"/>
          <w:szCs w:val="24"/>
          <w:rtl w:val="0"/>
        </w:rPr>
        <w:t xml:space="preserve">Сваки почетак или први пут у нечему делује тешко, улазити у нешто ново, без знања, </w:t>
      </w:r>
      <w:r w:rsidDel="00000000" w:rsidR="00000000" w:rsidRPr="00000000">
        <w:rPr>
          <w:rFonts w:ascii="Times New Roman" w:cs="Times New Roman" w:eastAsia="Times New Roman" w:hAnsi="Times New Roman"/>
          <w:sz w:val="24"/>
          <w:szCs w:val="24"/>
          <w:rtl w:val="0"/>
        </w:rPr>
        <w:t xml:space="preserve">искуства</w:t>
      </w:r>
      <w:r w:rsidDel="00000000" w:rsidR="00000000" w:rsidRPr="00000000">
        <w:rPr>
          <w:rFonts w:ascii="Times New Roman" w:cs="Times New Roman" w:eastAsia="Times New Roman" w:hAnsi="Times New Roman"/>
          <w:sz w:val="24"/>
          <w:szCs w:val="24"/>
          <w:rtl w:val="0"/>
        </w:rPr>
        <w:t xml:space="preserve"> или било то </w:t>
      </w:r>
      <w:r w:rsidDel="00000000" w:rsidR="00000000" w:rsidRPr="00000000">
        <w:rPr>
          <w:rFonts w:ascii="Times New Roman" w:cs="Times New Roman" w:eastAsia="Times New Roman" w:hAnsi="Times New Roman"/>
          <w:sz w:val="24"/>
          <w:szCs w:val="24"/>
          <w:rtl w:val="0"/>
        </w:rPr>
        <w:t xml:space="preserve">подршке</w:t>
      </w:r>
      <w:r w:rsidDel="00000000" w:rsidR="00000000" w:rsidRPr="00000000">
        <w:rPr>
          <w:rFonts w:ascii="Times New Roman" w:cs="Times New Roman" w:eastAsia="Times New Roman" w:hAnsi="Times New Roman"/>
          <w:sz w:val="24"/>
          <w:szCs w:val="24"/>
          <w:rtl w:val="0"/>
        </w:rPr>
        <w:t xml:space="preserve"> породице, пријатеља. Циљеви су ти који нас терају да наставимо даље и да нема предаје. Циљ је тај који представља степеницу у коју желимо да закорачимо, зато без циља или идеје наша авантура изгледа као пуцањ у празно. Када испунимо неки циљ или када се макар мало приближимо истом, добијамо осећај, да ми то можемо и да желимо да наставимо, због тога је веома важно имати неки циљ, било то нешто персонално или пак нешто више као што је циљ организације.</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line="360" w:lineRule="auto"/>
        <w:jc w:val="center"/>
        <w:rPr>
          <w:rFonts w:ascii="Times New Roman" w:cs="Times New Roman" w:eastAsia="Times New Roman" w:hAnsi="Times New Roman"/>
          <w:b w:val="1"/>
          <w:sz w:val="28"/>
          <w:szCs w:val="28"/>
        </w:rPr>
      </w:pPr>
      <w:bookmarkStart w:colFirst="0" w:colLast="0" w:name="_80r7rs9asx5e" w:id="3"/>
      <w:bookmarkEnd w:id="3"/>
      <w:r w:rsidDel="00000000" w:rsidR="00000000" w:rsidRPr="00000000">
        <w:rPr>
          <w:rFonts w:ascii="Times New Roman" w:cs="Times New Roman" w:eastAsia="Times New Roman" w:hAnsi="Times New Roman"/>
          <w:b w:val="1"/>
          <w:sz w:val="28"/>
          <w:szCs w:val="28"/>
          <w:rtl w:val="0"/>
        </w:rPr>
        <w:t xml:space="preserve">Циљеви организације</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Поставља се питање шта су циљеви организације, пре него што добијемо одговор на то питање, требало би да знамо шта је циљ, а шта организација. Циљ представља идеју будућности или идеју коју особа или група људи жели да оствари. Неки од циљева који људи желе да остваре су да </w:t>
      </w:r>
      <w:r w:rsidDel="00000000" w:rsidR="00000000" w:rsidRPr="00000000">
        <w:rPr>
          <w:rFonts w:ascii="Times New Roman" w:cs="Times New Roman" w:eastAsia="Times New Roman" w:hAnsi="Times New Roman"/>
          <w:sz w:val="24"/>
          <w:szCs w:val="24"/>
          <w:rtl w:val="0"/>
        </w:rPr>
        <w:t xml:space="preserve">изгубе</w:t>
      </w:r>
      <w:r w:rsidDel="00000000" w:rsidR="00000000" w:rsidRPr="00000000">
        <w:rPr>
          <w:rFonts w:ascii="Times New Roman" w:cs="Times New Roman" w:eastAsia="Times New Roman" w:hAnsi="Times New Roman"/>
          <w:sz w:val="24"/>
          <w:szCs w:val="24"/>
          <w:rtl w:val="0"/>
        </w:rPr>
        <w:t xml:space="preserve"> вишак килограма, да заврше добру школу, да нађу добар посао, да започну бизнис и тако даље. Наш живот је направљен око циљева које желимо да остваримо, док ако нека особа нема циљ, то би значило да узалудно троши своје време. Организација је по речима Пере Сиквице и Мије Новака  веома стара активност човека као мислећег бића. Стога није прерано тврдити да организација почиње са појавом човека, јер се њоме почео бавити истовремено са почетком обављања корисног рада са којим је, уз помоћ примитивних средстава за рад, </w:t>
      </w:r>
      <w:r w:rsidDel="00000000" w:rsidR="00000000" w:rsidRPr="00000000">
        <w:rPr>
          <w:rFonts w:ascii="Times New Roman" w:cs="Times New Roman" w:eastAsia="Times New Roman" w:hAnsi="Times New Roman"/>
          <w:sz w:val="24"/>
          <w:szCs w:val="24"/>
          <w:rtl w:val="0"/>
        </w:rPr>
        <w:t xml:space="preserve">преобликовао</w:t>
      </w:r>
      <w:r w:rsidDel="00000000" w:rsidR="00000000" w:rsidRPr="00000000">
        <w:rPr>
          <w:rFonts w:ascii="Times New Roman" w:cs="Times New Roman" w:eastAsia="Times New Roman" w:hAnsi="Times New Roman"/>
          <w:sz w:val="24"/>
          <w:szCs w:val="24"/>
          <w:rtl w:val="0"/>
        </w:rPr>
        <w:t xml:space="preserve"> предмете рада у </w:t>
      </w:r>
      <w:r w:rsidDel="00000000" w:rsidR="00000000" w:rsidRPr="00000000">
        <w:rPr>
          <w:rFonts w:ascii="Times New Roman" w:cs="Times New Roman" w:eastAsia="Times New Roman" w:hAnsi="Times New Roman"/>
          <w:sz w:val="24"/>
          <w:szCs w:val="24"/>
          <w:rtl w:val="0"/>
        </w:rPr>
        <w:t xml:space="preserve">разноврсне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производе</w:t>
      </w:r>
      <w:r w:rsidDel="00000000" w:rsidR="00000000" w:rsidRPr="00000000">
        <w:rPr>
          <w:rFonts w:ascii="Times New Roman" w:cs="Times New Roman" w:eastAsia="Times New Roman" w:hAnsi="Times New Roman"/>
          <w:sz w:val="24"/>
          <w:szCs w:val="24"/>
          <w:rtl w:val="0"/>
        </w:rPr>
        <w:t xml:space="preserve">, а у циљу подмиривања својих животних потреба. Организација је група људи, средстава, материјала и знања која су намењена да служе сврси. Након објашњених појмова организације и циља, имамо циљеве организације, који практично представљају задатак или визију у коме организација жели да се оствари или да направи неки напредак.</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line="360" w:lineRule="auto"/>
        <w:jc w:val="center"/>
        <w:rPr>
          <w:rFonts w:ascii="Times New Roman" w:cs="Times New Roman" w:eastAsia="Times New Roman" w:hAnsi="Times New Roman"/>
          <w:sz w:val="28"/>
          <w:szCs w:val="28"/>
        </w:rPr>
      </w:pPr>
      <w:bookmarkStart w:colFirst="0" w:colLast="0" w:name="_fxw2vrz64wl" w:id="4"/>
      <w:bookmarkEnd w:id="4"/>
      <w:r w:rsidDel="00000000" w:rsidR="00000000" w:rsidRPr="00000000">
        <w:rPr>
          <w:rFonts w:ascii="Times New Roman" w:cs="Times New Roman" w:eastAsia="Times New Roman" w:hAnsi="Times New Roman"/>
          <w:b w:val="1"/>
          <w:sz w:val="28"/>
          <w:szCs w:val="28"/>
          <w:rtl w:val="0"/>
        </w:rPr>
        <w:t xml:space="preserve">Први услови</w:t>
      </w: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ind w:firstLine="720"/>
        <w:jc w:val="both"/>
        <w:rPr/>
      </w:pPr>
      <w:r w:rsidDel="00000000" w:rsidR="00000000" w:rsidRPr="00000000">
        <w:rPr>
          <w:rFonts w:ascii="Times New Roman" w:cs="Times New Roman" w:eastAsia="Times New Roman" w:hAnsi="Times New Roman"/>
          <w:sz w:val="24"/>
          <w:szCs w:val="24"/>
          <w:rtl w:val="0"/>
        </w:rPr>
        <w:t xml:space="preserve">Циљеви организације морају да испињавају три услова, тачније да буду јасни, да буду остварљиви и да буду правилно одабрани. Ако ова три услова не буду испуњена сама идеја циља се мења и постоји доста мања шанса да се тај циљ оствари. Јасни због тога што нејасни циљеви, могу довести до проблема код запослених и питање </w:t>
      </w:r>
      <w:r w:rsidDel="00000000" w:rsidR="00000000" w:rsidRPr="00000000">
        <w:rPr>
          <w:rFonts w:ascii="Times New Roman" w:cs="Times New Roman" w:eastAsia="Times New Roman" w:hAnsi="Times New Roman"/>
          <w:sz w:val="24"/>
          <w:szCs w:val="24"/>
          <w:rtl w:val="0"/>
        </w:rPr>
        <w:t xml:space="preserve">самог</w:t>
      </w:r>
      <w:r w:rsidDel="00000000" w:rsidR="00000000" w:rsidRPr="00000000">
        <w:rPr>
          <w:rFonts w:ascii="Times New Roman" w:cs="Times New Roman" w:eastAsia="Times New Roman" w:hAnsi="Times New Roman"/>
          <w:sz w:val="24"/>
          <w:szCs w:val="24"/>
          <w:rtl w:val="0"/>
        </w:rPr>
        <w:t xml:space="preserve"> циља се моше </w:t>
      </w:r>
      <w:r w:rsidDel="00000000" w:rsidR="00000000" w:rsidRPr="00000000">
        <w:rPr>
          <w:rFonts w:ascii="Times New Roman" w:cs="Times New Roman" w:eastAsia="Times New Roman" w:hAnsi="Times New Roman"/>
          <w:sz w:val="24"/>
          <w:szCs w:val="24"/>
          <w:rtl w:val="0"/>
        </w:rPr>
        <w:t xml:space="preserve">променити</w:t>
      </w:r>
      <w:r w:rsidDel="00000000" w:rsidR="00000000" w:rsidRPr="00000000">
        <w:rPr>
          <w:rFonts w:ascii="Times New Roman" w:cs="Times New Roman" w:eastAsia="Times New Roman" w:hAnsi="Times New Roman"/>
          <w:sz w:val="24"/>
          <w:szCs w:val="24"/>
          <w:rtl w:val="0"/>
        </w:rPr>
        <w:t xml:space="preserve"> за сто осамдесет степени. Остварљиви из разлога што претерани и неостварљиви циљеви уносе само малодушност, а у крајњој линији, демобилизирајуће делује на чланове организације. Правилно одабрани - ранговани због тога што се тако постиже највећа могућа брзина, као и највећа ефикасност остваривања циља.</w:t>
      </w: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line="360" w:lineRule="auto"/>
        <w:jc w:val="center"/>
        <w:rPr>
          <w:rFonts w:ascii="Times New Roman" w:cs="Times New Roman" w:eastAsia="Times New Roman" w:hAnsi="Times New Roman"/>
          <w:b w:val="1"/>
          <w:sz w:val="28"/>
          <w:szCs w:val="28"/>
        </w:rPr>
      </w:pPr>
      <w:bookmarkStart w:colFirst="0" w:colLast="0" w:name="_ddhaaltexni6" w:id="5"/>
      <w:bookmarkEnd w:id="5"/>
      <w:r w:rsidDel="00000000" w:rsidR="00000000" w:rsidRPr="00000000">
        <w:rPr>
          <w:rFonts w:ascii="Times New Roman" w:cs="Times New Roman" w:eastAsia="Times New Roman" w:hAnsi="Times New Roman"/>
          <w:b w:val="1"/>
          <w:sz w:val="28"/>
          <w:szCs w:val="28"/>
          <w:rtl w:val="0"/>
        </w:rPr>
        <w:t xml:space="preserve">Подела и класификација</w:t>
      </w:r>
    </w:p>
    <w:p w:rsidR="00000000" w:rsidDel="00000000" w:rsidP="00000000" w:rsidRDefault="00000000" w:rsidRPr="00000000" w14:paraId="0000003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Чињеница да су циљеви организације тако опширни, бројни и невероватно разноврсни потврђује и то да се циљеви организације могу на доста различите </w:t>
      </w:r>
      <w:r w:rsidDel="00000000" w:rsidR="00000000" w:rsidRPr="00000000">
        <w:rPr>
          <w:rFonts w:ascii="Times New Roman" w:cs="Times New Roman" w:eastAsia="Times New Roman" w:hAnsi="Times New Roman"/>
          <w:sz w:val="24"/>
          <w:szCs w:val="24"/>
          <w:rtl w:val="0"/>
        </w:rPr>
        <w:t xml:space="preserve">начине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делити</w:t>
      </w:r>
      <w:r w:rsidDel="00000000" w:rsidR="00000000" w:rsidRPr="00000000">
        <w:rPr>
          <w:rFonts w:ascii="Times New Roman" w:cs="Times New Roman" w:eastAsia="Times New Roman" w:hAnsi="Times New Roman"/>
          <w:sz w:val="24"/>
          <w:szCs w:val="24"/>
          <w:rtl w:val="0"/>
        </w:rPr>
        <w:t xml:space="preserve"> и класификовати. Сама подела изгледа тако да имамо једноставне и сложене, трајне, дугорочне и привремене, као и </w:t>
      </w:r>
      <w:r w:rsidDel="00000000" w:rsidR="00000000" w:rsidRPr="00000000">
        <w:rPr>
          <w:rFonts w:ascii="Times New Roman" w:cs="Times New Roman" w:eastAsia="Times New Roman" w:hAnsi="Times New Roman"/>
          <w:sz w:val="24"/>
          <w:szCs w:val="24"/>
          <w:rtl w:val="0"/>
        </w:rPr>
        <w:t xml:space="preserve">опште</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посебне</w:t>
      </w:r>
      <w:r w:rsidDel="00000000" w:rsidR="00000000" w:rsidRPr="00000000">
        <w:rPr>
          <w:rFonts w:ascii="Times New Roman" w:cs="Times New Roman" w:eastAsia="Times New Roman" w:hAnsi="Times New Roman"/>
          <w:sz w:val="24"/>
          <w:szCs w:val="24"/>
          <w:rtl w:val="0"/>
        </w:rPr>
        <w:t xml:space="preserve">. Осим ове поделе имамо и класификације циљева организације. Даља подела има само два елемента, тачније две групе, групу парцијалних, тачније ужих циљева организације, као и групу темељних, тачније ширих циљева организације. У групу парцијалних, односно ужих циљева организације спада оно што се односи на поједине аспекте њеног пословања, рада радне целине, опште његовог живота, као и односе између њене функције и делова. Ови циљеви за разлику од темељних, односно  </w:t>
      </w:r>
      <w:r w:rsidDel="00000000" w:rsidR="00000000" w:rsidRPr="00000000">
        <w:rPr>
          <w:rFonts w:ascii="Times New Roman" w:cs="Times New Roman" w:eastAsia="Times New Roman" w:hAnsi="Times New Roman"/>
          <w:sz w:val="24"/>
          <w:szCs w:val="24"/>
          <w:rtl w:val="0"/>
        </w:rPr>
        <w:t xml:space="preserve">ширих</w:t>
      </w:r>
      <w:r w:rsidDel="00000000" w:rsidR="00000000" w:rsidRPr="00000000">
        <w:rPr>
          <w:rFonts w:ascii="Times New Roman" w:cs="Times New Roman" w:eastAsia="Times New Roman" w:hAnsi="Times New Roman"/>
          <w:sz w:val="24"/>
          <w:szCs w:val="24"/>
          <w:rtl w:val="0"/>
        </w:rPr>
        <w:t xml:space="preserve"> циљева организације су доста </w:t>
      </w:r>
      <w:r w:rsidDel="00000000" w:rsidR="00000000" w:rsidRPr="00000000">
        <w:rPr>
          <w:rFonts w:ascii="Times New Roman" w:cs="Times New Roman" w:eastAsia="Times New Roman" w:hAnsi="Times New Roman"/>
          <w:sz w:val="24"/>
          <w:szCs w:val="24"/>
          <w:rtl w:val="0"/>
        </w:rPr>
        <w:t xml:space="preserve">лакши</w:t>
      </w:r>
      <w:r w:rsidDel="00000000" w:rsidR="00000000" w:rsidRPr="00000000">
        <w:rPr>
          <w:rFonts w:ascii="Times New Roman" w:cs="Times New Roman" w:eastAsia="Times New Roman" w:hAnsi="Times New Roman"/>
          <w:sz w:val="24"/>
          <w:szCs w:val="24"/>
          <w:rtl w:val="0"/>
        </w:rPr>
        <w:t xml:space="preserve">, једноставији, опуштенији, много већа шанса да се брже и лакше остварују, па због тога вуку за собом  један краторочни период за који су предвиђени да се остваре. У групу темељних, односно ширих циљева, према речима Дејана Ризнића, </w:t>
      </w:r>
      <w:r w:rsidDel="00000000" w:rsidR="00000000" w:rsidRPr="00000000">
        <w:rPr>
          <w:rFonts w:ascii="Times New Roman" w:cs="Times New Roman" w:eastAsia="Times New Roman" w:hAnsi="Times New Roman"/>
          <w:sz w:val="24"/>
          <w:szCs w:val="24"/>
          <w:rtl w:val="0"/>
        </w:rPr>
        <w:t xml:space="preserve">Снежане</w:t>
      </w:r>
      <w:r w:rsidDel="00000000" w:rsidR="00000000" w:rsidRPr="00000000">
        <w:rPr>
          <w:rFonts w:ascii="Times New Roman" w:cs="Times New Roman" w:eastAsia="Times New Roman" w:hAnsi="Times New Roman"/>
          <w:sz w:val="24"/>
          <w:szCs w:val="24"/>
          <w:rtl w:val="0"/>
        </w:rPr>
        <w:t xml:space="preserve"> Урошевић и Божидара Ставрића спадају они циљеви организације ради којих је она основана и који, сходно томе, имају трајни карактер, то јест, који важе за један релативно дуг период. Ови циљеви одржавају генералну концепцију рада и развоја организације. Указују на њену дугорочну оријентацију, односно представу о томе какав треба да буде њен положај у друштву, а посебно у грани којој припада и групацију у којој делује.</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line="360" w:lineRule="auto"/>
        <w:jc w:val="center"/>
        <w:rPr>
          <w:rFonts w:ascii="Times New Roman" w:cs="Times New Roman" w:eastAsia="Times New Roman" w:hAnsi="Times New Roman"/>
          <w:b w:val="1"/>
          <w:sz w:val="28"/>
          <w:szCs w:val="28"/>
        </w:rPr>
      </w:pPr>
      <w:bookmarkStart w:colFirst="0" w:colLast="0" w:name="_ya5ujsl4dq1" w:id="6"/>
      <w:bookmarkEnd w:id="6"/>
      <w:r w:rsidDel="00000000" w:rsidR="00000000" w:rsidRPr="00000000">
        <w:rPr>
          <w:rFonts w:ascii="Times New Roman" w:cs="Times New Roman" w:eastAsia="Times New Roman" w:hAnsi="Times New Roman"/>
          <w:b w:val="1"/>
          <w:sz w:val="28"/>
          <w:szCs w:val="28"/>
          <w:rtl w:val="0"/>
        </w:rPr>
        <w:t xml:space="preserve">Други услови</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Циљеви организације невезано да ли се односили на одређену област и по ком начину се деле, другачије речено класификују треба да испуњавају, тачније да буду ранговани, то јест хијерархијски структуирани, међусобно усклађени и укопљени тако да циљеви ширих делова садрже циљеве ужих делова и да се, доследно томе, могу ефикасно остварити само кооперацијом сарадњом у ради, протактни </w:t>
      </w:r>
      <w:r w:rsidDel="00000000" w:rsidR="00000000" w:rsidRPr="00000000">
        <w:rPr>
          <w:rFonts w:ascii="Times New Roman" w:cs="Times New Roman" w:eastAsia="Times New Roman" w:hAnsi="Times New Roman"/>
          <w:sz w:val="24"/>
          <w:szCs w:val="24"/>
          <w:rtl w:val="0"/>
        </w:rPr>
        <w:t xml:space="preserve">индивидуалним</w:t>
      </w:r>
      <w:r w:rsidDel="00000000" w:rsidR="00000000" w:rsidRPr="00000000">
        <w:rPr>
          <w:rFonts w:ascii="Times New Roman" w:cs="Times New Roman" w:eastAsia="Times New Roman" w:hAnsi="Times New Roman"/>
          <w:sz w:val="24"/>
          <w:szCs w:val="24"/>
          <w:rtl w:val="0"/>
        </w:rPr>
        <w:t xml:space="preserve"> циљевима и обратно, као и конзистентни, тачније компатибилни са </w:t>
      </w:r>
      <w:r w:rsidDel="00000000" w:rsidR="00000000" w:rsidRPr="00000000">
        <w:rPr>
          <w:rFonts w:ascii="Times New Roman" w:cs="Times New Roman" w:eastAsia="Times New Roman" w:hAnsi="Times New Roman"/>
          <w:sz w:val="24"/>
          <w:szCs w:val="24"/>
          <w:rtl w:val="0"/>
        </w:rPr>
        <w:t xml:space="preserve">индивидуалним</w:t>
      </w:r>
      <w:r w:rsidDel="00000000" w:rsidR="00000000" w:rsidRPr="00000000">
        <w:rPr>
          <w:rFonts w:ascii="Times New Roman" w:cs="Times New Roman" w:eastAsia="Times New Roman" w:hAnsi="Times New Roman"/>
          <w:sz w:val="24"/>
          <w:szCs w:val="24"/>
          <w:rtl w:val="0"/>
        </w:rPr>
        <w:t xml:space="preserve"> циљевима.</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line="360" w:lineRule="auto"/>
        <w:jc w:val="center"/>
        <w:rPr>
          <w:rFonts w:ascii="Times New Roman" w:cs="Times New Roman" w:eastAsia="Times New Roman" w:hAnsi="Times New Roman"/>
          <w:b w:val="1"/>
          <w:sz w:val="28"/>
          <w:szCs w:val="28"/>
        </w:rPr>
      </w:pPr>
      <w:bookmarkStart w:colFirst="0" w:colLast="0" w:name="_inc6g1pz7w53" w:id="7"/>
      <w:bookmarkEnd w:id="7"/>
      <w:r w:rsidDel="00000000" w:rsidR="00000000" w:rsidRPr="00000000">
        <w:rPr>
          <w:rFonts w:ascii="Times New Roman" w:cs="Times New Roman" w:eastAsia="Times New Roman" w:hAnsi="Times New Roman"/>
          <w:b w:val="1"/>
          <w:sz w:val="28"/>
          <w:szCs w:val="28"/>
          <w:rtl w:val="0"/>
        </w:rPr>
        <w:t xml:space="preserve">Основни циљеви организације</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Основни циљеви организације сами по себи представјају циљеве дугорочног карактера, могу се посматрати у два облика, тачније смисла, ужем и ширем. Посматрани у најширем смислу чине опстанак и трајно деловање предузећа, то јест организације. Способност њиховог остваривања се мери профитом и растом саме организације. Док једни аутори сматрају да постоји и базични циљ организације, други пак сматрају да базични циљ организације уопште и непостоји. Према речима Дејана Ризнића, </w:t>
      </w:r>
      <w:r w:rsidDel="00000000" w:rsidR="00000000" w:rsidRPr="00000000">
        <w:rPr>
          <w:rFonts w:ascii="Times New Roman" w:cs="Times New Roman" w:eastAsia="Times New Roman" w:hAnsi="Times New Roman"/>
          <w:sz w:val="24"/>
          <w:szCs w:val="24"/>
          <w:rtl w:val="0"/>
        </w:rPr>
        <w:t xml:space="preserve">Снежане</w:t>
      </w:r>
      <w:r w:rsidDel="00000000" w:rsidR="00000000" w:rsidRPr="00000000">
        <w:rPr>
          <w:rFonts w:ascii="Times New Roman" w:cs="Times New Roman" w:eastAsia="Times New Roman" w:hAnsi="Times New Roman"/>
          <w:sz w:val="24"/>
          <w:szCs w:val="24"/>
          <w:rtl w:val="0"/>
        </w:rPr>
        <w:t xml:space="preserve"> Урошевић и Божидара Ставрића овај циљ се, углавном, односи на карактер и репутацију организације. Он, ако се поближе размотри, ставља нагласак на то да организација има, као и сваки грађанин, извесне грађанске и друштвене обавезе, које мора да извршава, као и извесне друштвене и етичке вредности које мора да одржава.</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360" w:lineRule="auto"/>
        <w:jc w:val="center"/>
        <w:rPr>
          <w:rFonts w:ascii="Times New Roman" w:cs="Times New Roman" w:eastAsia="Times New Roman" w:hAnsi="Times New Roman"/>
          <w:b w:val="1"/>
          <w:sz w:val="28"/>
          <w:szCs w:val="28"/>
        </w:rPr>
      </w:pPr>
      <w:bookmarkStart w:colFirst="0" w:colLast="0" w:name="_e69dyessedad" w:id="8"/>
      <w:bookmarkEnd w:id="8"/>
      <w:r w:rsidDel="00000000" w:rsidR="00000000" w:rsidRPr="00000000">
        <w:rPr>
          <w:rFonts w:ascii="Times New Roman" w:cs="Times New Roman" w:eastAsia="Times New Roman" w:hAnsi="Times New Roman"/>
          <w:b w:val="1"/>
          <w:sz w:val="28"/>
          <w:szCs w:val="28"/>
          <w:rtl w:val="0"/>
        </w:rPr>
        <w:t xml:space="preserve">Друга класификација</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Циљеви организације садрже и још једну врсту класификације, која сматра да се циљеви организације могу класификовати на начин који одређује на које подручје живота и рада се организација односи. Њих обично треба дефинисати за коју област рада спадају за следећих осам подручја или области, а у њу спадају тржишни положај, продуктивност, профитабилност, учинак и ставови, односно понашање радника, учинак и развој руководилаца, односи са спољним светом, истраживање и развој и физички и новчани ресурси.</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line="360" w:lineRule="auto"/>
        <w:ind w:firstLine="720"/>
        <w:jc w:val="center"/>
        <w:rPr>
          <w:rFonts w:ascii="Times New Roman" w:cs="Times New Roman" w:eastAsia="Times New Roman" w:hAnsi="Times New Roman"/>
          <w:b w:val="1"/>
          <w:sz w:val="28"/>
          <w:szCs w:val="28"/>
        </w:rPr>
      </w:pPr>
      <w:bookmarkStart w:colFirst="0" w:colLast="0" w:name="_ssw1fs4jbpts" w:id="9"/>
      <w:bookmarkEnd w:id="9"/>
      <w:r w:rsidDel="00000000" w:rsidR="00000000" w:rsidRPr="00000000">
        <w:rPr>
          <w:rFonts w:ascii="Times New Roman" w:cs="Times New Roman" w:eastAsia="Times New Roman" w:hAnsi="Times New Roman"/>
          <w:b w:val="1"/>
          <w:sz w:val="28"/>
          <w:szCs w:val="28"/>
          <w:rtl w:val="0"/>
        </w:rPr>
        <w:t xml:space="preserve">Закључак</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Време, место, година није битно када се прави организација, тачније предузеће, сама структура и задатак је исти, да се одређени задатак уради и да се циљеви испуне. Циљеви су ти једини који се стално мењају, ти који доказују да се организације диже на ноге, да има узлазни пут. Као што сам већ навео циљеви никада нису исти, у почетку циљеви нама представљају нешто велико, док су у стварности они мали. Са разлогом се говорило и говориће се “Увек гађај у месец, па ако промашиш завршићеш у звездама”.</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360" w:lineRule="auto"/>
        <w:jc w:val="center"/>
        <w:rPr>
          <w:rFonts w:ascii="Times New Roman" w:cs="Times New Roman" w:eastAsia="Times New Roman" w:hAnsi="Times New Roman"/>
          <w:b w:val="1"/>
          <w:sz w:val="28"/>
          <w:szCs w:val="28"/>
        </w:rPr>
      </w:pPr>
      <w:bookmarkStart w:colFirst="0" w:colLast="0" w:name="_bdm7nfhj40qq" w:id="10"/>
      <w:bookmarkEnd w:id="10"/>
      <w:r w:rsidDel="00000000" w:rsidR="00000000" w:rsidRPr="00000000">
        <w:rPr>
          <w:rFonts w:ascii="Times New Roman" w:cs="Times New Roman" w:eastAsia="Times New Roman" w:hAnsi="Times New Roman"/>
          <w:b w:val="1"/>
          <w:sz w:val="28"/>
          <w:szCs w:val="28"/>
          <w:rtl w:val="0"/>
        </w:rPr>
        <w:t xml:space="preserve">Литература</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r>
    </w:p>
    <w:p w:rsidR="00000000" w:rsidDel="00000000" w:rsidP="00000000" w:rsidRDefault="00000000" w:rsidRPr="00000000" w14:paraId="0000004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Трајковић, Светлана. </w:t>
      </w:r>
      <w:r w:rsidDel="00000000" w:rsidR="00000000" w:rsidRPr="00000000">
        <w:rPr>
          <w:rFonts w:ascii="Times New Roman" w:cs="Times New Roman" w:eastAsia="Times New Roman" w:hAnsi="Times New Roman"/>
          <w:i w:val="1"/>
          <w:sz w:val="24"/>
          <w:szCs w:val="24"/>
          <w:rtl w:val="0"/>
        </w:rPr>
        <w:t xml:space="preserve">Организација и организовање као менаџерски ресурс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Ризнић, Дејан, et al. </w:t>
      </w:r>
      <w:r w:rsidDel="00000000" w:rsidR="00000000" w:rsidRPr="00000000">
        <w:rPr>
          <w:rFonts w:ascii="Times New Roman" w:cs="Times New Roman" w:eastAsia="Times New Roman" w:hAnsi="Times New Roman"/>
          <w:i w:val="1"/>
          <w:sz w:val="24"/>
          <w:szCs w:val="24"/>
          <w:rtl w:val="0"/>
        </w:rPr>
        <w:t xml:space="preserve">Основи организације</w:t>
      </w:r>
      <w:r w:rsidDel="00000000" w:rsidR="00000000" w:rsidRPr="00000000">
        <w:rPr>
          <w:rFonts w:ascii="Times New Roman" w:cs="Times New Roman" w:eastAsia="Times New Roman" w:hAnsi="Times New Roman"/>
          <w:sz w:val="24"/>
          <w:szCs w:val="24"/>
          <w:rtl w:val="0"/>
        </w:rPr>
        <w:t xml:space="preserve">. Београд, Бор, Универзитет у Београду, Технички факултет у Бору, 2015.</w:t>
      </w:r>
    </w:p>
    <w:p w:rsidR="00000000" w:rsidDel="00000000" w:rsidP="00000000" w:rsidRDefault="00000000" w:rsidRPr="00000000" w14:paraId="0000004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Лекић, Снежана, и Тијана Милановић. </w:t>
      </w:r>
      <w:r w:rsidDel="00000000" w:rsidR="00000000" w:rsidRPr="00000000">
        <w:rPr>
          <w:rFonts w:ascii="Times New Roman" w:cs="Times New Roman" w:eastAsia="Times New Roman" w:hAnsi="Times New Roman"/>
          <w:i w:val="1"/>
          <w:sz w:val="24"/>
          <w:szCs w:val="24"/>
          <w:rtl w:val="0"/>
        </w:rPr>
        <w:t xml:space="preserve">Организација предузећа - основ и оквир пословне логистике</w:t>
      </w:r>
      <w:r w:rsidDel="00000000" w:rsidR="00000000" w:rsidRPr="00000000">
        <w:rPr>
          <w:rFonts w:ascii="Times New Roman" w:cs="Times New Roman" w:eastAsia="Times New Roman" w:hAnsi="Times New Roman"/>
          <w:sz w:val="24"/>
          <w:szCs w:val="24"/>
          <w:rtl w:val="0"/>
        </w:rPr>
        <w:t xml:space="preserve">. Београдска академија пословних и уметничких струковних студија.</w:t>
      </w:r>
    </w:p>
    <w:p w:rsidR="00000000" w:rsidDel="00000000" w:rsidP="00000000" w:rsidRDefault="00000000" w:rsidRPr="00000000" w14:paraId="0000005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Новак, Мијо, и Пере Сиквица. </w:t>
      </w:r>
      <w:r w:rsidDel="00000000" w:rsidR="00000000" w:rsidRPr="00000000">
        <w:rPr>
          <w:rFonts w:ascii="Times New Roman" w:cs="Times New Roman" w:eastAsia="Times New Roman" w:hAnsi="Times New Roman"/>
          <w:i w:val="1"/>
          <w:sz w:val="24"/>
          <w:szCs w:val="24"/>
          <w:rtl w:val="0"/>
        </w:rPr>
        <w:t xml:space="preserve">Пословна организација</w:t>
      </w:r>
      <w:r w:rsidDel="00000000" w:rsidR="00000000" w:rsidRPr="00000000">
        <w:rPr>
          <w:rFonts w:ascii="Times New Roman" w:cs="Times New Roman" w:eastAsia="Times New Roman" w:hAnsi="Times New Roman"/>
          <w:sz w:val="24"/>
          <w:szCs w:val="24"/>
          <w:rtl w:val="0"/>
        </w:rPr>
        <w:t xml:space="preserve">. Загреб, Информатор, 1999.</w:t>
      </w:r>
    </w:p>
    <w:p w:rsidR="00000000" w:rsidDel="00000000" w:rsidP="00000000" w:rsidRDefault="00000000" w:rsidRPr="00000000" w14:paraId="0000005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Zandbergs, Uldis, et al. </w:t>
      </w:r>
      <w:r w:rsidDel="00000000" w:rsidR="00000000" w:rsidRPr="00000000">
        <w:rPr>
          <w:rFonts w:ascii="Times New Roman" w:cs="Times New Roman" w:eastAsia="Times New Roman" w:hAnsi="Times New Roman"/>
          <w:i w:val="1"/>
          <w:sz w:val="24"/>
          <w:szCs w:val="24"/>
          <w:rtl w:val="0"/>
        </w:rPr>
        <w:t xml:space="preserve">Model of Linking Organization Goals to Employee Competence Management for Formal and Non-Formal Education Providers</w:t>
      </w:r>
      <w:r w:rsidDel="00000000" w:rsidR="00000000" w:rsidRPr="00000000">
        <w:rPr>
          <w:rFonts w:ascii="Times New Roman" w:cs="Times New Roman" w:eastAsia="Times New Roman" w:hAnsi="Times New Roman"/>
          <w:sz w:val="24"/>
          <w:szCs w:val="24"/>
          <w:rtl w:val="0"/>
        </w:rPr>
        <w:t xml:space="preserve">. Baltic Computer Academy, University of Latvia, 2018.</w:t>
      </w:r>
    </w:p>
    <w:p w:rsidR="00000000" w:rsidDel="00000000" w:rsidP="00000000" w:rsidRDefault="00000000" w:rsidRPr="00000000" w14:paraId="00000052">
      <w:pPr>
        <w:spacing w:line="480" w:lineRule="auto"/>
        <w:ind w:left="72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footerReference r:id="rId11" w:type="default"/>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Year>2015</b:Year>
    <b:SourceType>Book</b:SourceType>
    <b:Title>Основи организације</b:Title>
    <b:City>Београд, Бор</b:City>
    <b:Publisher>Универзитет у Београду, Технички факултет у Бору</b:Publisher>
    <b:Gdcea>{"AccessedType":"Print"}</b:Gdcea>
    <b:Author>
      <b:Author>
        <b:NameList>
          <b:Person>
            <b:First>Дејан</b:First>
            <b:Last>Ризнић</b:Last>
          </b:Person>
          <b:Person>
            <b:First>Снежана</b:First>
            <b:Last>Урошевић</b:Last>
          </b:Person>
          <b:Person>
            <b:First>Божидар</b:First>
            <b:Last>Ставрић</b:Last>
          </b:Person>
        </b:NameList>
      </b:Author>
    </b:Author>
  </b:Source>
  <b:Source>
    <b:Tag>source2</b:Tag>
    <b:SourceType>Book</b:SourceType>
    <b:Title>Организација предузећа - основ и оквир пословне логистике</b:Title>
    <b:Publisher>Београдска академија пословних и уметничких струковних студија</b:Publisher>
    <b:Gdcea>{"AccessedType":"Print"}</b:Gdcea>
    <b:Author>
      <b:Author>
        <b:NameList>
          <b:Person>
            <b:First>Снежана</b:First>
            <b:Last>Лекић</b:Last>
          </b:Person>
          <b:Person>
            <b:First>Тијана</b:First>
            <b:Last>Милановић</b:Last>
          </b:Person>
        </b:NameList>
      </b:Author>
    </b:Author>
  </b:Source>
  <b:Source>
    <b:Tag>source3</b:Tag>
    <b:Year>1999</b:Year>
    <b:SourceType>Book</b:SourceType>
    <b:Title>Пословна организација</b:Title>
    <b:City>Загреб</b:City>
    <b:Publisher>Информатор</b:Publisher>
    <b:Gdcea>{"AccessedType":"Print"}</b:Gdcea>
    <b:Author>
      <b:Author>
        <b:NameList>
          <b:Person>
            <b:First>Мијо</b:First>
            <b:Last>Новак</b:Last>
          </b:Person>
          <b:Person>
            <b:First>Пере</b:First>
            <b:Last>Сиквица</b:Last>
          </b:Person>
        </b:NameList>
      </b:Author>
    </b:Author>
  </b:Source>
  <b:Source>
    <b:Tag>source4</b:Tag>
    <b:SourceType>Book</b:SourceType>
    <b:Title>Организација и организовање као менаџерски ресурс</b:Title>
    <b:Gdcea>{"AccessedType":"Print"}</b:Gdcea>
    <b:Author>
      <b:Author>
        <b:NameList>
          <b:Person>
            <b:First>Светлана</b:First>
            <b:Last>Трајковић</b:Last>
          </b:Person>
        </b:NameList>
      </b:Author>
    </b:Author>
  </b:Source>
  <b:Source>
    <b:Tag>source5</b:Tag>
    <b:Year>2018</b:Year>
    <b:SourceType>Book</b:SourceType>
    <b:Title>Model of Linking Organization Goals to Employee Competence Management for Formal and Non-Formal Education Providers</b:Title>
    <b:Publisher>Baltic Computer Academy, University of Latvia</b:Publisher>
    <b:Gdcea>{"AccessedType":"Print"}</b:Gdcea>
    <b:Author>
      <b:Author>
        <b:NameList>
          <b:Person>
            <b:First>Uldis</b:First>
            <b:Last>Zandbergs</b:Last>
          </b:Person>
          <b:Person>
            <b:First>Signe</b:First>
            <b:Last>Brike</b:Last>
          </b:Person>
          <b:Person>
            <b:First>Dace</b:First>
            <b:Last>Namsone</b:Last>
          </b:Person>
          <b:Person>
            <b:First>Anete</b:First>
            <b:Last>Butkevica</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