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2E03" w14:textId="77777777" w:rsidR="00471307" w:rsidRDefault="00000000">
      <w:pPr>
        <w:spacing w:before="1600"/>
        <w:jc w:val="center"/>
      </w:pPr>
      <w:r>
        <w:rPr>
          <w:b/>
          <w:sz w:val="28"/>
        </w:rPr>
        <w:t>PROPUESTA FUNCIONAL Y JURÍDICA</w:t>
      </w:r>
    </w:p>
    <w:p w14:paraId="3EFAD6F2" w14:textId="77777777" w:rsidR="00471307" w:rsidRDefault="00000000">
      <w:pPr>
        <w:pStyle w:val="Ttulo"/>
        <w:jc w:val="center"/>
      </w:pPr>
      <w:r>
        <w:t>Aplicación para la gestión de obligaciones alimentarias, gastos de hijos y coparentalidad</w:t>
      </w:r>
    </w:p>
    <w:p w14:paraId="3814E20C" w14:textId="77777777" w:rsidR="00471307" w:rsidRDefault="00000000">
      <w:pPr>
        <w:jc w:val="center"/>
      </w:pPr>
      <w:r>
        <w:rPr>
          <w:i/>
          <w:sz w:val="26"/>
        </w:rPr>
        <w:t>Diseño conceptual para Colombia</w:t>
      </w:r>
    </w:p>
    <w:p w14:paraId="1430C1ED" w14:textId="77777777" w:rsidR="00471307" w:rsidRDefault="00000000">
      <w:pPr>
        <w:spacing w:before="440"/>
        <w:jc w:val="center"/>
      </w:pPr>
      <w:r>
        <w:t>Documento base para definición de producto, desarrollo tecnológico y estructuración jurídica</w:t>
      </w:r>
    </w:p>
    <w:p w14:paraId="2D8C533A" w14:textId="77777777" w:rsidR="00471307" w:rsidRDefault="00000000">
      <w:pPr>
        <w:spacing w:before="1200"/>
        <w:jc w:val="center"/>
      </w:pPr>
      <w:r>
        <w:rPr>
          <w:sz w:val="18"/>
        </w:rPr>
        <w:t>Actualizado: 1 de septiembre de 2026</w:t>
      </w:r>
    </w:p>
    <w:p w14:paraId="7B619F66" w14:textId="77777777" w:rsidR="00471307" w:rsidRDefault="00000000">
      <w:r>
        <w:br w:type="page"/>
      </w:r>
    </w:p>
    <w:p w14:paraId="6B2D0942" w14:textId="77777777" w:rsidR="00471307" w:rsidRDefault="00000000">
      <w:pPr>
        <w:pStyle w:val="Ttulo1"/>
        <w:spacing w:before="200" w:after="80"/>
      </w:pPr>
      <w:r>
        <w:lastRenderedPageBreak/>
        <w:t>1. Resumen ejecutivo</w:t>
      </w:r>
    </w:p>
    <w:p w14:paraId="39C916E6" w14:textId="77777777" w:rsidR="00471307" w:rsidRDefault="00000000">
      <w:r>
        <w:t>La aplicación se propone como una plataforma digital neutral para organizar, documentar y dar trazabilidad al cumplimiento de obligaciones alimentarias y demás gastos asociados a hijos de padres separados. Su valor diferencial no debe limitarse a registrar gastos: debe integrar la fuente jurídica de la obligación, los comprobantes de pago, los soportes de compras, las autorizaciones, las controversias, los vencimientos, la mora, la evolución de la cuota y un expediente documental exportable.</w:t>
      </w:r>
    </w:p>
    <w:p w14:paraId="72803B03" w14:textId="77777777" w:rsidR="00471307" w:rsidRDefault="00000000">
      <w:r>
        <w:t>El producto debe estar concebido desde su origen para preservar evidencia digital, reducir conflictos entre progenitores y permitir que, cuando sea necesario, un abogado, conciliador o autoridad pueda reconstruir de forma ordenada qué se pactó o decidió, qué obligación se causó, qué se pagó, qué permanece pendiente y qué se encuentra controvertido.</w:t>
      </w:r>
    </w:p>
    <w:p w14:paraId="3C64CA8A" w14:textId="77777777" w:rsidR="00471307" w:rsidRDefault="00000000">
      <w:pPr>
        <w:pStyle w:val="Notajurdica"/>
      </w:pPr>
      <w:r>
        <w:t>La aplicación no debe declararse autoridad, juez, conciliador ni certificador de deuda. Sus resultados deberán presentarse como información calculada a partir del título y de los registros suministrados por los usuarios.</w:t>
      </w:r>
    </w:p>
    <w:p w14:paraId="01BAF211" w14:textId="77777777" w:rsidR="00471307" w:rsidRDefault="00000000">
      <w:pPr>
        <w:pStyle w:val="Ttulo1"/>
        <w:spacing w:before="200" w:after="80"/>
      </w:pPr>
      <w:r>
        <w:t>2. Propuesta de valor</w:t>
      </w:r>
    </w:p>
    <w:p w14:paraId="7BE53929" w14:textId="77777777" w:rsidR="00471307" w:rsidRDefault="00000000">
      <w:pPr>
        <w:pStyle w:val="Listaconvietas"/>
        <w:spacing w:after="40"/>
      </w:pPr>
      <w:r>
        <w:t>PAGAR: identificar qué obligación debe cumplirse, por quién, en qué fecha, por qué valor y bajo qué fórmula.</w:t>
      </w:r>
    </w:p>
    <w:p w14:paraId="23CEC293" w14:textId="77777777" w:rsidR="00471307" w:rsidRDefault="00000000">
      <w:pPr>
        <w:pStyle w:val="Listaconvietas"/>
        <w:spacing w:after="40"/>
      </w:pPr>
      <w:r>
        <w:t>DEMOSTRAR: conservar comprobantes, facturas, transferencias y documentos con trazabilidad e integridad.</w:t>
      </w:r>
    </w:p>
    <w:p w14:paraId="4E0B425D" w14:textId="77777777" w:rsidR="00471307" w:rsidRDefault="00000000">
      <w:pPr>
        <w:pStyle w:val="Listaconvietas"/>
        <w:spacing w:after="40"/>
      </w:pPr>
      <w:r>
        <w:t>ACORDAR: gestionar autorizaciones previas y posteriores de gastos extraordinarios o extracurriculares.</w:t>
      </w:r>
    </w:p>
    <w:p w14:paraId="20FDD622" w14:textId="77777777" w:rsidR="00471307" w:rsidRDefault="00000000">
      <w:pPr>
        <w:pStyle w:val="Listaconvietas"/>
        <w:spacing w:after="40"/>
      </w:pPr>
      <w:r>
        <w:t>CONCILIAR: realizar cierres mensuales, reconocer saldos y separar lo aceptado de lo discutido.</w:t>
      </w:r>
    </w:p>
    <w:p w14:paraId="450CA2DA" w14:textId="77777777" w:rsidR="00471307" w:rsidRDefault="00000000">
      <w:pPr>
        <w:pStyle w:val="Listaconvietas"/>
        <w:spacing w:after="40"/>
      </w:pPr>
      <w:r>
        <w:t>PREVENIR: generar alertas de vencimiento, ausencia de soporte, mora y posibles escenarios jurídicos.</w:t>
      </w:r>
    </w:p>
    <w:p w14:paraId="10D0707F" w14:textId="77777777" w:rsidR="00471307" w:rsidRDefault="00000000">
      <w:pPr>
        <w:pStyle w:val="Listaconvietas"/>
        <w:spacing w:after="40"/>
      </w:pPr>
      <w:r>
        <w:t>ESCALAR: preparar un expediente cronológico para asesoría jurídica, conciliación o eventual reclamación.</w:t>
      </w:r>
    </w:p>
    <w:p w14:paraId="27786FCF" w14:textId="77777777" w:rsidR="00471307" w:rsidRDefault="00000000">
      <w:pPr>
        <w:pStyle w:val="Ttulo1"/>
        <w:spacing w:before="200" w:after="80"/>
      </w:pPr>
      <w:r>
        <w:t>3. Principios de diseño</w:t>
      </w:r>
    </w:p>
    <w:tbl>
      <w:tblPr>
        <w:tblStyle w:val="Tablaconcuadrcula"/>
        <w:tblW w:w="0" w:type="auto"/>
        <w:jc w:val="center"/>
        <w:tblLook w:val="04A0" w:firstRow="1" w:lastRow="0" w:firstColumn="1" w:lastColumn="0" w:noHBand="0" w:noVBand="1"/>
      </w:tblPr>
      <w:tblGrid>
        <w:gridCol w:w="4754"/>
        <w:gridCol w:w="4754"/>
      </w:tblGrid>
      <w:tr w:rsidR="00471307" w14:paraId="76B28905" w14:textId="77777777">
        <w:trPr>
          <w:jc w:val="center"/>
        </w:trPr>
        <w:tc>
          <w:tcPr>
            <w:tcW w:w="4759" w:type="dxa"/>
            <w:shd w:val="clear" w:color="auto" w:fill="D9EAF7"/>
            <w:vAlign w:val="center"/>
          </w:tcPr>
          <w:p w14:paraId="52663077" w14:textId="77777777" w:rsidR="00471307" w:rsidRDefault="00000000">
            <w:r>
              <w:rPr>
                <w:b/>
                <w:sz w:val="18"/>
              </w:rPr>
              <w:t>Principio</w:t>
            </w:r>
          </w:p>
        </w:tc>
        <w:tc>
          <w:tcPr>
            <w:tcW w:w="4759" w:type="dxa"/>
            <w:shd w:val="clear" w:color="auto" w:fill="D9EAF7"/>
            <w:vAlign w:val="center"/>
          </w:tcPr>
          <w:p w14:paraId="355E1E05" w14:textId="77777777" w:rsidR="00471307" w:rsidRDefault="00000000">
            <w:r>
              <w:rPr>
                <w:b/>
                <w:sz w:val="18"/>
              </w:rPr>
              <w:t>Aplicación práctica</w:t>
            </w:r>
          </w:p>
        </w:tc>
      </w:tr>
      <w:tr w:rsidR="00471307" w14:paraId="4F230319" w14:textId="77777777">
        <w:trPr>
          <w:jc w:val="center"/>
        </w:trPr>
        <w:tc>
          <w:tcPr>
            <w:tcW w:w="4759" w:type="dxa"/>
            <w:vAlign w:val="center"/>
          </w:tcPr>
          <w:p w14:paraId="3A3F718A" w14:textId="77777777" w:rsidR="00471307" w:rsidRDefault="00000000">
            <w:r>
              <w:rPr>
                <w:b/>
                <w:sz w:val="18"/>
              </w:rPr>
              <w:t>Neutralidad</w:t>
            </w:r>
          </w:p>
        </w:tc>
        <w:tc>
          <w:tcPr>
            <w:tcW w:w="4759" w:type="dxa"/>
            <w:vAlign w:val="center"/>
          </w:tcPr>
          <w:p w14:paraId="2EF38430" w14:textId="77777777" w:rsidR="00471307" w:rsidRDefault="00000000">
            <w:r>
              <w:rPr>
                <w:sz w:val="18"/>
              </w:rPr>
              <w:t>El lenguaje de la plataforma no debe acusar ni prejuzgar. Debe informar hechos registrados y estados objetivos.</w:t>
            </w:r>
          </w:p>
        </w:tc>
      </w:tr>
      <w:tr w:rsidR="00471307" w14:paraId="1D04AA55" w14:textId="77777777">
        <w:trPr>
          <w:jc w:val="center"/>
        </w:trPr>
        <w:tc>
          <w:tcPr>
            <w:tcW w:w="4759" w:type="dxa"/>
            <w:vAlign w:val="center"/>
          </w:tcPr>
          <w:p w14:paraId="0D3AB1DF" w14:textId="77777777" w:rsidR="00471307" w:rsidRDefault="00000000">
            <w:r>
              <w:rPr>
                <w:b/>
                <w:sz w:val="18"/>
              </w:rPr>
              <w:t>Primacía del título</w:t>
            </w:r>
          </w:p>
        </w:tc>
        <w:tc>
          <w:tcPr>
            <w:tcW w:w="4759" w:type="dxa"/>
            <w:vAlign w:val="center"/>
          </w:tcPr>
          <w:p w14:paraId="1FC67F0C" w14:textId="77777777" w:rsidR="00471307" w:rsidRDefault="00000000">
            <w:r>
              <w:rPr>
                <w:sz w:val="18"/>
              </w:rPr>
              <w:t>La sentencia, conciliación, escritura, acuerdo o providencia vigente manda sobre las reglas genéricas de la aplicación.</w:t>
            </w:r>
          </w:p>
        </w:tc>
      </w:tr>
      <w:tr w:rsidR="00471307" w14:paraId="0EACEE0F" w14:textId="77777777">
        <w:trPr>
          <w:jc w:val="center"/>
        </w:trPr>
        <w:tc>
          <w:tcPr>
            <w:tcW w:w="4759" w:type="dxa"/>
            <w:vAlign w:val="center"/>
          </w:tcPr>
          <w:p w14:paraId="5707307B" w14:textId="77777777" w:rsidR="00471307" w:rsidRDefault="00000000">
            <w:r>
              <w:rPr>
                <w:b/>
                <w:sz w:val="18"/>
              </w:rPr>
              <w:t>Interés superior del niño</w:t>
            </w:r>
          </w:p>
        </w:tc>
        <w:tc>
          <w:tcPr>
            <w:tcW w:w="4759" w:type="dxa"/>
            <w:vAlign w:val="center"/>
          </w:tcPr>
          <w:p w14:paraId="49DBC1F7" w14:textId="77777777" w:rsidR="00471307" w:rsidRDefault="00000000">
            <w:r>
              <w:rPr>
                <w:sz w:val="18"/>
              </w:rPr>
              <w:t>Las funcionalidades deben orientarse a facilitar el cumplimiento de los derechos de los niños, niñas y adolescentes.</w:t>
            </w:r>
          </w:p>
        </w:tc>
      </w:tr>
      <w:tr w:rsidR="00471307" w14:paraId="7ADDDE96" w14:textId="77777777">
        <w:trPr>
          <w:jc w:val="center"/>
        </w:trPr>
        <w:tc>
          <w:tcPr>
            <w:tcW w:w="4759" w:type="dxa"/>
            <w:vAlign w:val="center"/>
          </w:tcPr>
          <w:p w14:paraId="1B357A50" w14:textId="77777777" w:rsidR="00471307" w:rsidRDefault="00000000">
            <w:r>
              <w:rPr>
                <w:b/>
                <w:sz w:val="18"/>
              </w:rPr>
              <w:t>Trazabilidad</w:t>
            </w:r>
          </w:p>
        </w:tc>
        <w:tc>
          <w:tcPr>
            <w:tcW w:w="4759" w:type="dxa"/>
            <w:vAlign w:val="center"/>
          </w:tcPr>
          <w:p w14:paraId="6DA1FFC3" w14:textId="77777777" w:rsidR="00471307" w:rsidRDefault="00000000">
            <w:r>
              <w:rPr>
                <w:sz w:val="18"/>
              </w:rPr>
              <w:t>Todo cambio relevante debe dejar registro de usuario, fecha, hora, versión anterior y versión posterior.</w:t>
            </w:r>
          </w:p>
        </w:tc>
      </w:tr>
      <w:tr w:rsidR="00471307" w14:paraId="4FE81078" w14:textId="77777777">
        <w:trPr>
          <w:jc w:val="center"/>
        </w:trPr>
        <w:tc>
          <w:tcPr>
            <w:tcW w:w="4759" w:type="dxa"/>
            <w:vAlign w:val="center"/>
          </w:tcPr>
          <w:p w14:paraId="2CB11F59" w14:textId="77777777" w:rsidR="00471307" w:rsidRDefault="00000000">
            <w:r>
              <w:rPr>
                <w:b/>
                <w:sz w:val="18"/>
              </w:rPr>
              <w:t>Integridad probatoria</w:t>
            </w:r>
          </w:p>
        </w:tc>
        <w:tc>
          <w:tcPr>
            <w:tcW w:w="4759" w:type="dxa"/>
            <w:vAlign w:val="center"/>
          </w:tcPr>
          <w:p w14:paraId="220C60BE" w14:textId="77777777" w:rsidR="00471307" w:rsidRDefault="00000000">
            <w:r>
              <w:rPr>
                <w:sz w:val="18"/>
              </w:rPr>
              <w:t>Los archivos originales deben conservarse sin sustitución silenciosa y con mecanismos técnicos que permitan verificar su integridad.</w:t>
            </w:r>
          </w:p>
        </w:tc>
      </w:tr>
      <w:tr w:rsidR="00471307" w14:paraId="2BC614D9" w14:textId="77777777">
        <w:trPr>
          <w:jc w:val="center"/>
        </w:trPr>
        <w:tc>
          <w:tcPr>
            <w:tcW w:w="4759" w:type="dxa"/>
            <w:vAlign w:val="center"/>
          </w:tcPr>
          <w:p w14:paraId="14CCB552" w14:textId="77777777" w:rsidR="00471307" w:rsidRDefault="00000000">
            <w:r>
              <w:rPr>
                <w:b/>
                <w:sz w:val="18"/>
              </w:rPr>
              <w:t>Privacidad reforzada</w:t>
            </w:r>
          </w:p>
        </w:tc>
        <w:tc>
          <w:tcPr>
            <w:tcW w:w="4759" w:type="dxa"/>
            <w:vAlign w:val="center"/>
          </w:tcPr>
          <w:p w14:paraId="0C54C995" w14:textId="77777777" w:rsidR="00471307" w:rsidRDefault="00000000">
            <w:r>
              <w:rPr>
                <w:sz w:val="18"/>
              </w:rPr>
              <w:t>La aplicación tratará datos de menores, información financiera, escolar, familiar y, eventualmente, datos sensibles.</w:t>
            </w:r>
          </w:p>
        </w:tc>
      </w:tr>
      <w:tr w:rsidR="00471307" w14:paraId="7D7008EE" w14:textId="77777777">
        <w:trPr>
          <w:jc w:val="center"/>
        </w:trPr>
        <w:tc>
          <w:tcPr>
            <w:tcW w:w="4759" w:type="dxa"/>
            <w:vAlign w:val="center"/>
          </w:tcPr>
          <w:p w14:paraId="691A99C1" w14:textId="77777777" w:rsidR="00471307" w:rsidRDefault="00000000">
            <w:r>
              <w:rPr>
                <w:b/>
                <w:sz w:val="18"/>
              </w:rPr>
              <w:t>Configurabilidad jurídica</w:t>
            </w:r>
          </w:p>
        </w:tc>
        <w:tc>
          <w:tcPr>
            <w:tcW w:w="4759" w:type="dxa"/>
            <w:vAlign w:val="center"/>
          </w:tcPr>
          <w:p w14:paraId="3C89618C" w14:textId="77777777" w:rsidR="00471307" w:rsidRDefault="00000000">
            <w:r>
              <w:rPr>
                <w:sz w:val="18"/>
              </w:rPr>
              <w:t xml:space="preserve">Los porcentajes, reglas de aprobación, fórmulas de </w:t>
            </w:r>
            <w:r>
              <w:rPr>
                <w:sz w:val="18"/>
              </w:rPr>
              <w:lastRenderedPageBreak/>
              <w:t>reajuste y fechas no deben imponerse de forma uniforme a todas las familias.</w:t>
            </w:r>
          </w:p>
        </w:tc>
      </w:tr>
    </w:tbl>
    <w:p w14:paraId="4E1380D4" w14:textId="77777777" w:rsidR="00471307" w:rsidRDefault="00000000">
      <w:pPr>
        <w:pStyle w:val="Ttulo1"/>
        <w:spacing w:before="200" w:after="80"/>
      </w:pPr>
      <w:r>
        <w:lastRenderedPageBreak/>
        <w:t>4. Arquitectura jurídica del expediente</w:t>
      </w:r>
    </w:p>
    <w:p w14:paraId="5D423448" w14:textId="77777777" w:rsidR="00471307" w:rsidRDefault="00000000">
      <w:r>
        <w:t>Cada familia debe tener uno o varios expedientes vinculados a cada hijo. El expediente se crea a partir del documento que contiene la obligación alimentaria y las reglas económicas aplicables.</w:t>
      </w:r>
    </w:p>
    <w:p w14:paraId="4FDCA43E" w14:textId="77777777" w:rsidR="00471307" w:rsidRDefault="00000000">
      <w:pPr>
        <w:pStyle w:val="Ttulo2"/>
        <w:spacing w:after="80"/>
      </w:pPr>
      <w:r>
        <w:t>4.1. Documentos de origen</w:t>
      </w:r>
    </w:p>
    <w:p w14:paraId="5E95C28D" w14:textId="77777777" w:rsidR="00471307" w:rsidRDefault="00000000">
      <w:pPr>
        <w:pStyle w:val="Listaconvietas"/>
        <w:spacing w:after="40"/>
      </w:pPr>
      <w:r>
        <w:t>Sentencia judicial ejecutoriada.</w:t>
      </w:r>
    </w:p>
    <w:p w14:paraId="325587DF" w14:textId="77777777" w:rsidR="00471307" w:rsidRDefault="00000000">
      <w:pPr>
        <w:pStyle w:val="Listaconvietas"/>
        <w:spacing w:after="40"/>
      </w:pPr>
      <w:r>
        <w:t>Providencia que fija alimentos provisionales o definitivos.</w:t>
      </w:r>
    </w:p>
    <w:p w14:paraId="164A3807" w14:textId="77777777" w:rsidR="00471307" w:rsidRDefault="00000000">
      <w:pPr>
        <w:pStyle w:val="Listaconvietas"/>
        <w:spacing w:after="40"/>
      </w:pPr>
      <w:r>
        <w:t>Acta de conciliación.</w:t>
      </w:r>
    </w:p>
    <w:p w14:paraId="385418FE" w14:textId="77777777" w:rsidR="00471307" w:rsidRDefault="00000000">
      <w:pPr>
        <w:pStyle w:val="Listaconvietas"/>
        <w:spacing w:after="40"/>
      </w:pPr>
      <w:r>
        <w:t>Acuerdo de divorcio aprobado o incorporado en instrumento con efectos jurídicos.</w:t>
      </w:r>
    </w:p>
    <w:p w14:paraId="0D4FA7CF" w14:textId="77777777" w:rsidR="00471307" w:rsidRDefault="00000000">
      <w:pPr>
        <w:pStyle w:val="Listaconvietas"/>
        <w:spacing w:after="40"/>
      </w:pPr>
      <w:r>
        <w:t>Escritura pública de divorcio con acuerdo respecto de hijos.</w:t>
      </w:r>
    </w:p>
    <w:p w14:paraId="43E57A61" w14:textId="77777777" w:rsidR="00471307" w:rsidRDefault="00000000">
      <w:pPr>
        <w:pStyle w:val="Listaconvietas"/>
        <w:spacing w:after="40"/>
      </w:pPr>
      <w:r>
        <w:t>Acuerdo privado que reúna los presupuestos jurídicos aplicables.</w:t>
      </w:r>
    </w:p>
    <w:p w14:paraId="5594AE55" w14:textId="77777777" w:rsidR="00471307" w:rsidRDefault="00000000">
      <w:pPr>
        <w:pStyle w:val="Listaconvietas"/>
        <w:spacing w:after="40"/>
      </w:pPr>
      <w:r>
        <w:t>Providencia o acuerdo posterior que aumente, disminuya, modifique o exonere la cuota.</w:t>
      </w:r>
    </w:p>
    <w:p w14:paraId="43F0DD94" w14:textId="77777777" w:rsidR="00471307" w:rsidRDefault="00000000">
      <w:pPr>
        <w:pStyle w:val="Ttulo2"/>
        <w:spacing w:after="80"/>
      </w:pPr>
      <w:r>
        <w:t>4.2. Ficha jurídica de la obligación</w:t>
      </w:r>
    </w:p>
    <w:p w14:paraId="0A71436C" w14:textId="77777777" w:rsidR="00471307" w:rsidRDefault="00000000">
      <w:pPr>
        <w:pStyle w:val="Listaconvietas"/>
        <w:spacing w:after="40"/>
      </w:pPr>
      <w:r>
        <w:t>Identificación del beneficiario y fecha de nacimiento.</w:t>
      </w:r>
    </w:p>
    <w:p w14:paraId="363432BE" w14:textId="77777777" w:rsidR="00471307" w:rsidRDefault="00000000">
      <w:pPr>
        <w:pStyle w:val="Listaconvietas"/>
        <w:spacing w:after="40"/>
      </w:pPr>
      <w:r>
        <w:t>Identificación de los obligados.</w:t>
      </w:r>
    </w:p>
    <w:p w14:paraId="0B8B78D2" w14:textId="77777777" w:rsidR="00471307" w:rsidRDefault="00000000">
      <w:pPr>
        <w:pStyle w:val="Listaconvietas"/>
        <w:spacing w:after="40"/>
      </w:pPr>
      <w:r>
        <w:t>Valor de la cuota ordinaria.</w:t>
      </w:r>
    </w:p>
    <w:p w14:paraId="00A6C2F2" w14:textId="77777777" w:rsidR="00471307" w:rsidRDefault="00000000">
      <w:pPr>
        <w:pStyle w:val="Listaconvietas"/>
        <w:spacing w:after="40"/>
      </w:pPr>
      <w:r>
        <w:t>Fecha límite y periodicidad.</w:t>
      </w:r>
    </w:p>
    <w:p w14:paraId="1891694D" w14:textId="77777777" w:rsidR="00471307" w:rsidRDefault="00000000">
      <w:pPr>
        <w:pStyle w:val="Listaconvietas"/>
        <w:spacing w:after="40"/>
      </w:pPr>
      <w:r>
        <w:t>Lugar, cuenta o medio de pago.</w:t>
      </w:r>
    </w:p>
    <w:p w14:paraId="1D8168F9" w14:textId="77777777" w:rsidR="00471307" w:rsidRDefault="00000000">
      <w:pPr>
        <w:pStyle w:val="Listaconvietas"/>
        <w:spacing w:after="40"/>
      </w:pPr>
      <w:r>
        <w:t>Fórmula de reajuste.</w:t>
      </w:r>
    </w:p>
    <w:p w14:paraId="08A4C7B4" w14:textId="77777777" w:rsidR="00471307" w:rsidRDefault="00000000">
      <w:pPr>
        <w:pStyle w:val="Listaconvietas"/>
        <w:spacing w:after="40"/>
      </w:pPr>
      <w:r>
        <w:t>Porcentajes de gastos compartidos.</w:t>
      </w:r>
    </w:p>
    <w:p w14:paraId="348DF8CE" w14:textId="77777777" w:rsidR="00471307" w:rsidRDefault="00000000">
      <w:pPr>
        <w:pStyle w:val="Listaconvietas"/>
        <w:spacing w:after="40"/>
      </w:pPr>
      <w:r>
        <w:t>Gastos asumidos íntegramente por uno de los progenitores.</w:t>
      </w:r>
    </w:p>
    <w:p w14:paraId="458EBFB4" w14:textId="77777777" w:rsidR="00471307" w:rsidRDefault="00000000">
      <w:pPr>
        <w:pStyle w:val="Listaconvietas"/>
        <w:spacing w:after="40"/>
      </w:pPr>
      <w:r>
        <w:t>Reglas de autorización previa.</w:t>
      </w:r>
    </w:p>
    <w:p w14:paraId="105D3BD1" w14:textId="77777777" w:rsidR="00471307" w:rsidRDefault="00000000">
      <w:pPr>
        <w:pStyle w:val="Listaconvietas"/>
        <w:spacing w:after="40"/>
      </w:pPr>
      <w:r>
        <w:t>Topes o condiciones particulares.</w:t>
      </w:r>
    </w:p>
    <w:p w14:paraId="63CC6D6E" w14:textId="77777777" w:rsidR="00471307" w:rsidRDefault="00000000">
      <w:pPr>
        <w:pStyle w:val="Listaconvietas"/>
        <w:spacing w:after="40"/>
      </w:pPr>
      <w:r>
        <w:t>Vigencia del acuerdo y documentos que lo hayan modificado.</w:t>
      </w:r>
    </w:p>
    <w:p w14:paraId="348F111E" w14:textId="77777777" w:rsidR="00471307" w:rsidRDefault="00000000">
      <w:pPr>
        <w:pStyle w:val="Ttulo1"/>
        <w:spacing w:before="200" w:after="80"/>
      </w:pPr>
      <w:r>
        <w:t>5. Módulos funcionales esenciales</w:t>
      </w:r>
    </w:p>
    <w:p w14:paraId="6F9084E9" w14:textId="77777777" w:rsidR="00471307" w:rsidRDefault="00000000">
      <w:pPr>
        <w:pStyle w:val="Ttulo2"/>
        <w:spacing w:after="80"/>
      </w:pPr>
      <w:r>
        <w:t>5.1. Registro de hijos y relaciones familiares</w:t>
      </w:r>
    </w:p>
    <w:p w14:paraId="1647D6C2" w14:textId="77777777" w:rsidR="00471307" w:rsidRDefault="00000000">
      <w:pPr>
        <w:pStyle w:val="Listaconvietas"/>
        <w:spacing w:after="40"/>
      </w:pPr>
      <w:r>
        <w:t>Permitir uno o varios hijos por usuario.</w:t>
      </w:r>
    </w:p>
    <w:p w14:paraId="5D068A8B" w14:textId="77777777" w:rsidR="00471307" w:rsidRDefault="00000000">
      <w:pPr>
        <w:pStyle w:val="Listaconvietas"/>
        <w:spacing w:after="40"/>
      </w:pPr>
      <w:r>
        <w:t>Permitir obligaciones diferentes para cada hijo.</w:t>
      </w:r>
    </w:p>
    <w:p w14:paraId="5EFDEDEE" w14:textId="77777777" w:rsidR="00471307" w:rsidRDefault="00000000">
      <w:pPr>
        <w:pStyle w:val="Listaconvietas"/>
        <w:spacing w:after="40"/>
      </w:pPr>
      <w:r>
        <w:t>Separar expedientes cuando un usuario tenga hijos con progenitores distintos.</w:t>
      </w:r>
    </w:p>
    <w:p w14:paraId="4E9DB1D4" w14:textId="77777777" w:rsidR="00471307" w:rsidRDefault="00000000">
      <w:pPr>
        <w:pStyle w:val="Listaconvietas"/>
        <w:spacing w:after="40"/>
      </w:pPr>
      <w:r>
        <w:t>Registrar mayoría de edad y cambio de estado del beneficiario sin cerrar automáticamente la obligación.</w:t>
      </w:r>
    </w:p>
    <w:p w14:paraId="12BC0136" w14:textId="77777777" w:rsidR="00471307" w:rsidRDefault="00000000">
      <w:pPr>
        <w:pStyle w:val="Ttulo2"/>
        <w:spacing w:after="80"/>
      </w:pPr>
      <w:r>
        <w:t>5.2. Cuota alimentaria ordinaria</w:t>
      </w:r>
    </w:p>
    <w:p w14:paraId="51873D5F" w14:textId="77777777" w:rsidR="00471307" w:rsidRDefault="00000000">
      <w:pPr>
        <w:pStyle w:val="Listaconvietas"/>
        <w:spacing w:after="40"/>
      </w:pPr>
      <w:r>
        <w:t>Valor base, periodicidad, fecha de vencimiento y fórmula de reajuste.</w:t>
      </w:r>
    </w:p>
    <w:p w14:paraId="4C4A4DA9" w14:textId="77777777" w:rsidR="00471307" w:rsidRDefault="00000000">
      <w:pPr>
        <w:pStyle w:val="Listaconvietas"/>
        <w:spacing w:after="40"/>
      </w:pPr>
      <w:r>
        <w:t>Historial anual de valores.</w:t>
      </w:r>
    </w:p>
    <w:p w14:paraId="599238AA" w14:textId="77777777" w:rsidR="00471307" w:rsidRDefault="00000000">
      <w:pPr>
        <w:pStyle w:val="Listaconvietas"/>
        <w:spacing w:after="40"/>
      </w:pPr>
      <w:r>
        <w:t>Pagos totales, parciales, anticipados y pagos en especie cuando el título lo permita.</w:t>
      </w:r>
    </w:p>
    <w:p w14:paraId="5994BDA7" w14:textId="77777777" w:rsidR="00471307" w:rsidRDefault="00000000">
      <w:pPr>
        <w:pStyle w:val="Listaconvietas"/>
        <w:spacing w:after="40"/>
      </w:pPr>
      <w:r>
        <w:t>Saldo mensual y acumulado.</w:t>
      </w:r>
    </w:p>
    <w:p w14:paraId="3A3C9F16" w14:textId="77777777" w:rsidR="00471307" w:rsidRDefault="00000000">
      <w:pPr>
        <w:pStyle w:val="Ttulo2"/>
        <w:spacing w:after="80"/>
      </w:pPr>
      <w:r>
        <w:lastRenderedPageBreak/>
        <w:t>5.3. Gastos periódicos adicionales</w:t>
      </w:r>
    </w:p>
    <w:p w14:paraId="42AFECA7" w14:textId="77777777" w:rsidR="00471307" w:rsidRDefault="00000000">
      <w:pPr>
        <w:pStyle w:val="Listaconvietas"/>
        <w:spacing w:after="40"/>
      </w:pPr>
      <w:r>
        <w:t>Colegio, pensión, transporte escolar, matrícula, seguro, uniformes, útiles y otros conceptos recurrentes.</w:t>
      </w:r>
    </w:p>
    <w:p w14:paraId="72169E74" w14:textId="77777777" w:rsidR="00471307" w:rsidRDefault="00000000">
      <w:pPr>
        <w:pStyle w:val="Listaconvietas"/>
        <w:spacing w:after="40"/>
      </w:pPr>
      <w:r>
        <w:t>Programación automática de vencimientos.</w:t>
      </w:r>
    </w:p>
    <w:p w14:paraId="68C9B589" w14:textId="77777777" w:rsidR="00471307" w:rsidRDefault="00000000">
      <w:pPr>
        <w:pStyle w:val="Listaconvietas"/>
        <w:spacing w:after="40"/>
      </w:pPr>
      <w:r>
        <w:t>Asignación del porcentaje a cada progenitor.</w:t>
      </w:r>
    </w:p>
    <w:p w14:paraId="1D462A1B" w14:textId="77777777" w:rsidR="00471307" w:rsidRDefault="00000000">
      <w:pPr>
        <w:pStyle w:val="Ttulo2"/>
        <w:spacing w:after="80"/>
      </w:pPr>
      <w:r>
        <w:t>5.4. Gastos extraordinarios y extracurriculares</w:t>
      </w:r>
    </w:p>
    <w:p w14:paraId="27C9FF6A" w14:textId="77777777" w:rsidR="00471307" w:rsidRDefault="00000000">
      <w:pPr>
        <w:pStyle w:val="Listaconvietas"/>
        <w:spacing w:after="40"/>
      </w:pPr>
      <w:r>
        <w:t>Creación de categorías parametrizables.</w:t>
      </w:r>
    </w:p>
    <w:p w14:paraId="0B58426E" w14:textId="77777777" w:rsidR="00471307" w:rsidRDefault="00000000">
      <w:pPr>
        <w:pStyle w:val="Listaconvietas"/>
        <w:spacing w:after="40"/>
      </w:pPr>
      <w:r>
        <w:t>Indicación expresa de si requieren autorización previa.</w:t>
      </w:r>
    </w:p>
    <w:p w14:paraId="53F91CEC" w14:textId="77777777" w:rsidR="00471307" w:rsidRDefault="00000000">
      <w:pPr>
        <w:pStyle w:val="Listaconvietas"/>
        <w:spacing w:after="40"/>
      </w:pPr>
      <w:r>
        <w:t>Cotización y soporte antes de aprobar.</w:t>
      </w:r>
    </w:p>
    <w:p w14:paraId="16D774F6" w14:textId="77777777" w:rsidR="00471307" w:rsidRDefault="00000000">
      <w:pPr>
        <w:pStyle w:val="Listaconvietas"/>
        <w:spacing w:after="40"/>
      </w:pPr>
      <w:r>
        <w:t>Distribución 50/50, 60/40, 70/30, 100/0 u otra.</w:t>
      </w:r>
    </w:p>
    <w:p w14:paraId="62AEB212" w14:textId="77777777" w:rsidR="00471307" w:rsidRDefault="00000000">
      <w:pPr>
        <w:pStyle w:val="Listaconvietas"/>
        <w:spacing w:after="40"/>
      </w:pPr>
      <w:r>
        <w:t>Topes máximos por evento o por año.</w:t>
      </w:r>
    </w:p>
    <w:p w14:paraId="62F238ED" w14:textId="77777777" w:rsidR="00471307" w:rsidRDefault="00000000">
      <w:pPr>
        <w:pStyle w:val="Ttulo2"/>
        <w:spacing w:after="80"/>
      </w:pPr>
      <w:r>
        <w:t>5.5. Solicitud y aprobación de gastos</w:t>
      </w:r>
    </w:p>
    <w:p w14:paraId="017EB484" w14:textId="77777777" w:rsidR="00471307" w:rsidRDefault="00000000">
      <w:pPr>
        <w:pStyle w:val="Listaconvietas"/>
        <w:spacing w:after="40"/>
      </w:pPr>
      <w:r>
        <w:t>Estados: solicitado, pendiente, aprobado, rechazado, requiere información, pagado, controvertido.</w:t>
      </w:r>
    </w:p>
    <w:p w14:paraId="74DFEC50" w14:textId="77777777" w:rsidR="00471307" w:rsidRDefault="00000000">
      <w:pPr>
        <w:pStyle w:val="Listaconvietas"/>
        <w:spacing w:after="40"/>
      </w:pPr>
      <w:r>
        <w:t>Registro exacto de fecha, hora y usuario que aprobó.</w:t>
      </w:r>
    </w:p>
    <w:p w14:paraId="4D79BA64" w14:textId="77777777" w:rsidR="00471307" w:rsidRDefault="00000000">
      <w:pPr>
        <w:pStyle w:val="Listaconvietas"/>
        <w:spacing w:after="40"/>
      </w:pPr>
      <w:r>
        <w:t>Motivo obligatorio cuando se rechaza.</w:t>
      </w:r>
    </w:p>
    <w:p w14:paraId="51F060F9" w14:textId="77777777" w:rsidR="00471307" w:rsidRDefault="00000000">
      <w:pPr>
        <w:pStyle w:val="Listaconvietas"/>
        <w:spacing w:after="40"/>
      </w:pPr>
      <w:r>
        <w:t>Posibilidad de adjuntar contraoferta o alternativa de menor costo.</w:t>
      </w:r>
    </w:p>
    <w:p w14:paraId="0DC517B6" w14:textId="77777777" w:rsidR="00471307" w:rsidRDefault="00000000">
      <w:pPr>
        <w:pStyle w:val="Ttulo2"/>
        <w:spacing w:after="80"/>
      </w:pPr>
      <w:r>
        <w:t>5.6. Soportes y comprobantes</w:t>
      </w:r>
    </w:p>
    <w:p w14:paraId="5D2B6021" w14:textId="77777777" w:rsidR="00471307" w:rsidRDefault="00000000">
      <w:pPr>
        <w:pStyle w:val="Listaconvietas"/>
        <w:spacing w:after="40"/>
      </w:pPr>
      <w:r>
        <w:t>Facturas, recibos, certificados, órdenes médicas, extractos, consignaciones, transferencias y comprobantes bancarios.</w:t>
      </w:r>
    </w:p>
    <w:p w14:paraId="6413C8F9" w14:textId="77777777" w:rsidR="00471307" w:rsidRDefault="00000000">
      <w:pPr>
        <w:pStyle w:val="Listaconvietas"/>
        <w:spacing w:after="40"/>
      </w:pPr>
      <w:r>
        <w:t>Archivo original inalterable.</w:t>
      </w:r>
    </w:p>
    <w:p w14:paraId="6611E361" w14:textId="77777777" w:rsidR="00471307" w:rsidRDefault="00000000">
      <w:pPr>
        <w:pStyle w:val="Listaconvietas"/>
        <w:spacing w:after="40"/>
      </w:pPr>
      <w:r>
        <w:t>Vista previa y asociación con la obligación correspondiente.</w:t>
      </w:r>
    </w:p>
    <w:p w14:paraId="574CE1CB" w14:textId="77777777" w:rsidR="00471307" w:rsidRDefault="00000000">
      <w:pPr>
        <w:pStyle w:val="Listaconvietas"/>
        <w:spacing w:after="40"/>
      </w:pPr>
      <w:r>
        <w:t>Control de duplicidad.</w:t>
      </w:r>
    </w:p>
    <w:p w14:paraId="3B7F159E" w14:textId="77777777" w:rsidR="00471307" w:rsidRDefault="00000000">
      <w:pPr>
        <w:pStyle w:val="Ttulo2"/>
        <w:spacing w:after="80"/>
      </w:pPr>
      <w:r>
        <w:t>5.7. OCR y lectura inteligente</w:t>
      </w:r>
    </w:p>
    <w:p w14:paraId="156D2551" w14:textId="77777777" w:rsidR="00471307" w:rsidRDefault="00000000">
      <w:pPr>
        <w:pStyle w:val="Listaconvietas"/>
        <w:spacing w:after="40"/>
      </w:pPr>
      <w:r>
        <w:t>Extraer comercio, fecha, valor, concepto y número de factura.</w:t>
      </w:r>
    </w:p>
    <w:p w14:paraId="173D62E1" w14:textId="77777777" w:rsidR="00471307" w:rsidRDefault="00000000">
      <w:pPr>
        <w:pStyle w:val="Listaconvietas"/>
        <w:spacing w:after="40"/>
      </w:pPr>
      <w:r>
        <w:t>Sugerir categoría de gasto.</w:t>
      </w:r>
    </w:p>
    <w:p w14:paraId="29070C09" w14:textId="77777777" w:rsidR="00471307" w:rsidRDefault="00000000">
      <w:pPr>
        <w:pStyle w:val="Listaconvietas"/>
        <w:spacing w:after="40"/>
      </w:pPr>
      <w:r>
        <w:t>Detectar posibles soportes repetidos.</w:t>
      </w:r>
    </w:p>
    <w:p w14:paraId="0E6574E3" w14:textId="77777777" w:rsidR="00471307" w:rsidRDefault="00000000">
      <w:pPr>
        <w:pStyle w:val="Listaconvietas"/>
        <w:spacing w:after="40"/>
      </w:pPr>
      <w:r>
        <w:t>Solicitar confirmación humana antes de contabilizar.</w:t>
      </w:r>
    </w:p>
    <w:p w14:paraId="6541E41B" w14:textId="77777777" w:rsidR="00471307" w:rsidRDefault="00000000">
      <w:pPr>
        <w:pStyle w:val="Ttulo2"/>
        <w:spacing w:after="80"/>
      </w:pPr>
      <w:r>
        <w:t>5.8. Cuenta corriente por hijo</w:t>
      </w:r>
    </w:p>
    <w:p w14:paraId="2BD8D021" w14:textId="77777777" w:rsidR="00471307" w:rsidRDefault="00000000">
      <w:pPr>
        <w:pStyle w:val="Listaconvietas"/>
        <w:spacing w:after="40"/>
      </w:pPr>
      <w:r>
        <w:t>Obligaciones causadas.</w:t>
      </w:r>
    </w:p>
    <w:p w14:paraId="37B5402E" w14:textId="77777777" w:rsidR="00471307" w:rsidRDefault="00000000">
      <w:pPr>
        <w:pStyle w:val="Listaconvietas"/>
        <w:spacing w:after="40"/>
      </w:pPr>
      <w:r>
        <w:t>Pagos acreditados.</w:t>
      </w:r>
    </w:p>
    <w:p w14:paraId="3F6BF569" w14:textId="77777777" w:rsidR="00471307" w:rsidRDefault="00000000">
      <w:pPr>
        <w:pStyle w:val="Listaconvietas"/>
        <w:spacing w:after="40"/>
      </w:pPr>
      <w:r>
        <w:t>Valores pendientes.</w:t>
      </w:r>
    </w:p>
    <w:p w14:paraId="2BB288AC" w14:textId="77777777" w:rsidR="00471307" w:rsidRDefault="00000000">
      <w:pPr>
        <w:pStyle w:val="Listaconvietas"/>
        <w:spacing w:after="40"/>
      </w:pPr>
      <w:r>
        <w:t>Valores controvertidos.</w:t>
      </w:r>
    </w:p>
    <w:p w14:paraId="7B320BEB" w14:textId="77777777" w:rsidR="00471307" w:rsidRDefault="00000000">
      <w:pPr>
        <w:pStyle w:val="Listaconvietas"/>
        <w:spacing w:after="40"/>
      </w:pPr>
      <w:r>
        <w:t>Saldos reconocidos y saldos calculados.</w:t>
      </w:r>
    </w:p>
    <w:p w14:paraId="4A00239E" w14:textId="77777777" w:rsidR="00471307" w:rsidRDefault="00000000">
      <w:pPr>
        <w:pStyle w:val="Ttulo2"/>
        <w:spacing w:after="80"/>
      </w:pPr>
      <w:r>
        <w:t>5.9. Cierre mensual</w:t>
      </w:r>
    </w:p>
    <w:p w14:paraId="026337F3" w14:textId="77777777" w:rsidR="00471307" w:rsidRDefault="00000000">
      <w:pPr>
        <w:pStyle w:val="Listaconvietas"/>
        <w:spacing w:after="40"/>
      </w:pPr>
      <w:r>
        <w:t>Resumen automático del mes.</w:t>
      </w:r>
    </w:p>
    <w:p w14:paraId="336606B2" w14:textId="77777777" w:rsidR="00471307" w:rsidRDefault="00000000">
      <w:pPr>
        <w:pStyle w:val="Listaconvietas"/>
        <w:spacing w:after="40"/>
      </w:pPr>
      <w:r>
        <w:t>Botón 'Estoy de acuerdo'.</w:t>
      </w:r>
    </w:p>
    <w:p w14:paraId="6C1BB4F4" w14:textId="77777777" w:rsidR="00471307" w:rsidRDefault="00000000">
      <w:pPr>
        <w:pStyle w:val="Listaconvietas"/>
        <w:spacing w:after="40"/>
      </w:pPr>
      <w:r>
        <w:lastRenderedPageBreak/>
        <w:t>Botón 'Tengo observaciones'.</w:t>
      </w:r>
    </w:p>
    <w:p w14:paraId="7DF9E0C2" w14:textId="77777777" w:rsidR="00471307" w:rsidRDefault="00000000">
      <w:pPr>
        <w:pStyle w:val="Listaconvietas"/>
        <w:spacing w:after="40"/>
      </w:pPr>
      <w:r>
        <w:t>Generación de versión cerrada del período.</w:t>
      </w:r>
    </w:p>
    <w:p w14:paraId="763076DF" w14:textId="77777777" w:rsidR="00471307" w:rsidRDefault="00000000">
      <w:pPr>
        <w:pStyle w:val="Listaconvietas"/>
        <w:spacing w:after="40"/>
      </w:pPr>
      <w:r>
        <w:t>Conservación de correcciones posteriores como nuevas versiones.</w:t>
      </w:r>
    </w:p>
    <w:p w14:paraId="3C4D47B7" w14:textId="77777777" w:rsidR="00471307" w:rsidRDefault="00000000">
      <w:pPr>
        <w:pStyle w:val="Ttulo2"/>
        <w:spacing w:after="80"/>
      </w:pPr>
      <w:r>
        <w:t>5.10. Alertas</w:t>
      </w:r>
    </w:p>
    <w:p w14:paraId="7BC5174F" w14:textId="77777777" w:rsidR="00471307" w:rsidRDefault="00000000">
      <w:pPr>
        <w:pStyle w:val="Listaconvietas"/>
        <w:spacing w:after="40"/>
      </w:pPr>
      <w:r>
        <w:t>Próximo vencimiento.</w:t>
      </w:r>
    </w:p>
    <w:p w14:paraId="531C3E1D" w14:textId="77777777" w:rsidR="00471307" w:rsidRDefault="00000000">
      <w:pPr>
        <w:pStyle w:val="Listaconvietas"/>
        <w:spacing w:after="40"/>
      </w:pPr>
      <w:r>
        <w:t>Vencimiento del día.</w:t>
      </w:r>
    </w:p>
    <w:p w14:paraId="7D87C7A8" w14:textId="77777777" w:rsidR="00471307" w:rsidRDefault="00000000">
      <w:pPr>
        <w:pStyle w:val="Listaconvietas"/>
        <w:spacing w:after="40"/>
      </w:pPr>
      <w:r>
        <w:t>Ausencia de comprobante.</w:t>
      </w:r>
    </w:p>
    <w:p w14:paraId="5D03722A" w14:textId="77777777" w:rsidR="00471307" w:rsidRDefault="00000000">
      <w:pPr>
        <w:pStyle w:val="Listaconvietas"/>
        <w:spacing w:after="40"/>
      </w:pPr>
      <w:r>
        <w:t>Pago parcial.</w:t>
      </w:r>
    </w:p>
    <w:p w14:paraId="683F9218" w14:textId="77777777" w:rsidR="00471307" w:rsidRDefault="00000000">
      <w:pPr>
        <w:pStyle w:val="Listaconvietas"/>
        <w:spacing w:after="40"/>
      </w:pPr>
      <w:r>
        <w:t>Cuota vencida.</w:t>
      </w:r>
    </w:p>
    <w:p w14:paraId="69D47E94" w14:textId="77777777" w:rsidR="00471307" w:rsidRDefault="00000000">
      <w:pPr>
        <w:pStyle w:val="Listaconvietas"/>
        <w:spacing w:after="40"/>
      </w:pPr>
      <w:r>
        <w:t>Tres cuotas en mora registradas, con advertencia jurídica sobre REDAM sin afirmar inscripción automática.</w:t>
      </w:r>
    </w:p>
    <w:p w14:paraId="1808E822" w14:textId="77777777" w:rsidR="00471307" w:rsidRDefault="00000000">
      <w:pPr>
        <w:pStyle w:val="Ttulo2"/>
        <w:spacing w:after="80"/>
      </w:pPr>
      <w:r>
        <w:t>5.11. Calendario compartido</w:t>
      </w:r>
    </w:p>
    <w:p w14:paraId="28BE1733" w14:textId="77777777" w:rsidR="00471307" w:rsidRDefault="00000000">
      <w:pPr>
        <w:pStyle w:val="Listaconvietas"/>
        <w:spacing w:after="40"/>
      </w:pPr>
      <w:r>
        <w:t>Matrículas, mensualidades, citas médicas, terapias, actividades, torneos y viajes.</w:t>
      </w:r>
    </w:p>
    <w:p w14:paraId="1F8CD7DF" w14:textId="77777777" w:rsidR="00471307" w:rsidRDefault="00000000">
      <w:pPr>
        <w:pStyle w:val="Listaconvietas"/>
        <w:spacing w:after="40"/>
      </w:pPr>
      <w:r>
        <w:t>Fechas de custodia, visitas, vacaciones y entregas, si el producto se amplía a coparentalidad.</w:t>
      </w:r>
    </w:p>
    <w:p w14:paraId="79423F67" w14:textId="77777777" w:rsidR="00471307" w:rsidRDefault="00000000">
      <w:pPr>
        <w:pStyle w:val="Ttulo2"/>
        <w:spacing w:after="80"/>
      </w:pPr>
      <w:r>
        <w:t>5.12. Comunicación estructurada</w:t>
      </w:r>
    </w:p>
    <w:p w14:paraId="7D8757DD" w14:textId="77777777" w:rsidR="00471307" w:rsidRDefault="00000000">
      <w:pPr>
        <w:pStyle w:val="Listaconvietas"/>
        <w:spacing w:after="40"/>
      </w:pPr>
      <w:r>
        <w:t>Mensajes asociados a una obligación o gasto específico.</w:t>
      </w:r>
    </w:p>
    <w:p w14:paraId="4C42A675" w14:textId="77777777" w:rsidR="00471307" w:rsidRDefault="00000000">
      <w:pPr>
        <w:pStyle w:val="Listaconvietas"/>
        <w:spacing w:after="40"/>
      </w:pPr>
      <w:r>
        <w:t>Confirmación de envío, entrega y lectura.</w:t>
      </w:r>
    </w:p>
    <w:p w14:paraId="33F8A302" w14:textId="77777777" w:rsidR="00471307" w:rsidRDefault="00000000">
      <w:pPr>
        <w:pStyle w:val="Listaconvietas"/>
        <w:spacing w:after="40"/>
      </w:pPr>
      <w:r>
        <w:t>No permitir borrado silencioso.</w:t>
      </w:r>
    </w:p>
    <w:p w14:paraId="649248A9" w14:textId="77777777" w:rsidR="00471307" w:rsidRDefault="00000000">
      <w:pPr>
        <w:pStyle w:val="Listaconvietas"/>
        <w:spacing w:after="40"/>
      </w:pPr>
      <w:r>
        <w:t>Categorías para educación, salud, alimentos, autorizaciones y viajes.</w:t>
      </w:r>
    </w:p>
    <w:p w14:paraId="5AFA596E" w14:textId="77777777" w:rsidR="00471307" w:rsidRDefault="00000000">
      <w:pPr>
        <w:pStyle w:val="Ttulo2"/>
        <w:spacing w:after="80"/>
      </w:pPr>
      <w:r>
        <w:t>5.13. Módulo de controversias</w:t>
      </w:r>
    </w:p>
    <w:p w14:paraId="5145A93A" w14:textId="77777777" w:rsidR="00471307" w:rsidRDefault="00000000">
      <w:pPr>
        <w:pStyle w:val="Listaconvietas"/>
        <w:spacing w:after="40"/>
      </w:pPr>
      <w:r>
        <w:t>Separar 'pendiente de pago' de 'gasto controvertido'.</w:t>
      </w:r>
    </w:p>
    <w:p w14:paraId="7879EEDB" w14:textId="77777777" w:rsidR="00471307" w:rsidRDefault="00000000">
      <w:pPr>
        <w:pStyle w:val="Listaconvietas"/>
        <w:spacing w:after="40"/>
      </w:pPr>
      <w:r>
        <w:t>Registrar motivo de oposición.</w:t>
      </w:r>
    </w:p>
    <w:p w14:paraId="78CD5120" w14:textId="77777777" w:rsidR="00471307" w:rsidRDefault="00000000">
      <w:pPr>
        <w:pStyle w:val="Listaconvietas"/>
        <w:spacing w:after="40"/>
      </w:pPr>
      <w:r>
        <w:t>Adjuntar el aparte del título en el que cada parte sustenta su posición.</w:t>
      </w:r>
    </w:p>
    <w:p w14:paraId="77AE2558" w14:textId="77777777" w:rsidR="00471307" w:rsidRDefault="00000000">
      <w:pPr>
        <w:pStyle w:val="Listaconvietas"/>
        <w:spacing w:after="40"/>
      </w:pPr>
      <w:r>
        <w:t>Permitir cierre por acuerdo posterior.</w:t>
      </w:r>
    </w:p>
    <w:p w14:paraId="6EDB9062" w14:textId="77777777" w:rsidR="00471307" w:rsidRDefault="00000000">
      <w:pPr>
        <w:pStyle w:val="Ttulo2"/>
        <w:spacing w:after="80"/>
      </w:pPr>
      <w:r>
        <w:t>5.14. Expediente probatorio</w:t>
      </w:r>
    </w:p>
    <w:p w14:paraId="783F03B2" w14:textId="77777777" w:rsidR="00471307" w:rsidRDefault="00000000">
      <w:pPr>
        <w:pStyle w:val="Listaconvietas"/>
        <w:spacing w:after="40"/>
      </w:pPr>
      <w:r>
        <w:t>Orden cronológico automático.</w:t>
      </w:r>
    </w:p>
    <w:p w14:paraId="247DCCDC" w14:textId="77777777" w:rsidR="00471307" w:rsidRDefault="00000000">
      <w:pPr>
        <w:pStyle w:val="Listaconvietas"/>
        <w:spacing w:after="40"/>
      </w:pPr>
      <w:r>
        <w:t>Índice de documentos.</w:t>
      </w:r>
    </w:p>
    <w:p w14:paraId="0928DDE1" w14:textId="77777777" w:rsidR="00471307" w:rsidRDefault="00000000">
      <w:pPr>
        <w:pStyle w:val="Listaconvietas"/>
        <w:spacing w:after="40"/>
      </w:pPr>
      <w:r>
        <w:t>Registro de versiones.</w:t>
      </w:r>
    </w:p>
    <w:p w14:paraId="7FD4BEED" w14:textId="77777777" w:rsidR="00471307" w:rsidRDefault="00000000">
      <w:pPr>
        <w:pStyle w:val="Listaconvietas"/>
        <w:spacing w:after="40"/>
      </w:pPr>
      <w:r>
        <w:t>Hash o huella digital para documentos.</w:t>
      </w:r>
    </w:p>
    <w:p w14:paraId="1FAD8129" w14:textId="77777777" w:rsidR="00471307" w:rsidRDefault="00000000">
      <w:pPr>
        <w:pStyle w:val="Listaconvietas"/>
        <w:spacing w:after="40"/>
      </w:pPr>
      <w:r>
        <w:t>Exportación en PDF y carpeta estructurada de anexos.</w:t>
      </w:r>
    </w:p>
    <w:p w14:paraId="5E40CD7F" w14:textId="77777777" w:rsidR="00471307" w:rsidRDefault="00000000">
      <w:pPr>
        <w:pStyle w:val="Ttulo2"/>
        <w:spacing w:after="80"/>
      </w:pPr>
      <w:r>
        <w:t>5.15. Portal para abogados</w:t>
      </w:r>
    </w:p>
    <w:p w14:paraId="7718658A" w14:textId="77777777" w:rsidR="00471307" w:rsidRDefault="00000000">
      <w:pPr>
        <w:pStyle w:val="Listaconvietas"/>
        <w:spacing w:after="40"/>
      </w:pPr>
      <w:r>
        <w:t>Acceso temporal autorizado por el usuario.</w:t>
      </w:r>
    </w:p>
    <w:p w14:paraId="7DFC4841" w14:textId="77777777" w:rsidR="00471307" w:rsidRDefault="00000000">
      <w:pPr>
        <w:pStyle w:val="Listaconvietas"/>
        <w:spacing w:after="40"/>
      </w:pPr>
      <w:r>
        <w:t>Permisos de solo lectura o descarga.</w:t>
      </w:r>
    </w:p>
    <w:p w14:paraId="526CDFD2" w14:textId="77777777" w:rsidR="00471307" w:rsidRDefault="00000000">
      <w:pPr>
        <w:pStyle w:val="Listaconvietas"/>
        <w:spacing w:after="40"/>
      </w:pPr>
      <w:r>
        <w:t>Vista consolidada de deuda, pagos, controversias y documentos.</w:t>
      </w:r>
    </w:p>
    <w:p w14:paraId="35D35F05" w14:textId="77777777" w:rsidR="00471307" w:rsidRDefault="00000000">
      <w:pPr>
        <w:pStyle w:val="Listaconvietas"/>
        <w:spacing w:after="40"/>
      </w:pPr>
      <w:r>
        <w:t>Generación de informe de caso.</w:t>
      </w:r>
    </w:p>
    <w:p w14:paraId="08F11398" w14:textId="77777777" w:rsidR="00471307" w:rsidRDefault="00000000">
      <w:pPr>
        <w:pStyle w:val="Ttulo2"/>
        <w:spacing w:after="80"/>
      </w:pPr>
      <w:r>
        <w:lastRenderedPageBreak/>
        <w:t>5.16. Modo conciliación</w:t>
      </w:r>
    </w:p>
    <w:p w14:paraId="23895A5B" w14:textId="77777777" w:rsidR="00471307" w:rsidRDefault="00000000">
      <w:pPr>
        <w:pStyle w:val="Listaconvietas"/>
        <w:spacing w:after="40"/>
      </w:pPr>
      <w:r>
        <w:t>Resumen de puntos acordados y controvertidos.</w:t>
      </w:r>
    </w:p>
    <w:p w14:paraId="675C0802" w14:textId="77777777" w:rsidR="00471307" w:rsidRDefault="00000000">
      <w:pPr>
        <w:pStyle w:val="Listaconvietas"/>
        <w:spacing w:after="40"/>
      </w:pPr>
      <w:r>
        <w:t>Propuesta de reparto y pago.</w:t>
      </w:r>
    </w:p>
    <w:p w14:paraId="50AC2259" w14:textId="77777777" w:rsidR="00471307" w:rsidRDefault="00000000">
      <w:pPr>
        <w:pStyle w:val="Listaconvietas"/>
        <w:spacing w:after="40"/>
      </w:pPr>
      <w:r>
        <w:t>Exportación para ser utilizada como insumo en una audiencia de conciliación.</w:t>
      </w:r>
    </w:p>
    <w:p w14:paraId="76AE8034" w14:textId="77777777" w:rsidR="00471307" w:rsidRDefault="00000000">
      <w:pPr>
        <w:pStyle w:val="Listaconvietas"/>
        <w:spacing w:after="40"/>
      </w:pPr>
      <w:r>
        <w:t>No sustituir el acta expedida por conciliador competente.</w:t>
      </w:r>
    </w:p>
    <w:p w14:paraId="1F793CDC" w14:textId="77777777" w:rsidR="00471307" w:rsidRDefault="00000000">
      <w:pPr>
        <w:pStyle w:val="Ttulo2"/>
        <w:spacing w:after="80"/>
      </w:pPr>
      <w:r>
        <w:t>5.17. Biblioteca jurídica</w:t>
      </w:r>
    </w:p>
    <w:p w14:paraId="0920820B" w14:textId="77777777" w:rsidR="00471307" w:rsidRDefault="00000000">
      <w:pPr>
        <w:pStyle w:val="Listaconvietas"/>
        <w:spacing w:after="40"/>
      </w:pPr>
      <w:r>
        <w:t>Consulta de leyes y jurisprudencia por temas.</w:t>
      </w:r>
    </w:p>
    <w:p w14:paraId="3F29835D" w14:textId="77777777" w:rsidR="00471307" w:rsidRDefault="00000000">
      <w:pPr>
        <w:pStyle w:val="Listaconvietas"/>
        <w:spacing w:after="40"/>
      </w:pPr>
      <w:r>
        <w:t>Enlace a la fuente oficial primaria.</w:t>
      </w:r>
    </w:p>
    <w:p w14:paraId="36A1566F" w14:textId="77777777" w:rsidR="00471307" w:rsidRDefault="00000000">
      <w:pPr>
        <w:pStyle w:val="Listaconvietas"/>
        <w:spacing w:after="40"/>
      </w:pPr>
      <w:r>
        <w:t>Fecha de actualización del contenido.</w:t>
      </w:r>
    </w:p>
    <w:p w14:paraId="667DBD62" w14:textId="77777777" w:rsidR="00471307" w:rsidRDefault="00000000">
      <w:pPr>
        <w:pStyle w:val="Listaconvietas"/>
        <w:spacing w:after="40"/>
      </w:pPr>
      <w:r>
        <w:t>Alertas cuando una norma sea modificada o una regla jurisprudencial requiera revisión.</w:t>
      </w:r>
    </w:p>
    <w:p w14:paraId="00D7495F" w14:textId="77777777" w:rsidR="00471307" w:rsidRDefault="00000000">
      <w:pPr>
        <w:pStyle w:val="Ttulo2"/>
        <w:spacing w:after="80"/>
      </w:pPr>
      <w:r>
        <w:t>5.18. Preguntas frecuentes jurídicas</w:t>
      </w:r>
    </w:p>
    <w:p w14:paraId="5E268326" w14:textId="77777777" w:rsidR="00471307" w:rsidRDefault="00000000">
      <w:pPr>
        <w:pStyle w:val="Listaconvietas"/>
        <w:spacing w:after="40"/>
      </w:pPr>
      <w:r>
        <w:t>Respuestas generales con referencia normativa.</w:t>
      </w:r>
    </w:p>
    <w:p w14:paraId="06822725" w14:textId="77777777" w:rsidR="00471307" w:rsidRDefault="00000000">
      <w:pPr>
        <w:pStyle w:val="Listaconvietas"/>
        <w:spacing w:after="40"/>
      </w:pPr>
      <w:r>
        <w:t>Advertencia de que la solución depende del título concreto.</w:t>
      </w:r>
    </w:p>
    <w:p w14:paraId="4A246951" w14:textId="77777777" w:rsidR="00471307" w:rsidRDefault="00000000">
      <w:pPr>
        <w:pStyle w:val="Listaconvietas"/>
        <w:spacing w:after="40"/>
      </w:pPr>
      <w:r>
        <w:t>Botón para 'ver fuente oficial'.</w:t>
      </w:r>
    </w:p>
    <w:p w14:paraId="71E92F13" w14:textId="77777777" w:rsidR="00471307" w:rsidRDefault="00000000">
      <w:pPr>
        <w:pStyle w:val="Listaconvietas"/>
        <w:spacing w:after="40"/>
      </w:pPr>
      <w:r>
        <w:t>Derivación a asesoría profesional cuando exista controversia.</w:t>
      </w:r>
    </w:p>
    <w:p w14:paraId="19BFE643" w14:textId="77777777" w:rsidR="00471307" w:rsidRDefault="00000000">
      <w:pPr>
        <w:pStyle w:val="Ttulo1"/>
        <w:spacing w:before="200" w:after="80"/>
      </w:pPr>
      <w:r>
        <w:t>6. Reglas especiales que debe programar el sistema</w:t>
      </w:r>
    </w:p>
    <w:p w14:paraId="71F163A4" w14:textId="77777777" w:rsidR="00471307" w:rsidRDefault="00000000">
      <w:r>
        <w:rPr>
          <w:b/>
        </w:rPr>
        <w:t xml:space="preserve">No terminación automática a los 25 años. </w:t>
      </w:r>
      <w:r>
        <w:t>La edad de 25 años funciona como parámetro jurisprudencial, no como una regla matemática de cierre. Debe analizarse estudio, posibilidad de autosostenimiento, condiciones particulares y la decisión o acuerdo vigente.</w:t>
      </w:r>
    </w:p>
    <w:p w14:paraId="54887979" w14:textId="77777777" w:rsidR="00471307" w:rsidRDefault="00000000">
      <w:r>
        <w:rPr>
          <w:b/>
        </w:rPr>
        <w:t xml:space="preserve">No compensación automática. </w:t>
      </w:r>
      <w:r>
        <w:t>Un gasto realizado unilateralmente no debe descontarse automáticamente de una cuota dineraria si el título no autoriza esa compensación o la otra parte no la reconoce.</w:t>
      </w:r>
    </w:p>
    <w:p w14:paraId="12A8EA35" w14:textId="77777777" w:rsidR="00471307" w:rsidRDefault="00000000">
      <w:r>
        <w:rPr>
          <w:b/>
        </w:rPr>
        <w:t xml:space="preserve">No declaración automática de mora jurídica. </w:t>
      </w:r>
      <w:r>
        <w:t>El sistema puede mostrar cuotas vencidas según registros, pero no debe afirmar que existe una decisión judicial de incumplimiento.</w:t>
      </w:r>
    </w:p>
    <w:p w14:paraId="752D9F29" w14:textId="77777777" w:rsidR="00471307" w:rsidRDefault="00000000">
      <w:r>
        <w:rPr>
          <w:b/>
        </w:rPr>
        <w:t xml:space="preserve">No inscripción automática en REDAM. </w:t>
      </w:r>
      <w:r>
        <w:t>La plataforma solo debe advertir el supuesto de tres cuotas en mora y explicar que la inscripción requiere el trámite ante la autoridad competente.</w:t>
      </w:r>
    </w:p>
    <w:p w14:paraId="723FD2AA" w14:textId="77777777" w:rsidR="00471307" w:rsidRDefault="00000000">
      <w:r>
        <w:rPr>
          <w:b/>
        </w:rPr>
        <w:t xml:space="preserve">No clasificación universal de extraordinarios. </w:t>
      </w:r>
      <w:r>
        <w:t>La aplicación debe parametrizar el tratamiento del gasto conforme al título y a las reglas acordadas por las partes.</w:t>
      </w:r>
    </w:p>
    <w:p w14:paraId="1581BDD2" w14:textId="77777777" w:rsidR="00471307" w:rsidRDefault="00000000">
      <w:r>
        <w:rPr>
          <w:b/>
        </w:rPr>
        <w:t xml:space="preserve">Reajuste según título. </w:t>
      </w:r>
      <w:r>
        <w:t>Primero se aplica la fórmula pactada o fijada. Solo cuando corresponda se utiliza la regla legal supletiva aplicable.</w:t>
      </w:r>
    </w:p>
    <w:p w14:paraId="2D5BD0B8" w14:textId="77777777" w:rsidR="00471307" w:rsidRDefault="00000000">
      <w:pPr>
        <w:pStyle w:val="Ttulo1"/>
        <w:spacing w:before="200" w:after="80"/>
      </w:pPr>
      <w:r>
        <w:t>7. Preguntas frecuentes jurídicas para la aplicación</w:t>
      </w:r>
    </w:p>
    <w:p w14:paraId="3662FBDC" w14:textId="77777777" w:rsidR="00471307" w:rsidRDefault="00000000">
      <w:pPr>
        <w:spacing w:before="140" w:after="40"/>
      </w:pPr>
      <w:r>
        <w:rPr>
          <w:b/>
        </w:rPr>
        <w:t>1. ¿Qué comprende jurídicamente el concepto de alimentos para un menor de edad?</w:t>
      </w:r>
    </w:p>
    <w:p w14:paraId="0E64F8AC" w14:textId="77777777" w:rsidR="00471307" w:rsidRDefault="00000000">
      <w:pPr>
        <w:spacing w:after="100"/>
        <w:ind w:left="227"/>
      </w:pPr>
      <w:r>
        <w:t xml:space="preserve">El artículo 24 de la Ley 1098 de 2006 comprende sustento, habitación, vestido, asistencia médica, recreación, educación o instrucción y, en general, lo necesario para el desarrollo integral del niño, niña </w:t>
      </w:r>
      <w:r>
        <w:lastRenderedPageBreak/>
        <w:t>o adolescente. La aplicación debe mostrar esta definición como marco general, sin reemplazar las obligaciones concretas fijadas en el título.</w:t>
      </w:r>
    </w:p>
    <w:p w14:paraId="52A4987A" w14:textId="77777777" w:rsidR="00471307" w:rsidRDefault="00000000">
      <w:pPr>
        <w:spacing w:before="140" w:after="40"/>
      </w:pPr>
      <w:r>
        <w:rPr>
          <w:b/>
        </w:rPr>
        <w:t>2. ¿Todo gasto del hijo debe pagarse por mitades?</w:t>
      </w:r>
    </w:p>
    <w:p w14:paraId="0F7A70CA" w14:textId="77777777" w:rsidR="00471307" w:rsidRDefault="00000000">
      <w:pPr>
        <w:spacing w:after="100"/>
        <w:ind w:left="227"/>
      </w:pPr>
      <w:r>
        <w:t>No. No existe una regla universal según la cual todo gasto deba dividirse 50/50. Debe revisarse la sentencia, conciliación o acuerdo, la capacidad económica de los obligados y las reglas específicas aplicables al gasto.</w:t>
      </w:r>
    </w:p>
    <w:p w14:paraId="6745C182" w14:textId="77777777" w:rsidR="00471307" w:rsidRDefault="00000000">
      <w:pPr>
        <w:spacing w:before="140" w:after="40"/>
      </w:pPr>
      <w:r>
        <w:rPr>
          <w:b/>
        </w:rPr>
        <w:t>3. ¿Qué es un gasto extraordinario?</w:t>
      </w:r>
    </w:p>
    <w:p w14:paraId="7A1D870B" w14:textId="77777777" w:rsidR="00471307" w:rsidRDefault="00000000">
      <w:pPr>
        <w:spacing w:after="100"/>
        <w:ind w:left="227"/>
      </w:pPr>
      <w:r>
        <w:t>La aplicación debe evitar una definición rígida y universal. Puede entenderse funcionalmente como un gasto no ordinario, no periódico o no cubierto por la cuota habitual, pero su exigibilidad y reparto deben verificarse en el título y en las circunstancias del caso.</w:t>
      </w:r>
    </w:p>
    <w:p w14:paraId="59D2A3A3" w14:textId="77777777" w:rsidR="00471307" w:rsidRDefault="00000000">
      <w:pPr>
        <w:spacing w:before="140" w:after="40"/>
      </w:pPr>
      <w:r>
        <w:rPr>
          <w:b/>
        </w:rPr>
        <w:t>4. ¿Las actividades extracurriculares siempre obligan al otro padre?</w:t>
      </w:r>
    </w:p>
    <w:p w14:paraId="00DC7AC3" w14:textId="77777777" w:rsidR="00471307" w:rsidRDefault="00000000">
      <w:pPr>
        <w:spacing w:after="100"/>
        <w:ind w:left="227"/>
      </w:pPr>
      <w:r>
        <w:t>No necesariamente. Pueden existir acuerdos que exijan autorización previa, topes o porcentajes. Si el título guarda silencio, la plataforma debe marcar el gasto como 'por definir' o 'controvertible', no convertirlo automáticamente en deuda.</w:t>
      </w:r>
    </w:p>
    <w:p w14:paraId="255E3673" w14:textId="77777777" w:rsidR="00471307" w:rsidRDefault="00000000">
      <w:pPr>
        <w:spacing w:before="140" w:after="40"/>
      </w:pPr>
      <w:r>
        <w:rPr>
          <w:b/>
        </w:rPr>
        <w:t>5. ¿Cómo debe registrarse el pago de la cuota?</w:t>
      </w:r>
    </w:p>
    <w:p w14:paraId="2A5BA8AE" w14:textId="77777777" w:rsidR="00471307" w:rsidRDefault="00000000">
      <w:pPr>
        <w:spacing w:after="100"/>
        <w:ind w:left="227"/>
      </w:pPr>
      <w:r>
        <w:t>Debe asociarse a un período concreto e incluir fecha, valor, medio de pago y soporte. Si el pago es parcial, el sistema debe conservar el saldo sin modificar el valor original causado.</w:t>
      </w:r>
    </w:p>
    <w:p w14:paraId="1962E475" w14:textId="77777777" w:rsidR="00471307" w:rsidRDefault="00000000">
      <w:pPr>
        <w:spacing w:before="140" w:after="40"/>
      </w:pPr>
      <w:r>
        <w:rPr>
          <w:b/>
        </w:rPr>
        <w:t>6. ¿Puede registrarse un pago en especie?</w:t>
      </w:r>
    </w:p>
    <w:p w14:paraId="01E3120B" w14:textId="77777777" w:rsidR="00471307" w:rsidRDefault="00000000">
      <w:pPr>
        <w:spacing w:after="100"/>
        <w:ind w:left="227"/>
      </w:pPr>
      <w:r>
        <w:t>Sí, como registro documental, pero la aplicación solo debe imputarlo como cumplimiento cuando el título lo contemple, exista acuerdo entre las partes o el pago haya sido reconocido. De lo contrario, debe quedar como gasto informado y no como compensación automática.</w:t>
      </w:r>
    </w:p>
    <w:p w14:paraId="7F37EE4C" w14:textId="77777777" w:rsidR="00471307" w:rsidRDefault="00000000">
      <w:pPr>
        <w:spacing w:before="140" w:after="40"/>
      </w:pPr>
      <w:r>
        <w:rPr>
          <w:b/>
        </w:rPr>
        <w:t>7. ¿La cuota termina cuando el hijo cumple 18 años?</w:t>
      </w:r>
    </w:p>
    <w:p w14:paraId="1FBDC7F2" w14:textId="77777777" w:rsidR="00471307" w:rsidRDefault="00000000">
      <w:pPr>
        <w:spacing w:after="100"/>
        <w:ind w:left="227"/>
      </w:pPr>
      <w:r>
        <w:t>No de manera automática en todos los casos. La jurisprudencia ha reconocido alimentos para hijos mayores de edad que estudian y no pueden procurarse su propia subsistencia.</w:t>
      </w:r>
    </w:p>
    <w:p w14:paraId="4EAC581E" w14:textId="77777777" w:rsidR="00471307" w:rsidRDefault="00000000">
      <w:pPr>
        <w:spacing w:before="140" w:after="40"/>
      </w:pPr>
      <w:r>
        <w:rPr>
          <w:b/>
        </w:rPr>
        <w:t>8. ¿La cuota termina automáticamente a los 25 años?</w:t>
      </w:r>
    </w:p>
    <w:p w14:paraId="44BD627F" w14:textId="77777777" w:rsidR="00471307" w:rsidRDefault="00000000">
      <w:pPr>
        <w:spacing w:after="100"/>
        <w:ind w:left="227"/>
      </w:pPr>
      <w:r>
        <w:t>No. La Corte Constitucional y la Corte Suprema han señalado que los 25 años son un parámetro razonable, pero no absoluto. La situación académica, la posibilidad de autosostenimiento y las particularidades del caso deben ser evaluadas.</w:t>
      </w:r>
    </w:p>
    <w:p w14:paraId="307875AF" w14:textId="77777777" w:rsidR="00471307" w:rsidRDefault="00000000">
      <w:pPr>
        <w:spacing w:before="140" w:after="40"/>
      </w:pPr>
      <w:r>
        <w:rPr>
          <w:b/>
        </w:rPr>
        <w:t>9. ¿Qué debe pedir la aplicación cuando el beneficiario cumple 18 años?</w:t>
      </w:r>
    </w:p>
    <w:p w14:paraId="1847825C" w14:textId="77777777" w:rsidR="00471307" w:rsidRDefault="00000000">
      <w:pPr>
        <w:spacing w:after="100"/>
        <w:ind w:left="227"/>
      </w:pPr>
      <w:r>
        <w:t>Puede solicitar certificado de estudios, matrícula, programa académico, semestre, fecha estimada de finalización y una actualización de la situación económica. Esa información no debe utilizarse para cerrar automáticamente la obligación.</w:t>
      </w:r>
    </w:p>
    <w:p w14:paraId="0A60B75A" w14:textId="77777777" w:rsidR="00471307" w:rsidRDefault="00000000">
      <w:pPr>
        <w:spacing w:before="140" w:after="40"/>
      </w:pPr>
      <w:r>
        <w:rPr>
          <w:b/>
        </w:rPr>
        <w:t>10. ¿Cómo se reajusta la cuota?</w:t>
      </w:r>
    </w:p>
    <w:p w14:paraId="3B66A674" w14:textId="77777777" w:rsidR="00471307" w:rsidRDefault="00000000">
      <w:pPr>
        <w:spacing w:after="100"/>
        <w:ind w:left="227"/>
      </w:pPr>
      <w:r>
        <w:t>Debe aplicarse primero la fórmula establecida en la sentencia, conciliación o acuerdo. La Ley 1098 contempla un reajuste anual por IPC cuando no se haya establecido otra fórmula, en los términos de la regla legal aplicable.</w:t>
      </w:r>
    </w:p>
    <w:p w14:paraId="6C0C70CD" w14:textId="77777777" w:rsidR="00471307" w:rsidRDefault="00000000">
      <w:pPr>
        <w:spacing w:before="140" w:after="40"/>
      </w:pPr>
      <w:r>
        <w:rPr>
          <w:b/>
        </w:rPr>
        <w:t>11. ¿Puede modificarse la cuota si cambian las circunstancias?</w:t>
      </w:r>
    </w:p>
    <w:p w14:paraId="34505F4F" w14:textId="77777777" w:rsidR="00471307" w:rsidRDefault="00000000">
      <w:pPr>
        <w:spacing w:after="100"/>
        <w:ind w:left="227"/>
      </w:pPr>
      <w:r>
        <w:t>Sí. La normativa permite modificarla por acuerdo o solicitar judicialmente su modificación cuando cambien las necesidades del alimentario o la capacidad económica del alimentante.</w:t>
      </w:r>
    </w:p>
    <w:p w14:paraId="0A6536D7" w14:textId="77777777" w:rsidR="00471307" w:rsidRDefault="00000000">
      <w:pPr>
        <w:spacing w:before="140" w:after="40"/>
      </w:pPr>
      <w:r>
        <w:rPr>
          <w:b/>
        </w:rPr>
        <w:lastRenderedPageBreak/>
        <w:t>12. ¿Cuándo existe una cuota vencida dentro de la aplicación?</w:t>
      </w:r>
    </w:p>
    <w:p w14:paraId="67F5811D" w14:textId="77777777" w:rsidR="00471307" w:rsidRDefault="00000000">
      <w:pPr>
        <w:spacing w:after="100"/>
        <w:ind w:left="227"/>
      </w:pPr>
      <w:r>
        <w:t>Cuando ha transcurrido la fecha de vencimiento configurada y no existe un pago acreditado suficiente. El sistema debe expresarlo como estado contable/documental, sin presentarlo como declaración judicial.</w:t>
      </w:r>
    </w:p>
    <w:p w14:paraId="5067196A" w14:textId="77777777" w:rsidR="00471307" w:rsidRDefault="00000000">
      <w:pPr>
        <w:spacing w:before="140" w:after="40"/>
      </w:pPr>
      <w:r>
        <w:rPr>
          <w:b/>
        </w:rPr>
        <w:t>13. ¿Qué es REDAM?</w:t>
      </w:r>
    </w:p>
    <w:p w14:paraId="1E46D638" w14:textId="77777777" w:rsidR="00471307" w:rsidRDefault="00000000">
      <w:pPr>
        <w:spacing w:after="100"/>
        <w:ind w:left="227"/>
      </w:pPr>
      <w:r>
        <w:t>Es el Registro de Deudores Alimentarios Morosos creado por la Ley 2097 de 2021. Su finalidad es contribuir al cumplimiento de obligaciones alimentarias.</w:t>
      </w:r>
    </w:p>
    <w:p w14:paraId="1E94EC9A" w14:textId="77777777" w:rsidR="00471307" w:rsidRDefault="00000000">
      <w:pPr>
        <w:spacing w:before="140" w:after="40"/>
      </w:pPr>
      <w:r>
        <w:rPr>
          <w:b/>
        </w:rPr>
        <w:t>14. ¿Tres cuotas vencidas producen automáticamente el reporte en REDAM?</w:t>
      </w:r>
    </w:p>
    <w:p w14:paraId="524583A5" w14:textId="77777777" w:rsidR="00471307" w:rsidRDefault="00000000">
      <w:pPr>
        <w:spacing w:after="100"/>
        <w:ind w:left="227"/>
      </w:pPr>
      <w:r>
        <w:t>No. La Ley 2097 contempla el supuesto de mora a partir de tres cuotas alimentarias, sucesivas o no, pero la inscripción requiere el procedimiento ante el juez o autoridad competente y el respeto del derecho de defensa.</w:t>
      </w:r>
    </w:p>
    <w:p w14:paraId="4FD83785" w14:textId="77777777" w:rsidR="00471307" w:rsidRDefault="00000000">
      <w:pPr>
        <w:spacing w:before="140" w:after="40"/>
      </w:pPr>
      <w:r>
        <w:rPr>
          <w:b/>
        </w:rPr>
        <w:t>15. ¿Puede la aplicación reportar directamente a una persona en REDAM?</w:t>
      </w:r>
    </w:p>
    <w:p w14:paraId="34D6B658" w14:textId="77777777" w:rsidR="00471307" w:rsidRDefault="00000000">
      <w:pPr>
        <w:spacing w:after="100"/>
        <w:ind w:left="227"/>
      </w:pPr>
      <w:r>
        <w:t>No debería hacerlo por sí misma. Su función puede ser identificar el supuesto registrado, explicar el procedimiento y facilitar la organización documental para acudir ante la autoridad competente.</w:t>
      </w:r>
    </w:p>
    <w:p w14:paraId="2C1E1D52" w14:textId="77777777" w:rsidR="00471307" w:rsidRDefault="00000000">
      <w:pPr>
        <w:spacing w:before="140" w:after="40"/>
      </w:pPr>
      <w:r>
        <w:rPr>
          <w:b/>
        </w:rPr>
        <w:t>16. ¿Un acta de conciliación puede servir para cobrar judicialmente?</w:t>
      </w:r>
    </w:p>
    <w:p w14:paraId="1A5793FB" w14:textId="77777777" w:rsidR="00471307" w:rsidRDefault="00000000">
      <w:pPr>
        <w:spacing w:after="100"/>
        <w:ind w:left="227"/>
      </w:pPr>
      <w:r>
        <w:t>Sí, siempre que contenga una obligación que reúna los requisitos jurídicos exigibles. El Código General del Proceso reconoce ejecución de obligaciones expresas, claras y exigibles y la regulación especial de alimentos contempla el cobro ejecutivo de cuotas vencidas.</w:t>
      </w:r>
    </w:p>
    <w:p w14:paraId="2CD4B8B6" w14:textId="77777777" w:rsidR="00471307" w:rsidRDefault="00000000">
      <w:pPr>
        <w:spacing w:before="140" w:after="40"/>
      </w:pPr>
      <w:r>
        <w:rPr>
          <w:b/>
        </w:rPr>
        <w:t>17. ¿La aplicación puede decir que un documento es título ejecutivo?</w:t>
      </w:r>
    </w:p>
    <w:p w14:paraId="77BEDE41" w14:textId="77777777" w:rsidR="00471307" w:rsidRDefault="00000000">
      <w:pPr>
        <w:spacing w:after="100"/>
        <w:ind w:left="227"/>
      </w:pPr>
      <w:r>
        <w:t>Puede identificar de forma preliminar el tipo documental y mostrar una advertencia, pero la calificación definitiva debe quedar sujeta a revisión jurídica, especialmente si la obligación es ambigua, condicional o requiere determinar previamente un valor.</w:t>
      </w:r>
    </w:p>
    <w:p w14:paraId="70615008" w14:textId="77777777" w:rsidR="00471307" w:rsidRDefault="00000000">
      <w:pPr>
        <w:spacing w:before="140" w:after="40"/>
      </w:pPr>
      <w:r>
        <w:rPr>
          <w:b/>
        </w:rPr>
        <w:t>18. ¿Qué ocurre si uno de los padres discute una factura?</w:t>
      </w:r>
    </w:p>
    <w:p w14:paraId="60483CD0" w14:textId="77777777" w:rsidR="00471307" w:rsidRDefault="00000000">
      <w:pPr>
        <w:spacing w:after="100"/>
        <w:ind w:left="227"/>
      </w:pPr>
      <w:r>
        <w:t>La factura no debe borrarse ni tratarse automáticamente como deuda aceptada. Debe pasar al estado 'controvertido', conservar el soporte y registrar la razón de la objeción.</w:t>
      </w:r>
    </w:p>
    <w:p w14:paraId="4E51E5C8" w14:textId="77777777" w:rsidR="00471307" w:rsidRDefault="00000000">
      <w:pPr>
        <w:spacing w:before="140" w:after="40"/>
      </w:pPr>
      <w:r>
        <w:rPr>
          <w:b/>
        </w:rPr>
        <w:t>19. ¿Los mensajes de la aplicación pueden tener valor probatorio?</w:t>
      </w:r>
    </w:p>
    <w:p w14:paraId="36E90AEA" w14:textId="77777777" w:rsidR="00471307" w:rsidRDefault="00000000">
      <w:pPr>
        <w:spacing w:after="100"/>
        <w:ind w:left="227"/>
      </w:pPr>
      <w:r>
        <w:t>Los mensajes de datos pueden ser admisibles como prueba. La Ley 527 de 1999 exige valorar, entre otros aspectos, la confiabilidad de su generación y archivo, la integridad de la información y la identificación del iniciador.</w:t>
      </w:r>
    </w:p>
    <w:p w14:paraId="25548402" w14:textId="77777777" w:rsidR="00471307" w:rsidRDefault="00000000">
      <w:pPr>
        <w:spacing w:before="140" w:after="40"/>
      </w:pPr>
      <w:r>
        <w:rPr>
          <w:b/>
        </w:rPr>
        <w:t>20. ¿Por qué la aplicación no debe permitir borrar mensajes o soportes sin rastro?</w:t>
      </w:r>
    </w:p>
    <w:p w14:paraId="365901C4" w14:textId="77777777" w:rsidR="00471307" w:rsidRDefault="00000000">
      <w:pPr>
        <w:spacing w:after="100"/>
        <w:ind w:left="227"/>
      </w:pPr>
      <w:r>
        <w:t>Porque la integridad y trazabilidad aumentan la confiabilidad de la información digital. Las correcciones deben conservar la versión anterior y el historial de cambios.</w:t>
      </w:r>
    </w:p>
    <w:p w14:paraId="0FA58928" w14:textId="77777777" w:rsidR="00471307" w:rsidRDefault="00000000">
      <w:pPr>
        <w:spacing w:before="140" w:after="40"/>
      </w:pPr>
      <w:r>
        <w:rPr>
          <w:b/>
        </w:rPr>
        <w:t>21. ¿Qué datos del menor puede almacenar la aplicación?</w:t>
      </w:r>
    </w:p>
    <w:p w14:paraId="5C8B8BE9" w14:textId="77777777" w:rsidR="00471307" w:rsidRDefault="00000000">
      <w:pPr>
        <w:spacing w:after="100"/>
        <w:ind w:left="227"/>
      </w:pPr>
      <w:r>
        <w:t>Solo los necesarios para la finalidad legítima del servicio, bajo medidas reforzadas de protección. El tratamiento de datos de niños, niñas y adolescentes debe respetar su interés superior y sus derechos prevalentes.</w:t>
      </w:r>
    </w:p>
    <w:p w14:paraId="70835550" w14:textId="77777777" w:rsidR="00471307" w:rsidRDefault="00000000">
      <w:pPr>
        <w:spacing w:before="140" w:after="40"/>
      </w:pPr>
      <w:r>
        <w:rPr>
          <w:b/>
        </w:rPr>
        <w:t>22. ¿Puede almacenarse información médica?</w:t>
      </w:r>
    </w:p>
    <w:p w14:paraId="796CDEF0" w14:textId="77777777" w:rsidR="00471307" w:rsidRDefault="00000000">
      <w:pPr>
        <w:spacing w:after="100"/>
        <w:ind w:left="227"/>
      </w:pPr>
      <w:r>
        <w:t>Puede ser necesaria para soportar determinados gastos, pero es información especialmente sensible. Debe aplicarse minimización, acceso restringido, cifrado, finalidad específica y controles reforzados.</w:t>
      </w:r>
    </w:p>
    <w:p w14:paraId="60B18736" w14:textId="77777777" w:rsidR="00471307" w:rsidRDefault="00000000">
      <w:pPr>
        <w:spacing w:before="140" w:after="40"/>
      </w:pPr>
      <w:r>
        <w:rPr>
          <w:b/>
        </w:rPr>
        <w:lastRenderedPageBreak/>
        <w:t>23. ¿Puede un abogado entrar al expediente?</w:t>
      </w:r>
    </w:p>
    <w:p w14:paraId="159CFD5C" w14:textId="77777777" w:rsidR="00471307" w:rsidRDefault="00000000">
      <w:pPr>
        <w:spacing w:after="100"/>
        <w:ind w:left="227"/>
      </w:pPr>
      <w:r>
        <w:t>Sí, si existe autorización del usuario y el acceso está limitado por roles, finalidad y tiempo. Todo acceso profesional debería quedar auditado.</w:t>
      </w:r>
    </w:p>
    <w:p w14:paraId="42B064A0" w14:textId="77777777" w:rsidR="00471307" w:rsidRDefault="00000000">
      <w:pPr>
        <w:spacing w:before="140" w:after="40"/>
      </w:pPr>
      <w:r>
        <w:rPr>
          <w:b/>
        </w:rPr>
        <w:t>24. ¿La aplicación reemplaza una conciliación?</w:t>
      </w:r>
    </w:p>
    <w:p w14:paraId="04111C6E" w14:textId="77777777" w:rsidR="00471307" w:rsidRDefault="00000000">
      <w:pPr>
        <w:spacing w:after="100"/>
        <w:ind w:left="227"/>
      </w:pPr>
      <w:r>
        <w:t>No. Puede servir para preparar cifras, soportes y propuestas, pero el acuerdo con efectos de conciliación debe celebrarse ante la autoridad o conciliador competente cuando la ley así lo requiera.</w:t>
      </w:r>
    </w:p>
    <w:p w14:paraId="1F7C5452" w14:textId="77777777" w:rsidR="00471307" w:rsidRDefault="00000000">
      <w:pPr>
        <w:spacing w:before="140" w:after="40"/>
      </w:pPr>
      <w:r>
        <w:rPr>
          <w:b/>
        </w:rPr>
        <w:t>25. ¿La aplicación reemplaza al juez o determina quién tiene la razón?</w:t>
      </w:r>
    </w:p>
    <w:p w14:paraId="7FBB95A4" w14:textId="77777777" w:rsidR="00471307" w:rsidRDefault="00000000">
      <w:pPr>
        <w:spacing w:after="100"/>
        <w:ind w:left="227"/>
      </w:pPr>
      <w:r>
        <w:t>No. Debe organizar información y aplicar reglas previamente parametrizadas; no puede sustituir la valoración judicial de hechos, pruebas, incumplimientos, justa causa o alcance de una obligación controvertida.</w:t>
      </w:r>
    </w:p>
    <w:p w14:paraId="5A68BC32" w14:textId="77777777" w:rsidR="00471307" w:rsidRDefault="00000000">
      <w:pPr>
        <w:spacing w:before="140" w:after="40"/>
      </w:pPr>
      <w:r>
        <w:rPr>
          <w:b/>
        </w:rPr>
        <w:t>26. ¿El incumplimiento alimentario puede tener consecuencias penales?</w:t>
      </w:r>
    </w:p>
    <w:p w14:paraId="7F08C1AC" w14:textId="77777777" w:rsidR="00471307" w:rsidRDefault="00000000">
      <w:pPr>
        <w:spacing w:after="100"/>
        <w:ind w:left="227"/>
      </w:pPr>
      <w:r>
        <w:t>El artículo 233 del Código Penal regula la inasistencia alimentaria cuando una persona se sustrae sin justa causa a la prestación de alimentos legalmente debidos. La aplicación no debe calificar automáticamente una conducta como delito.</w:t>
      </w:r>
    </w:p>
    <w:p w14:paraId="0DFAD8D3" w14:textId="77777777" w:rsidR="00471307" w:rsidRDefault="00000000">
      <w:pPr>
        <w:spacing w:before="140" w:after="40"/>
      </w:pPr>
      <w:r>
        <w:rPr>
          <w:b/>
        </w:rPr>
        <w:t>27. ¿Puede la app preparar un expediente para una demanda ejecutiva?</w:t>
      </w:r>
    </w:p>
    <w:p w14:paraId="6B5CDB82" w14:textId="77777777" w:rsidR="00471307" w:rsidRDefault="00000000">
      <w:pPr>
        <w:spacing w:after="100"/>
        <w:ind w:left="227"/>
      </w:pPr>
      <w:r>
        <w:t>Sí. Puede generar una relación cronológica de cuotas causadas, pagos, saldos y anexos. El documento debe presentarse como reporte de registros y quedar sujeto a validación del abogado antes de ser utilizado judicialmente.</w:t>
      </w:r>
    </w:p>
    <w:p w14:paraId="645E07A8" w14:textId="77777777" w:rsidR="00471307" w:rsidRDefault="00000000">
      <w:pPr>
        <w:spacing w:before="140" w:after="40"/>
      </w:pPr>
      <w:r>
        <w:rPr>
          <w:b/>
        </w:rPr>
        <w:t>28. ¿Qué ocurre si la cuota fue modificada varias veces?</w:t>
      </w:r>
    </w:p>
    <w:p w14:paraId="06589492" w14:textId="77777777" w:rsidR="00471307" w:rsidRDefault="00000000">
      <w:pPr>
        <w:spacing w:after="100"/>
        <w:ind w:left="227"/>
      </w:pPr>
      <w:r>
        <w:t>La aplicación debe conservar todas las versiones y aplicar cada valor únicamente durante su período de vigencia, evitando recalcular retroactivamente meses anteriores salvo que el título expresamente lo ordene.</w:t>
      </w:r>
    </w:p>
    <w:p w14:paraId="0F486508" w14:textId="77777777" w:rsidR="00471307" w:rsidRDefault="00000000">
      <w:pPr>
        <w:spacing w:before="140" w:after="40"/>
      </w:pPr>
      <w:r>
        <w:rPr>
          <w:b/>
        </w:rPr>
        <w:t>29. ¿Cómo se manejan gastos de varios hijos en una misma factura?</w:t>
      </w:r>
    </w:p>
    <w:p w14:paraId="67589C07" w14:textId="77777777" w:rsidR="00471307" w:rsidRDefault="00000000">
      <w:pPr>
        <w:spacing w:after="100"/>
        <w:ind w:left="227"/>
      </w:pPr>
      <w:r>
        <w:t>Debe permitirse dividir la factura por beneficiario y concepto, dejando visible el criterio de distribución para no duplicar el valor total.</w:t>
      </w:r>
    </w:p>
    <w:p w14:paraId="4D669441" w14:textId="77777777" w:rsidR="00471307" w:rsidRDefault="00000000">
      <w:pPr>
        <w:spacing w:before="140" w:after="40"/>
      </w:pPr>
      <w:r>
        <w:rPr>
          <w:b/>
        </w:rPr>
        <w:t>30. ¿Qué pasa si el otro padre no usa la aplicación?</w:t>
      </w:r>
    </w:p>
    <w:p w14:paraId="7352680A" w14:textId="77777777" w:rsidR="00471307" w:rsidRDefault="00000000">
      <w:pPr>
        <w:spacing w:after="100"/>
        <w:ind w:left="227"/>
      </w:pPr>
      <w:r>
        <w:t>El usuario puede mantener un expediente unilateral de control y soportes, pero la plataforma debe diferenciar claramente los datos aportados por una sola parte de aquellos aceptados o confirmados por ambas.</w:t>
      </w:r>
    </w:p>
    <w:p w14:paraId="3B6E2D16" w14:textId="77777777" w:rsidR="00471307" w:rsidRDefault="00000000">
      <w:pPr>
        <w:pStyle w:val="Ttulo1"/>
        <w:spacing w:before="200" w:after="80"/>
      </w:pPr>
      <w:r>
        <w:t>8. Biblioteca normativa dentro de la aplicación</w:t>
      </w:r>
    </w:p>
    <w:p w14:paraId="0CC47CBD" w14:textId="77777777" w:rsidR="00471307" w:rsidRDefault="00000000">
      <w:r>
        <w:t>La aplicación debería incluir una biblioteca normativa dinámica, no una copia estática. Cada ficha debe contener: nombre de la norma, artículo relevante, tema, resumen en lenguaje sencillo, fecha de actualización y vínculo a la fuente oficial.</w:t>
      </w:r>
    </w:p>
    <w:p w14:paraId="68F206AB" w14:textId="77777777" w:rsidR="00471307" w:rsidRDefault="00000000">
      <w:r>
        <w:rPr>
          <w:b/>
        </w:rPr>
        <w:t xml:space="preserve">Constitución Política de Colombia — Artículos 42, 44 y concordantes. </w:t>
      </w:r>
      <w:r>
        <w:t xml:space="preserve">Familia, prevalencia de derechos de los niños y alimentación equilibrada. </w:t>
      </w:r>
      <w:hyperlink r:id="rId8">
        <w:r>
          <w:rPr>
            <w:color w:val="0563C1"/>
            <w:u w:val="single"/>
          </w:rPr>
          <w:t>Fuente oficial</w:t>
        </w:r>
      </w:hyperlink>
    </w:p>
    <w:p w14:paraId="27F6CE2D" w14:textId="77777777" w:rsidR="00471307" w:rsidRDefault="00000000">
      <w:r>
        <w:rPr>
          <w:b/>
        </w:rPr>
        <w:t xml:space="preserve">Código Civil — Arts. 411 a 424. </w:t>
      </w:r>
      <w:r>
        <w:t xml:space="preserve">Titulares, clases, duración, forma, cuantía e irrenunciabilidad de alimentos. </w:t>
      </w:r>
      <w:hyperlink r:id="rId9">
        <w:r>
          <w:rPr>
            <w:color w:val="0563C1"/>
            <w:u w:val="single"/>
          </w:rPr>
          <w:t>Fuente oficial</w:t>
        </w:r>
      </w:hyperlink>
    </w:p>
    <w:p w14:paraId="42505815" w14:textId="77777777" w:rsidR="00471307" w:rsidRDefault="00000000">
      <w:r>
        <w:rPr>
          <w:b/>
        </w:rPr>
        <w:lastRenderedPageBreak/>
        <w:t xml:space="preserve">Código Civil — Art. 422 y siguientes. </w:t>
      </w:r>
      <w:r>
        <w:t xml:space="preserve">Duración de la obligación y reglas conexas. </w:t>
      </w:r>
      <w:hyperlink r:id="rId10">
        <w:r>
          <w:rPr>
            <w:color w:val="0563C1"/>
            <w:u w:val="single"/>
          </w:rPr>
          <w:t>Fuente oficial</w:t>
        </w:r>
      </w:hyperlink>
    </w:p>
    <w:p w14:paraId="1F4FFF43" w14:textId="77777777" w:rsidR="00471307" w:rsidRDefault="00000000">
      <w:r>
        <w:rPr>
          <w:b/>
        </w:rPr>
        <w:t xml:space="preserve">Ley 1098 de 2006 — Arts. 17, 24, 111, 129 y concordantes. </w:t>
      </w:r>
      <w:r>
        <w:t xml:space="preserve">Derechos de niños, definición de alimentos, fijación, reajuste y cumplimiento. </w:t>
      </w:r>
      <w:hyperlink r:id="rId11">
        <w:r>
          <w:rPr>
            <w:color w:val="0563C1"/>
            <w:u w:val="single"/>
          </w:rPr>
          <w:t>Fuente oficial</w:t>
        </w:r>
      </w:hyperlink>
    </w:p>
    <w:p w14:paraId="5B007AD0" w14:textId="77777777" w:rsidR="00471307" w:rsidRDefault="00000000">
      <w:r>
        <w:rPr>
          <w:b/>
        </w:rPr>
        <w:t xml:space="preserve">Ley 2097 de 2021 — Arts. 1 a 9. </w:t>
      </w:r>
      <w:r>
        <w:t xml:space="preserve">Registro de Deudores Alimentarios Morosos - REDAM. </w:t>
      </w:r>
      <w:hyperlink r:id="rId12">
        <w:r>
          <w:rPr>
            <w:color w:val="0563C1"/>
            <w:u w:val="single"/>
          </w:rPr>
          <w:t>Fuente oficial</w:t>
        </w:r>
      </w:hyperlink>
    </w:p>
    <w:p w14:paraId="3C7476B9" w14:textId="77777777" w:rsidR="00471307" w:rsidRDefault="00000000">
      <w:r>
        <w:rPr>
          <w:b/>
        </w:rPr>
        <w:t xml:space="preserve">Decreto 1310 de 2022 — Reglamentación REDAM. </w:t>
      </w:r>
      <w:r>
        <w:t xml:space="preserve">Diseño, operación y certificado del registro. </w:t>
      </w:r>
      <w:hyperlink r:id="rId13">
        <w:r>
          <w:rPr>
            <w:color w:val="0563C1"/>
            <w:u w:val="single"/>
          </w:rPr>
          <w:t>Fuente oficial</w:t>
        </w:r>
      </w:hyperlink>
    </w:p>
    <w:p w14:paraId="5AFB6608" w14:textId="77777777" w:rsidR="00471307" w:rsidRDefault="00000000">
      <w:r>
        <w:rPr>
          <w:b/>
        </w:rPr>
        <w:t xml:space="preserve">Ley 2220 de 2022 — Art. 69 y concordantes. </w:t>
      </w:r>
      <w:r>
        <w:t xml:space="preserve">Conciliación en asuntos relacionados con obligaciones alimentarias. </w:t>
      </w:r>
      <w:hyperlink r:id="rId14">
        <w:r>
          <w:rPr>
            <w:color w:val="0563C1"/>
            <w:u w:val="single"/>
          </w:rPr>
          <w:t>Fuente oficial</w:t>
        </w:r>
      </w:hyperlink>
    </w:p>
    <w:p w14:paraId="79861E0A" w14:textId="77777777" w:rsidR="00471307" w:rsidRDefault="00000000">
      <w:r>
        <w:rPr>
          <w:b/>
        </w:rPr>
        <w:t xml:space="preserve">Ley 1564 de 2012 - CGP — Art. 422 y normas especiales de familia. </w:t>
      </w:r>
      <w:r>
        <w:t xml:space="preserve">Título ejecutivo y proceso ejecutivo. </w:t>
      </w:r>
      <w:hyperlink r:id="rId15">
        <w:r>
          <w:rPr>
            <w:color w:val="0563C1"/>
            <w:u w:val="single"/>
          </w:rPr>
          <w:t>Fuente oficial</w:t>
        </w:r>
      </w:hyperlink>
    </w:p>
    <w:p w14:paraId="293B5D5F" w14:textId="77777777" w:rsidR="00471307" w:rsidRDefault="00000000">
      <w:r>
        <w:rPr>
          <w:b/>
        </w:rPr>
        <w:t xml:space="preserve">Ley 599 de 2000 - Código Penal — Arts. 233 y 234. </w:t>
      </w:r>
      <w:r>
        <w:t xml:space="preserve">Inasistencia alimentaria y agravación. </w:t>
      </w:r>
      <w:hyperlink r:id="rId16">
        <w:r>
          <w:rPr>
            <w:color w:val="0563C1"/>
            <w:u w:val="single"/>
          </w:rPr>
          <w:t>Fuente oficial</w:t>
        </w:r>
      </w:hyperlink>
    </w:p>
    <w:p w14:paraId="6579C32D" w14:textId="77777777" w:rsidR="00471307" w:rsidRDefault="00000000">
      <w:r>
        <w:rPr>
          <w:b/>
        </w:rPr>
        <w:t xml:space="preserve">Ley 1581 de 2012 — Arts. 4, 5, 6, 7, 9, 12 y concordantes. </w:t>
      </w:r>
      <w:r>
        <w:t xml:space="preserve">Protección de datos personales, datos sensibles y datos de menores. </w:t>
      </w:r>
      <w:hyperlink r:id="rId17">
        <w:r>
          <w:rPr>
            <w:color w:val="0563C1"/>
            <w:u w:val="single"/>
          </w:rPr>
          <w:t>Fuente oficial</w:t>
        </w:r>
      </w:hyperlink>
    </w:p>
    <w:p w14:paraId="0B4181FF" w14:textId="77777777" w:rsidR="00471307" w:rsidRDefault="00000000">
      <w:r>
        <w:rPr>
          <w:b/>
        </w:rPr>
        <w:t xml:space="preserve">Ley 527 de 1999 — Arts. 5, 6, 8 a 12 y concordantes. </w:t>
      </w:r>
      <w:r>
        <w:t xml:space="preserve">Mensajes de datos, integridad, admisibilidad y conservación. </w:t>
      </w:r>
      <w:hyperlink r:id="rId18">
        <w:r>
          <w:rPr>
            <w:color w:val="0563C1"/>
            <w:u w:val="single"/>
          </w:rPr>
          <w:t>Fuente oficial</w:t>
        </w:r>
      </w:hyperlink>
    </w:p>
    <w:p w14:paraId="6B24D5A5" w14:textId="77777777" w:rsidR="00471307" w:rsidRDefault="00000000">
      <w:pPr>
        <w:pStyle w:val="Ttulo1"/>
        <w:spacing w:before="200" w:after="80"/>
      </w:pPr>
      <w:r>
        <w:t>9. Jurisprudencia de consulta primaria</w:t>
      </w:r>
    </w:p>
    <w:p w14:paraId="7F251C1D" w14:textId="77777777" w:rsidR="00471307" w:rsidRDefault="00000000">
      <w:r>
        <w:t>El buscador jurisprudencial debe priorizar providencias consultadas directamente en las relatorías oficiales. Cada ficha debe mostrar corporación, número, fecha, problema jurídico, regla relevante, temas relacionados y enlace oficial.</w:t>
      </w:r>
    </w:p>
    <w:p w14:paraId="4DB48A6E" w14:textId="77777777" w:rsidR="00471307" w:rsidRDefault="00000000">
      <w:r>
        <w:rPr>
          <w:b/>
        </w:rPr>
        <w:t>Corte Constitucional — T-854 de 2012</w:t>
      </w:r>
      <w:r>
        <w:br/>
        <w:t>Tema: Alimentos para hijos mayores de edad.</w:t>
      </w:r>
      <w:r>
        <w:br/>
        <w:t>Criterio para la aplicación: Sintetiza la regla general hasta los 18 años, la extensión para hijos mayores que estudian y no pueden autosostenerse, y explica que los 25 años son un parámetro razonable que depende de las particularidades del caso.</w:t>
      </w:r>
      <w:r>
        <w:br/>
      </w:r>
      <w:hyperlink r:id="rId19">
        <w:r>
          <w:rPr>
            <w:color w:val="0563C1"/>
            <w:u w:val="single"/>
          </w:rPr>
          <w:t>Consultar en fuente oficial</w:t>
        </w:r>
      </w:hyperlink>
    </w:p>
    <w:p w14:paraId="222F8E95" w14:textId="77777777" w:rsidR="00471307" w:rsidRDefault="00000000">
      <w:r>
        <w:rPr>
          <w:b/>
        </w:rPr>
        <w:t>Corte Constitucional — T-432 de 2021</w:t>
      </w:r>
      <w:r>
        <w:br/>
        <w:t>Tema: Cesación de alimentos respecto de hijos.</w:t>
      </w:r>
      <w:r>
        <w:br/>
        <w:t>Criterio para la aplicación: Reitera los factores de edad y formación académica y la posibilidad excepcional de prolongación después de los 25 años atendiendo las circunstancias específicas.</w:t>
      </w:r>
      <w:r>
        <w:br/>
      </w:r>
      <w:hyperlink r:id="rId20">
        <w:r>
          <w:rPr>
            <w:color w:val="0563C1"/>
            <w:u w:val="single"/>
          </w:rPr>
          <w:t>Consultar en fuente oficial</w:t>
        </w:r>
      </w:hyperlink>
    </w:p>
    <w:p w14:paraId="157D9DD5" w14:textId="77777777" w:rsidR="00471307" w:rsidRDefault="00000000">
      <w:r>
        <w:rPr>
          <w:b/>
        </w:rPr>
        <w:t>Corte Constitucional — T-285 de 2010</w:t>
      </w:r>
      <w:r>
        <w:br/>
        <w:t>Tema: Exoneración de cuota respecto de hijo mayor de 25 años.</w:t>
      </w:r>
      <w:r>
        <w:br/>
        <w:t>Criterio para la aplicación: Analiza la razonabilidad de mantener temporalmente alimentos cuando el beneficiario se encuentra próximo a culminar su preparación profesional.</w:t>
      </w:r>
      <w:r>
        <w:br/>
      </w:r>
      <w:hyperlink r:id="rId21">
        <w:r>
          <w:rPr>
            <w:color w:val="0563C1"/>
            <w:u w:val="single"/>
          </w:rPr>
          <w:t>Consultar en fuente oficial</w:t>
        </w:r>
      </w:hyperlink>
    </w:p>
    <w:p w14:paraId="0F1CB499" w14:textId="77777777" w:rsidR="00471307" w:rsidRDefault="00000000">
      <w:r>
        <w:rPr>
          <w:b/>
        </w:rPr>
        <w:lastRenderedPageBreak/>
        <w:t>Corte Constitucional — C-017 de 2019</w:t>
      </w:r>
      <w:r>
        <w:br/>
        <w:t>Tema: Naturaleza y alcance del derecho de alimentos de niños, niñas y adolescentes.</w:t>
      </w:r>
      <w:r>
        <w:br/>
        <w:t>Criterio para la aplicación: Reitera el carácter fundamental de los alimentos y su contenido amplio para el desarrollo integral.</w:t>
      </w:r>
      <w:r>
        <w:br/>
      </w:r>
      <w:hyperlink r:id="rId22">
        <w:r>
          <w:rPr>
            <w:color w:val="0563C1"/>
            <w:u w:val="single"/>
          </w:rPr>
          <w:t>Consultar en fuente oficial</w:t>
        </w:r>
      </w:hyperlink>
    </w:p>
    <w:p w14:paraId="5B48F83E" w14:textId="77777777" w:rsidR="00471307" w:rsidRDefault="00000000">
      <w:r>
        <w:rPr>
          <w:b/>
        </w:rPr>
        <w:t>Corte Constitucional — C-032 de 2021</w:t>
      </w:r>
      <w:r>
        <w:br/>
        <w:t>Tema: Control constitucional del REDAM.</w:t>
      </w:r>
      <w:r>
        <w:br/>
        <w:t>Criterio para la aplicación: Examina el procedimiento, habeas data, derecho de defensa y consecuencias del Registro de Deudores Alimentarios Morosos.</w:t>
      </w:r>
      <w:r>
        <w:br/>
      </w:r>
      <w:hyperlink r:id="rId23">
        <w:r>
          <w:rPr>
            <w:color w:val="0563C1"/>
            <w:u w:val="single"/>
          </w:rPr>
          <w:t>Consultar en fuente oficial</w:t>
        </w:r>
      </w:hyperlink>
    </w:p>
    <w:p w14:paraId="1968583D" w14:textId="77777777" w:rsidR="00471307" w:rsidRDefault="00000000">
      <w:r>
        <w:rPr>
          <w:b/>
        </w:rPr>
        <w:t>Corte Constitucional — C-748 de 2011</w:t>
      </w:r>
      <w:r>
        <w:br/>
        <w:t>Tema: Protección de datos personales de niños, niñas y adolescentes.</w:t>
      </w:r>
      <w:r>
        <w:br/>
        <w:t>Criterio para la aplicación: Condiciona el tratamiento de datos de menores al respeto de sus derechos prevalentes y a la realización de su interés superior.</w:t>
      </w:r>
      <w:r>
        <w:br/>
      </w:r>
      <w:hyperlink r:id="rId24">
        <w:r>
          <w:rPr>
            <w:color w:val="0563C1"/>
            <w:u w:val="single"/>
          </w:rPr>
          <w:t>Consultar en fuente oficial</w:t>
        </w:r>
      </w:hyperlink>
    </w:p>
    <w:p w14:paraId="530DDD59" w14:textId="77777777" w:rsidR="00471307" w:rsidRDefault="00000000">
      <w:r>
        <w:rPr>
          <w:b/>
        </w:rPr>
        <w:t>Corte Suprema de Justicia — STC14750-2018</w:t>
      </w:r>
      <w:r>
        <w:br/>
        <w:t>Tema: Alimentos a hijo mayor de 25 años.</w:t>
      </w:r>
      <w:r>
        <w:br/>
        <w:t>Criterio para la aplicación: Señala que el límite de 25 años para hijos que cursan estudios superiores no es un parámetro absoluto y exige análisis del caso.</w:t>
      </w:r>
      <w:r>
        <w:br/>
      </w:r>
      <w:hyperlink r:id="rId25">
        <w:r>
          <w:rPr>
            <w:color w:val="0563C1"/>
            <w:u w:val="single"/>
          </w:rPr>
          <w:t>Consultar en fuente oficial</w:t>
        </w:r>
      </w:hyperlink>
    </w:p>
    <w:p w14:paraId="55F17A38" w14:textId="77777777" w:rsidR="00471307" w:rsidRDefault="00000000">
      <w:r>
        <w:rPr>
          <w:b/>
        </w:rPr>
        <w:t>Corte Suprema de Justicia — SC1731-2021</w:t>
      </w:r>
      <w:r>
        <w:br/>
        <w:t>Tema: Dependencia económica de hijos y límite temporal del deber alimentario.</w:t>
      </w:r>
      <w:r>
        <w:br/>
        <w:t>Criterio para la aplicación: Reitera que el deber alimentario no es ilimitado en el tiempo ni absoluto y analiza dependencia económica de menores y adultos jóvenes en formación.</w:t>
      </w:r>
      <w:r>
        <w:br/>
      </w:r>
      <w:hyperlink r:id="rId26">
        <w:r>
          <w:rPr>
            <w:color w:val="0563C1"/>
            <w:u w:val="single"/>
          </w:rPr>
          <w:t>Consultar en fuente oficial</w:t>
        </w:r>
      </w:hyperlink>
    </w:p>
    <w:p w14:paraId="2BEA9CD9" w14:textId="77777777" w:rsidR="00471307" w:rsidRDefault="00000000">
      <w:r>
        <w:rPr>
          <w:b/>
        </w:rPr>
        <w:t>Corte Suprema de Justicia — AC726-2021</w:t>
      </w:r>
      <w:r>
        <w:br/>
        <w:t>Tema: Competencia en exoneración de cuota alimentaria.</w:t>
      </w:r>
      <w:r>
        <w:br/>
        <w:t>Criterio para la aplicación: Aplica el factor de conexión del artículo 397 numeral 6 del CGP cuando se pretende la exoneración de una obligación previamente fijada.</w:t>
      </w:r>
      <w:r>
        <w:br/>
      </w:r>
      <w:hyperlink r:id="rId27">
        <w:r>
          <w:rPr>
            <w:color w:val="0563C1"/>
            <w:u w:val="single"/>
          </w:rPr>
          <w:t>Consultar en fuente oficial</w:t>
        </w:r>
      </w:hyperlink>
    </w:p>
    <w:p w14:paraId="628FF6E3" w14:textId="77777777" w:rsidR="00471307" w:rsidRDefault="00000000">
      <w:pPr>
        <w:pStyle w:val="Ttulo1"/>
        <w:spacing w:before="200" w:after="80"/>
      </w:pPr>
      <w:r>
        <w:t>10. Buscador jurídico: funcionalidades recomendadas</w:t>
      </w:r>
    </w:p>
    <w:p w14:paraId="47FF5C4C" w14:textId="77777777" w:rsidR="00471307" w:rsidRDefault="00000000">
      <w:pPr>
        <w:pStyle w:val="Listaconvietas"/>
        <w:spacing w:after="40"/>
      </w:pPr>
      <w:r>
        <w:t>Búsqueda por palabra: alimentos, cuota, exoneración, mayor de edad, 25 años, REDAM, inasistencia, conciliación, datos de menores.</w:t>
      </w:r>
    </w:p>
    <w:p w14:paraId="2A84B6CA" w14:textId="77777777" w:rsidR="00471307" w:rsidRDefault="00000000">
      <w:pPr>
        <w:pStyle w:val="Listaconvietas"/>
        <w:spacing w:after="40"/>
      </w:pPr>
      <w:r>
        <w:t>Filtros por Corte Constitucional, Corte Suprema de Justicia y, cuando sea pertinente, otras altas cortes.</w:t>
      </w:r>
    </w:p>
    <w:p w14:paraId="40651B6E" w14:textId="77777777" w:rsidR="00471307" w:rsidRDefault="00000000">
      <w:pPr>
        <w:pStyle w:val="Listaconvietas"/>
        <w:spacing w:after="40"/>
      </w:pPr>
      <w:r>
        <w:t>Filtro por año y tipo de providencia.</w:t>
      </w:r>
    </w:p>
    <w:p w14:paraId="01DA1FB5" w14:textId="77777777" w:rsidR="00471307" w:rsidRDefault="00000000">
      <w:pPr>
        <w:pStyle w:val="Listaconvietas"/>
        <w:spacing w:after="40"/>
      </w:pPr>
      <w:r>
        <w:t>Ficha de 'regla jurídica' redactada en lenguaje claro.</w:t>
      </w:r>
    </w:p>
    <w:p w14:paraId="27FF26F1" w14:textId="77777777" w:rsidR="00471307" w:rsidRDefault="00000000">
      <w:pPr>
        <w:pStyle w:val="Listaconvietas"/>
        <w:spacing w:after="40"/>
      </w:pPr>
      <w:r>
        <w:t>Botón de acceso al texto completo oficial.</w:t>
      </w:r>
    </w:p>
    <w:p w14:paraId="0285AA46" w14:textId="77777777" w:rsidR="00471307" w:rsidRDefault="00000000">
      <w:pPr>
        <w:pStyle w:val="Listaconvietas"/>
        <w:spacing w:after="40"/>
      </w:pPr>
      <w:r>
        <w:t>Advertencia visible: 'Consulte siempre el texto completo de la providencia antes de adoptar una decisión jurídica'.</w:t>
      </w:r>
    </w:p>
    <w:p w14:paraId="5CE1E4D1" w14:textId="77777777" w:rsidR="00471307" w:rsidRDefault="00000000">
      <w:pPr>
        <w:pStyle w:val="Listaconvietas"/>
        <w:spacing w:after="40"/>
      </w:pPr>
      <w:r>
        <w:lastRenderedPageBreak/>
        <w:t>Historial de jurisprudencia consultada por el usuario.</w:t>
      </w:r>
    </w:p>
    <w:p w14:paraId="61141844" w14:textId="77777777" w:rsidR="00471307" w:rsidRDefault="00000000">
      <w:pPr>
        <w:pStyle w:val="Listaconvietas"/>
        <w:spacing w:after="40"/>
      </w:pPr>
      <w:r>
        <w:t>Actualizaciones cuando una decisión posterior reitere, module o cambie una regla.</w:t>
      </w:r>
    </w:p>
    <w:p w14:paraId="5AF3E096" w14:textId="77777777" w:rsidR="00471307" w:rsidRDefault="00000000">
      <w:pPr>
        <w:pStyle w:val="Ttulo1"/>
        <w:spacing w:before="200" w:after="80"/>
      </w:pPr>
      <w:r>
        <w:t>11. Motor de alertas jurídicas</w:t>
      </w:r>
    </w:p>
    <w:tbl>
      <w:tblPr>
        <w:tblStyle w:val="Tablaconcuadrcula"/>
        <w:tblW w:w="0" w:type="auto"/>
        <w:jc w:val="center"/>
        <w:tblLook w:val="04A0" w:firstRow="1" w:lastRow="0" w:firstColumn="1" w:lastColumn="0" w:noHBand="0" w:noVBand="1"/>
      </w:tblPr>
      <w:tblGrid>
        <w:gridCol w:w="4754"/>
        <w:gridCol w:w="4754"/>
      </w:tblGrid>
      <w:tr w:rsidR="00471307" w14:paraId="140741A1" w14:textId="77777777">
        <w:trPr>
          <w:jc w:val="center"/>
        </w:trPr>
        <w:tc>
          <w:tcPr>
            <w:tcW w:w="4759" w:type="dxa"/>
            <w:shd w:val="clear" w:color="auto" w:fill="D9EAF7"/>
            <w:vAlign w:val="center"/>
          </w:tcPr>
          <w:p w14:paraId="58FBCC4F" w14:textId="77777777" w:rsidR="00471307" w:rsidRDefault="00000000">
            <w:r>
              <w:rPr>
                <w:b/>
                <w:sz w:val="18"/>
              </w:rPr>
              <w:t>Tipo de alerta</w:t>
            </w:r>
          </w:p>
        </w:tc>
        <w:tc>
          <w:tcPr>
            <w:tcW w:w="4759" w:type="dxa"/>
            <w:shd w:val="clear" w:color="auto" w:fill="D9EAF7"/>
            <w:vAlign w:val="center"/>
          </w:tcPr>
          <w:p w14:paraId="4ED9C92A" w14:textId="77777777" w:rsidR="00471307" w:rsidRDefault="00000000">
            <w:r>
              <w:rPr>
                <w:b/>
                <w:sz w:val="18"/>
              </w:rPr>
              <w:t>Mensaje funcional</w:t>
            </w:r>
          </w:p>
        </w:tc>
      </w:tr>
      <w:tr w:rsidR="00471307" w14:paraId="3D69F5D5" w14:textId="77777777">
        <w:trPr>
          <w:jc w:val="center"/>
        </w:trPr>
        <w:tc>
          <w:tcPr>
            <w:tcW w:w="4759" w:type="dxa"/>
            <w:vAlign w:val="center"/>
          </w:tcPr>
          <w:p w14:paraId="756D6A25" w14:textId="77777777" w:rsidR="00471307" w:rsidRDefault="00000000">
            <w:r>
              <w:rPr>
                <w:b/>
                <w:sz w:val="18"/>
              </w:rPr>
              <w:t>Alerta de vencimiento</w:t>
            </w:r>
          </w:p>
        </w:tc>
        <w:tc>
          <w:tcPr>
            <w:tcW w:w="4759" w:type="dxa"/>
            <w:vAlign w:val="center"/>
          </w:tcPr>
          <w:p w14:paraId="018DF12D" w14:textId="77777777" w:rsidR="00471307" w:rsidRDefault="00000000">
            <w:r>
              <w:rPr>
                <w:sz w:val="18"/>
              </w:rPr>
              <w:t>Faltan X días para la cuota.</w:t>
            </w:r>
          </w:p>
        </w:tc>
      </w:tr>
      <w:tr w:rsidR="00471307" w14:paraId="3A2F419A" w14:textId="77777777">
        <w:trPr>
          <w:jc w:val="center"/>
        </w:trPr>
        <w:tc>
          <w:tcPr>
            <w:tcW w:w="4759" w:type="dxa"/>
            <w:vAlign w:val="center"/>
          </w:tcPr>
          <w:p w14:paraId="2508C5D9" w14:textId="77777777" w:rsidR="00471307" w:rsidRDefault="00000000">
            <w:r>
              <w:rPr>
                <w:b/>
                <w:sz w:val="18"/>
              </w:rPr>
              <w:t>Alerta de pago no acreditado</w:t>
            </w:r>
          </w:p>
        </w:tc>
        <w:tc>
          <w:tcPr>
            <w:tcW w:w="4759" w:type="dxa"/>
            <w:vAlign w:val="center"/>
          </w:tcPr>
          <w:p w14:paraId="5C9AD020" w14:textId="77777777" w:rsidR="00471307" w:rsidRDefault="00000000">
            <w:r>
              <w:rPr>
                <w:sz w:val="18"/>
              </w:rPr>
              <w:t>Venció la obligación y no aparece soporte suficiente.</w:t>
            </w:r>
          </w:p>
        </w:tc>
      </w:tr>
      <w:tr w:rsidR="00471307" w14:paraId="163DFFC7" w14:textId="77777777">
        <w:trPr>
          <w:jc w:val="center"/>
        </w:trPr>
        <w:tc>
          <w:tcPr>
            <w:tcW w:w="4759" w:type="dxa"/>
            <w:vAlign w:val="center"/>
          </w:tcPr>
          <w:p w14:paraId="41F492F4" w14:textId="77777777" w:rsidR="00471307" w:rsidRDefault="00000000">
            <w:r>
              <w:rPr>
                <w:b/>
                <w:sz w:val="18"/>
              </w:rPr>
              <w:t>Alerta de pago parcial</w:t>
            </w:r>
          </w:p>
        </w:tc>
        <w:tc>
          <w:tcPr>
            <w:tcW w:w="4759" w:type="dxa"/>
            <w:vAlign w:val="center"/>
          </w:tcPr>
          <w:p w14:paraId="5EB66498" w14:textId="77777777" w:rsidR="00471307" w:rsidRDefault="00000000">
            <w:r>
              <w:rPr>
                <w:sz w:val="18"/>
              </w:rPr>
              <w:t>Existe pago inferior al valor causado.</w:t>
            </w:r>
          </w:p>
        </w:tc>
      </w:tr>
      <w:tr w:rsidR="00471307" w14:paraId="33D489E4" w14:textId="77777777">
        <w:trPr>
          <w:jc w:val="center"/>
        </w:trPr>
        <w:tc>
          <w:tcPr>
            <w:tcW w:w="4759" w:type="dxa"/>
            <w:vAlign w:val="center"/>
          </w:tcPr>
          <w:p w14:paraId="638A1FA0" w14:textId="77777777" w:rsidR="00471307" w:rsidRDefault="00000000">
            <w:r>
              <w:rPr>
                <w:b/>
                <w:sz w:val="18"/>
              </w:rPr>
              <w:t>Alerta de reajuste</w:t>
            </w:r>
          </w:p>
        </w:tc>
        <w:tc>
          <w:tcPr>
            <w:tcW w:w="4759" w:type="dxa"/>
            <w:vAlign w:val="center"/>
          </w:tcPr>
          <w:p w14:paraId="44EC2F04" w14:textId="77777777" w:rsidR="00471307" w:rsidRDefault="00000000">
            <w:r>
              <w:rPr>
                <w:sz w:val="18"/>
              </w:rPr>
              <w:t>La cuota entra en período de actualización según la fórmula configurada.</w:t>
            </w:r>
          </w:p>
        </w:tc>
      </w:tr>
      <w:tr w:rsidR="00471307" w14:paraId="345E7CE0" w14:textId="77777777">
        <w:trPr>
          <w:jc w:val="center"/>
        </w:trPr>
        <w:tc>
          <w:tcPr>
            <w:tcW w:w="4759" w:type="dxa"/>
            <w:vAlign w:val="center"/>
          </w:tcPr>
          <w:p w14:paraId="7BBAB6B5" w14:textId="77777777" w:rsidR="00471307" w:rsidRDefault="00000000">
            <w:r>
              <w:rPr>
                <w:b/>
                <w:sz w:val="18"/>
              </w:rPr>
              <w:t>Alerta de tres cuotas</w:t>
            </w:r>
          </w:p>
        </w:tc>
        <w:tc>
          <w:tcPr>
            <w:tcW w:w="4759" w:type="dxa"/>
            <w:vAlign w:val="center"/>
          </w:tcPr>
          <w:p w14:paraId="45003783" w14:textId="77777777" w:rsidR="00471307" w:rsidRDefault="00000000">
            <w:r>
              <w:rPr>
                <w:sz w:val="18"/>
              </w:rPr>
              <w:t>Se registran tres cuotas sucesivas o no sucesivas pendientes; revisar presupuestos y trámite REDAM.</w:t>
            </w:r>
          </w:p>
        </w:tc>
      </w:tr>
      <w:tr w:rsidR="00471307" w14:paraId="08D86D31" w14:textId="77777777">
        <w:trPr>
          <w:jc w:val="center"/>
        </w:trPr>
        <w:tc>
          <w:tcPr>
            <w:tcW w:w="4759" w:type="dxa"/>
            <w:vAlign w:val="center"/>
          </w:tcPr>
          <w:p w14:paraId="27E96083" w14:textId="77777777" w:rsidR="00471307" w:rsidRDefault="00000000">
            <w:r>
              <w:rPr>
                <w:b/>
                <w:sz w:val="18"/>
              </w:rPr>
              <w:t>Alerta de mayoría de edad</w:t>
            </w:r>
          </w:p>
        </w:tc>
        <w:tc>
          <w:tcPr>
            <w:tcW w:w="4759" w:type="dxa"/>
            <w:vAlign w:val="center"/>
          </w:tcPr>
          <w:p w14:paraId="3F2851D7" w14:textId="77777777" w:rsidR="00471307" w:rsidRDefault="00000000">
            <w:r>
              <w:rPr>
                <w:sz w:val="18"/>
              </w:rPr>
              <w:t>El beneficiario cumplirá 18 años; actualizar situación académica y título vigente.</w:t>
            </w:r>
          </w:p>
        </w:tc>
      </w:tr>
      <w:tr w:rsidR="00471307" w14:paraId="11648646" w14:textId="77777777">
        <w:trPr>
          <w:jc w:val="center"/>
        </w:trPr>
        <w:tc>
          <w:tcPr>
            <w:tcW w:w="4759" w:type="dxa"/>
            <w:vAlign w:val="center"/>
          </w:tcPr>
          <w:p w14:paraId="71E19A3C" w14:textId="77777777" w:rsidR="00471307" w:rsidRDefault="00000000">
            <w:r>
              <w:rPr>
                <w:b/>
                <w:sz w:val="18"/>
              </w:rPr>
              <w:t>Alerta de 25 años</w:t>
            </w:r>
          </w:p>
        </w:tc>
        <w:tc>
          <w:tcPr>
            <w:tcW w:w="4759" w:type="dxa"/>
            <w:vAlign w:val="center"/>
          </w:tcPr>
          <w:p w14:paraId="76E6DACB" w14:textId="77777777" w:rsidR="00471307" w:rsidRDefault="00000000">
            <w:r>
              <w:rPr>
                <w:sz w:val="18"/>
              </w:rPr>
              <w:t>El beneficiario se aproxima a 25 años; no cerrar automáticamente, revisar estudio, autosostenimiento y circunstancias.</w:t>
            </w:r>
          </w:p>
        </w:tc>
      </w:tr>
      <w:tr w:rsidR="00471307" w14:paraId="37E6932A" w14:textId="77777777">
        <w:trPr>
          <w:jc w:val="center"/>
        </w:trPr>
        <w:tc>
          <w:tcPr>
            <w:tcW w:w="4759" w:type="dxa"/>
            <w:vAlign w:val="center"/>
          </w:tcPr>
          <w:p w14:paraId="587FEDE4" w14:textId="77777777" w:rsidR="00471307" w:rsidRDefault="00000000">
            <w:r>
              <w:rPr>
                <w:b/>
                <w:sz w:val="18"/>
              </w:rPr>
              <w:t>Alerta de soporte</w:t>
            </w:r>
          </w:p>
        </w:tc>
        <w:tc>
          <w:tcPr>
            <w:tcW w:w="4759" w:type="dxa"/>
            <w:vAlign w:val="center"/>
          </w:tcPr>
          <w:p w14:paraId="3ED62217" w14:textId="77777777" w:rsidR="00471307" w:rsidRDefault="00000000">
            <w:r>
              <w:rPr>
                <w:sz w:val="18"/>
              </w:rPr>
              <w:t>Existe gasto compartido sin factura, recibo o documento requerido.</w:t>
            </w:r>
          </w:p>
        </w:tc>
      </w:tr>
      <w:tr w:rsidR="00471307" w14:paraId="2D03F713" w14:textId="77777777">
        <w:trPr>
          <w:jc w:val="center"/>
        </w:trPr>
        <w:tc>
          <w:tcPr>
            <w:tcW w:w="4759" w:type="dxa"/>
            <w:vAlign w:val="center"/>
          </w:tcPr>
          <w:p w14:paraId="23A87EB0" w14:textId="77777777" w:rsidR="00471307" w:rsidRDefault="00000000">
            <w:r>
              <w:rPr>
                <w:b/>
                <w:sz w:val="18"/>
              </w:rPr>
              <w:t>Alerta de autorización</w:t>
            </w:r>
          </w:p>
        </w:tc>
        <w:tc>
          <w:tcPr>
            <w:tcW w:w="4759" w:type="dxa"/>
            <w:vAlign w:val="center"/>
          </w:tcPr>
          <w:p w14:paraId="1210E3E8" w14:textId="77777777" w:rsidR="00471307" w:rsidRDefault="00000000">
            <w:r>
              <w:rPr>
                <w:sz w:val="18"/>
              </w:rPr>
              <w:t>El gasto fue registrado pero la regla configurada exige autorización previa.</w:t>
            </w:r>
          </w:p>
        </w:tc>
      </w:tr>
      <w:tr w:rsidR="00471307" w14:paraId="19C53BE6" w14:textId="77777777">
        <w:trPr>
          <w:jc w:val="center"/>
        </w:trPr>
        <w:tc>
          <w:tcPr>
            <w:tcW w:w="4759" w:type="dxa"/>
            <w:vAlign w:val="center"/>
          </w:tcPr>
          <w:p w14:paraId="0C2A6BCC" w14:textId="77777777" w:rsidR="00471307" w:rsidRDefault="00000000">
            <w:r>
              <w:rPr>
                <w:b/>
                <w:sz w:val="18"/>
              </w:rPr>
              <w:t>Alerta de controversia</w:t>
            </w:r>
          </w:p>
        </w:tc>
        <w:tc>
          <w:tcPr>
            <w:tcW w:w="4759" w:type="dxa"/>
            <w:vAlign w:val="center"/>
          </w:tcPr>
          <w:p w14:paraId="5276270F" w14:textId="77777777" w:rsidR="00471307" w:rsidRDefault="00000000">
            <w:r>
              <w:rPr>
                <w:sz w:val="18"/>
              </w:rPr>
              <w:t>El valor no debe sumarse como deuda reconocida hasta definir su estado.</w:t>
            </w:r>
          </w:p>
        </w:tc>
      </w:tr>
    </w:tbl>
    <w:p w14:paraId="3E97AB0A" w14:textId="77777777" w:rsidR="00471307" w:rsidRDefault="00000000">
      <w:pPr>
        <w:pStyle w:val="Ttulo1"/>
        <w:spacing w:before="200" w:after="80"/>
      </w:pPr>
      <w:r>
        <w:t>12. Integridad, evidencia y seguridad</w:t>
      </w:r>
    </w:p>
    <w:p w14:paraId="5B897938" w14:textId="77777777" w:rsidR="00471307" w:rsidRDefault="00000000">
      <w:pPr>
        <w:pStyle w:val="Listaconvietas"/>
        <w:spacing w:after="40"/>
      </w:pPr>
      <w:r>
        <w:t>Autenticación multifactor para usuarios adultos.</w:t>
      </w:r>
    </w:p>
    <w:p w14:paraId="43FC4A56" w14:textId="77777777" w:rsidR="00471307" w:rsidRDefault="00000000">
      <w:pPr>
        <w:pStyle w:val="Listaconvietas"/>
        <w:spacing w:after="40"/>
      </w:pPr>
      <w:r>
        <w:t>Cifrado en tránsito y en reposo.</w:t>
      </w:r>
    </w:p>
    <w:p w14:paraId="40BC9BC9" w14:textId="77777777" w:rsidR="00471307" w:rsidRDefault="00000000">
      <w:pPr>
        <w:pStyle w:val="Listaconvietas"/>
        <w:spacing w:after="40"/>
      </w:pPr>
      <w:r>
        <w:t>Roles y permisos diferenciados.</w:t>
      </w:r>
    </w:p>
    <w:p w14:paraId="1EB13FFE" w14:textId="77777777" w:rsidR="00471307" w:rsidRDefault="00000000">
      <w:pPr>
        <w:pStyle w:val="Listaconvietas"/>
        <w:spacing w:after="40"/>
      </w:pPr>
      <w:r>
        <w:t>Registro de auditoría de accesos y acciones.</w:t>
      </w:r>
    </w:p>
    <w:p w14:paraId="10F0C22D" w14:textId="77777777" w:rsidR="00471307" w:rsidRDefault="00000000">
      <w:pPr>
        <w:pStyle w:val="Listaconvietas"/>
        <w:spacing w:after="40"/>
      </w:pPr>
      <w:r>
        <w:t>Hash de archivos y conservación del original.</w:t>
      </w:r>
    </w:p>
    <w:p w14:paraId="7F55F616" w14:textId="77777777" w:rsidR="00471307" w:rsidRDefault="00000000">
      <w:pPr>
        <w:pStyle w:val="Listaconvietas"/>
        <w:spacing w:after="40"/>
      </w:pPr>
      <w:r>
        <w:t>Backups cifrados y plan de recuperación.</w:t>
      </w:r>
    </w:p>
    <w:p w14:paraId="1FCE9D9C" w14:textId="77777777" w:rsidR="00471307" w:rsidRDefault="00000000">
      <w:pPr>
        <w:pStyle w:val="Listaconvietas"/>
        <w:spacing w:after="40"/>
      </w:pPr>
      <w:r>
        <w:t>Historial inalterable de versiones.</w:t>
      </w:r>
    </w:p>
    <w:p w14:paraId="548127A3" w14:textId="77777777" w:rsidR="00471307" w:rsidRDefault="00000000">
      <w:pPr>
        <w:pStyle w:val="Listaconvietas"/>
        <w:spacing w:after="40"/>
      </w:pPr>
      <w:r>
        <w:t>Marcación de documentos aportados por una sola parte frente a documentos aceptados por ambas.</w:t>
      </w:r>
    </w:p>
    <w:p w14:paraId="79DA7A5E" w14:textId="77777777" w:rsidR="00471307" w:rsidRDefault="00000000">
      <w:pPr>
        <w:pStyle w:val="Listaconvietas"/>
        <w:spacing w:after="40"/>
      </w:pPr>
      <w:r>
        <w:t>Política de retención y supresión de datos.</w:t>
      </w:r>
    </w:p>
    <w:p w14:paraId="4D956667" w14:textId="77777777" w:rsidR="00471307" w:rsidRDefault="00000000">
      <w:pPr>
        <w:pStyle w:val="Listaconvietas"/>
        <w:spacing w:after="40"/>
      </w:pPr>
      <w:r>
        <w:t>Protocolo de incidentes de seguridad.</w:t>
      </w:r>
    </w:p>
    <w:p w14:paraId="778659CD" w14:textId="77777777" w:rsidR="00471307" w:rsidRDefault="00000000">
      <w:pPr>
        <w:pStyle w:val="Listaconvietas"/>
        <w:spacing w:after="40"/>
      </w:pPr>
      <w:r>
        <w:t>Minimización de datos personales del menor.</w:t>
      </w:r>
    </w:p>
    <w:p w14:paraId="78300C40" w14:textId="77777777" w:rsidR="00471307" w:rsidRDefault="00000000">
      <w:pPr>
        <w:pStyle w:val="Listaconvietas"/>
        <w:spacing w:after="40"/>
      </w:pPr>
      <w:r>
        <w:t>Controles especiales para documentos médicos, escolares y de identificación.</w:t>
      </w:r>
    </w:p>
    <w:p w14:paraId="6652D9FA" w14:textId="77777777" w:rsidR="00471307" w:rsidRDefault="00000000">
      <w:pPr>
        <w:pStyle w:val="Ttulo1"/>
        <w:spacing w:before="200" w:after="80"/>
      </w:pPr>
      <w:r>
        <w:t>13. Inteligencia artificial: usos permitidos y límites recomendados</w:t>
      </w:r>
    </w:p>
    <w:p w14:paraId="138126DC" w14:textId="77777777" w:rsidR="00471307" w:rsidRDefault="00000000">
      <w:r>
        <w:rPr>
          <w:b/>
        </w:rPr>
        <w:t xml:space="preserve">Usos recomendados: </w:t>
      </w:r>
      <w:r>
        <w:t>OCR, clasificación de documentos, detección de duplicados, extracción de datos, resumen del título, búsqueda jurídica asistida y generación de reportes.</w:t>
      </w:r>
    </w:p>
    <w:p w14:paraId="5CBC93FF" w14:textId="77777777" w:rsidR="00471307" w:rsidRDefault="00000000">
      <w:r>
        <w:rPr>
          <w:b/>
        </w:rPr>
        <w:t xml:space="preserve">Usos que requieren control humano: </w:t>
      </w:r>
      <w:r>
        <w:t>interpretar una obligación ambigua, decidir si un gasto es exigible, determinar que existe incumplimiento jurídico, imputar pagos no reconocidos o afirmar que procede una acción judicial.</w:t>
      </w:r>
    </w:p>
    <w:p w14:paraId="498681D1" w14:textId="77777777" w:rsidR="00471307" w:rsidRDefault="00000000">
      <w:r>
        <w:rPr>
          <w:b/>
        </w:rPr>
        <w:lastRenderedPageBreak/>
        <w:t xml:space="preserve">Usos que la plataforma debe evitar: </w:t>
      </w:r>
      <w:r>
        <w:t>actuar como juez, declarar culpabilidad, diagnosticar delitos, garantizar el éxito de una demanda o presentar como certeza una conclusión jurídica que dependa de prueba o interpretación.</w:t>
      </w:r>
    </w:p>
    <w:p w14:paraId="482F0325" w14:textId="77777777" w:rsidR="00471307" w:rsidRDefault="00000000">
      <w:pPr>
        <w:pStyle w:val="Ttulo1"/>
        <w:spacing w:before="200" w:after="80"/>
      </w:pPr>
      <w:r>
        <w:t>14. Reportes y documentos exportables</w:t>
      </w:r>
    </w:p>
    <w:p w14:paraId="4E988293" w14:textId="77777777" w:rsidR="00471307" w:rsidRDefault="00000000">
      <w:pPr>
        <w:pStyle w:val="Listaconvietas"/>
        <w:spacing w:after="40"/>
      </w:pPr>
      <w:r>
        <w:t>Estado de cuenta mensual por hijo.</w:t>
      </w:r>
    </w:p>
    <w:p w14:paraId="4BD61CF7" w14:textId="77777777" w:rsidR="00471307" w:rsidRDefault="00000000">
      <w:pPr>
        <w:pStyle w:val="Listaconvietas"/>
        <w:spacing w:after="40"/>
      </w:pPr>
      <w:r>
        <w:t>Estado de cuenta acumulado por año.</w:t>
      </w:r>
    </w:p>
    <w:p w14:paraId="70220838" w14:textId="77777777" w:rsidR="00471307" w:rsidRDefault="00000000">
      <w:pPr>
        <w:pStyle w:val="Listaconvietas"/>
        <w:spacing w:after="40"/>
      </w:pPr>
      <w:r>
        <w:t>Relación de cuotas causadas y pagadas.</w:t>
      </w:r>
    </w:p>
    <w:p w14:paraId="64A23A09" w14:textId="77777777" w:rsidR="00471307" w:rsidRDefault="00000000">
      <w:pPr>
        <w:pStyle w:val="Listaconvietas"/>
        <w:spacing w:after="40"/>
      </w:pPr>
      <w:r>
        <w:t>Relación de gastos compartidos.</w:t>
      </w:r>
    </w:p>
    <w:p w14:paraId="3E99687A" w14:textId="77777777" w:rsidR="00471307" w:rsidRDefault="00000000">
      <w:pPr>
        <w:pStyle w:val="Listaconvietas"/>
        <w:spacing w:after="40"/>
      </w:pPr>
      <w:r>
        <w:t>Relación de gastos controvertidos.</w:t>
      </w:r>
    </w:p>
    <w:p w14:paraId="1E49D7CE" w14:textId="77777777" w:rsidR="00471307" w:rsidRDefault="00000000">
      <w:pPr>
        <w:pStyle w:val="Listaconvietas"/>
        <w:spacing w:after="40"/>
      </w:pPr>
      <w:r>
        <w:t>Índice de soportes.</w:t>
      </w:r>
    </w:p>
    <w:p w14:paraId="11E8B841" w14:textId="77777777" w:rsidR="00471307" w:rsidRDefault="00000000">
      <w:pPr>
        <w:pStyle w:val="Listaconvietas"/>
        <w:spacing w:after="40"/>
      </w:pPr>
      <w:r>
        <w:t>Historial de autorizaciones.</w:t>
      </w:r>
    </w:p>
    <w:p w14:paraId="27F154DB" w14:textId="77777777" w:rsidR="00471307" w:rsidRDefault="00000000">
      <w:pPr>
        <w:pStyle w:val="Listaconvietas"/>
        <w:spacing w:after="40"/>
      </w:pPr>
      <w:r>
        <w:t>Historial de comunicaciones vinculadas a obligaciones.</w:t>
      </w:r>
    </w:p>
    <w:p w14:paraId="705114B8" w14:textId="77777777" w:rsidR="00471307" w:rsidRDefault="00000000">
      <w:pPr>
        <w:pStyle w:val="Listaconvietas"/>
        <w:spacing w:after="40"/>
      </w:pPr>
      <w:r>
        <w:t>Reporte para conciliación.</w:t>
      </w:r>
    </w:p>
    <w:p w14:paraId="7194DBC4" w14:textId="77777777" w:rsidR="00471307" w:rsidRDefault="00000000">
      <w:pPr>
        <w:pStyle w:val="Listaconvietas"/>
        <w:spacing w:after="40"/>
      </w:pPr>
      <w:r>
        <w:t>Reporte para revisión jurídica.</w:t>
      </w:r>
    </w:p>
    <w:p w14:paraId="76BFD108" w14:textId="77777777" w:rsidR="00471307" w:rsidRDefault="00000000">
      <w:pPr>
        <w:pStyle w:val="Listaconvietas"/>
        <w:spacing w:after="40"/>
      </w:pPr>
      <w:r>
        <w:t>Expediente consolidado para eventual cobro, sujeto a validación profesional.</w:t>
      </w:r>
    </w:p>
    <w:p w14:paraId="37C31039" w14:textId="77777777" w:rsidR="00471307" w:rsidRDefault="00000000">
      <w:pPr>
        <w:pStyle w:val="Ttulo1"/>
        <w:spacing w:before="200" w:after="80"/>
      </w:pPr>
      <w:r>
        <w:t>15. Modelo de semáforo</w:t>
      </w:r>
    </w:p>
    <w:p w14:paraId="51523F56" w14:textId="77777777" w:rsidR="00471307" w:rsidRDefault="00000000">
      <w:r>
        <w:rPr>
          <w:b/>
        </w:rPr>
        <w:t xml:space="preserve">AL DÍA: </w:t>
      </w:r>
      <w:r>
        <w:t>No existen obligaciones vencidas según los registros.</w:t>
      </w:r>
    </w:p>
    <w:p w14:paraId="5B549DE8" w14:textId="77777777" w:rsidR="00471307" w:rsidRDefault="00000000">
      <w:r>
        <w:rPr>
          <w:b/>
        </w:rPr>
        <w:t xml:space="preserve">PRÓXIMO A VENCER: </w:t>
      </w:r>
      <w:r>
        <w:t>Existe obligación dentro del período de alerta.</w:t>
      </w:r>
    </w:p>
    <w:p w14:paraId="583ABB0D" w14:textId="77777777" w:rsidR="00471307" w:rsidRDefault="00000000">
      <w:r>
        <w:rPr>
          <w:b/>
        </w:rPr>
        <w:t xml:space="preserve">PAGO PARCIAL: </w:t>
      </w:r>
      <w:r>
        <w:t>Se acreditó una parte del valor.</w:t>
      </w:r>
    </w:p>
    <w:p w14:paraId="6026BF88" w14:textId="77777777" w:rsidR="00471307" w:rsidRDefault="00000000">
      <w:r>
        <w:rPr>
          <w:b/>
        </w:rPr>
        <w:t xml:space="preserve">VENCIDO: </w:t>
      </w:r>
      <w:r>
        <w:t>La fecha venció y no existe acreditación suficiente.</w:t>
      </w:r>
    </w:p>
    <w:p w14:paraId="498EAE21" w14:textId="77777777" w:rsidR="00471307" w:rsidRDefault="00000000">
      <w:r>
        <w:rPr>
          <w:b/>
        </w:rPr>
        <w:t xml:space="preserve">EN CONTROVERSIA: </w:t>
      </w:r>
      <w:r>
        <w:t>Una parte discute el gasto, su procedencia o su valor.</w:t>
      </w:r>
    </w:p>
    <w:p w14:paraId="01BB0D25" w14:textId="77777777" w:rsidR="00471307" w:rsidRDefault="00000000">
      <w:r>
        <w:rPr>
          <w:b/>
        </w:rPr>
        <w:t xml:space="preserve">REQUIERE SOPORTE: </w:t>
      </w:r>
      <w:r>
        <w:t>El registro no tiene la documentación exigida.</w:t>
      </w:r>
    </w:p>
    <w:p w14:paraId="7FF40028" w14:textId="77777777" w:rsidR="00471307" w:rsidRDefault="00000000">
      <w:r>
        <w:rPr>
          <w:b/>
        </w:rPr>
        <w:t xml:space="preserve">REQUIERE AUTORIZACIÓN: </w:t>
      </w:r>
      <w:r>
        <w:t>La regla configurada exige aprobación previa.</w:t>
      </w:r>
    </w:p>
    <w:p w14:paraId="4EB6F5D2" w14:textId="77777777" w:rsidR="00471307" w:rsidRDefault="00000000">
      <w:pPr>
        <w:pStyle w:val="Ttulo1"/>
        <w:spacing w:before="200" w:after="80"/>
      </w:pPr>
      <w:r>
        <w:t>16. Fases sugeridas de desarrollo</w:t>
      </w:r>
    </w:p>
    <w:tbl>
      <w:tblPr>
        <w:tblStyle w:val="Tablaconcuadrcula"/>
        <w:tblW w:w="0" w:type="auto"/>
        <w:tblLook w:val="04A0" w:firstRow="1" w:lastRow="0" w:firstColumn="1" w:lastColumn="0" w:noHBand="0" w:noVBand="1"/>
      </w:tblPr>
      <w:tblGrid>
        <w:gridCol w:w="4754"/>
        <w:gridCol w:w="4754"/>
      </w:tblGrid>
      <w:tr w:rsidR="00471307" w14:paraId="3FF53378" w14:textId="77777777">
        <w:tc>
          <w:tcPr>
            <w:tcW w:w="4759" w:type="dxa"/>
            <w:shd w:val="clear" w:color="auto" w:fill="D9EAF7"/>
            <w:vAlign w:val="center"/>
          </w:tcPr>
          <w:p w14:paraId="5C014A6F" w14:textId="77777777" w:rsidR="00471307" w:rsidRDefault="00000000">
            <w:r>
              <w:rPr>
                <w:b/>
                <w:sz w:val="18"/>
              </w:rPr>
              <w:t>Fase</w:t>
            </w:r>
          </w:p>
        </w:tc>
        <w:tc>
          <w:tcPr>
            <w:tcW w:w="4759" w:type="dxa"/>
            <w:shd w:val="clear" w:color="auto" w:fill="D9EAF7"/>
            <w:vAlign w:val="center"/>
          </w:tcPr>
          <w:p w14:paraId="389179AA" w14:textId="77777777" w:rsidR="00471307" w:rsidRDefault="00000000">
            <w:r>
              <w:rPr>
                <w:b/>
                <w:sz w:val="18"/>
              </w:rPr>
              <w:t>Contenido</w:t>
            </w:r>
          </w:p>
        </w:tc>
      </w:tr>
      <w:tr w:rsidR="00471307" w14:paraId="16B9D569" w14:textId="77777777">
        <w:tc>
          <w:tcPr>
            <w:tcW w:w="4759" w:type="dxa"/>
            <w:vAlign w:val="center"/>
          </w:tcPr>
          <w:p w14:paraId="3CC44BB9" w14:textId="77777777" w:rsidR="00471307" w:rsidRDefault="00000000">
            <w:r>
              <w:rPr>
                <w:b/>
                <w:sz w:val="18"/>
              </w:rPr>
              <w:t>MVP — Primera versión</w:t>
            </w:r>
          </w:p>
        </w:tc>
        <w:tc>
          <w:tcPr>
            <w:tcW w:w="4759" w:type="dxa"/>
            <w:vAlign w:val="center"/>
          </w:tcPr>
          <w:p w14:paraId="5199DCD6" w14:textId="77777777" w:rsidR="00471307" w:rsidRDefault="00000000">
            <w:r>
              <w:rPr>
                <w:sz w:val="18"/>
              </w:rPr>
              <w:t>Usuarios, hijos, títulos, cuotas, gastos, soportes, comprobantes, alertas, cierres mensuales y reportes básicos.</w:t>
            </w:r>
          </w:p>
        </w:tc>
      </w:tr>
      <w:tr w:rsidR="00471307" w14:paraId="4464C3A1" w14:textId="77777777">
        <w:tc>
          <w:tcPr>
            <w:tcW w:w="4759" w:type="dxa"/>
            <w:vAlign w:val="center"/>
          </w:tcPr>
          <w:p w14:paraId="723CE48C" w14:textId="77777777" w:rsidR="00471307" w:rsidRDefault="00000000">
            <w:r>
              <w:rPr>
                <w:b/>
                <w:sz w:val="18"/>
              </w:rPr>
              <w:t>Versión 2</w:t>
            </w:r>
          </w:p>
        </w:tc>
        <w:tc>
          <w:tcPr>
            <w:tcW w:w="4759" w:type="dxa"/>
            <w:vAlign w:val="center"/>
          </w:tcPr>
          <w:p w14:paraId="2518D309" w14:textId="77777777" w:rsidR="00471307" w:rsidRDefault="00000000">
            <w:r>
              <w:rPr>
                <w:sz w:val="18"/>
              </w:rPr>
              <w:t>OCR, autorización de gastos, controversias, reajustes automáticos, calendario, mensajería estructurada y biblioteca normativa.</w:t>
            </w:r>
          </w:p>
        </w:tc>
      </w:tr>
      <w:tr w:rsidR="00471307" w14:paraId="2E316152" w14:textId="77777777">
        <w:tc>
          <w:tcPr>
            <w:tcW w:w="4759" w:type="dxa"/>
            <w:vAlign w:val="center"/>
          </w:tcPr>
          <w:p w14:paraId="68B1DCA4" w14:textId="77777777" w:rsidR="00471307" w:rsidRDefault="00000000">
            <w:r>
              <w:rPr>
                <w:b/>
                <w:sz w:val="18"/>
              </w:rPr>
              <w:t>Versión 3</w:t>
            </w:r>
          </w:p>
        </w:tc>
        <w:tc>
          <w:tcPr>
            <w:tcW w:w="4759" w:type="dxa"/>
            <w:vAlign w:val="center"/>
          </w:tcPr>
          <w:p w14:paraId="0A6A61AA" w14:textId="77777777" w:rsidR="00471307" w:rsidRDefault="00000000">
            <w:r>
              <w:rPr>
                <w:sz w:val="18"/>
              </w:rPr>
              <w:t>IA para lectura de títulos, buscador jurisprudencial, expediente jurídico, portal de abogados, huella digital documental e integraciones.</w:t>
            </w:r>
          </w:p>
        </w:tc>
      </w:tr>
      <w:tr w:rsidR="00471307" w14:paraId="2F1DE6A5" w14:textId="77777777">
        <w:tc>
          <w:tcPr>
            <w:tcW w:w="4759" w:type="dxa"/>
            <w:vAlign w:val="center"/>
          </w:tcPr>
          <w:p w14:paraId="376F40DC" w14:textId="77777777" w:rsidR="00471307" w:rsidRDefault="00000000">
            <w:r>
              <w:rPr>
                <w:b/>
                <w:sz w:val="18"/>
              </w:rPr>
              <w:t>Versión profesional</w:t>
            </w:r>
          </w:p>
        </w:tc>
        <w:tc>
          <w:tcPr>
            <w:tcW w:w="4759" w:type="dxa"/>
            <w:vAlign w:val="center"/>
          </w:tcPr>
          <w:p w14:paraId="421808FF" w14:textId="77777777" w:rsidR="00471307" w:rsidRDefault="00000000">
            <w:r>
              <w:rPr>
                <w:sz w:val="18"/>
              </w:rPr>
              <w:t>Planes para firmas, centros de conciliación, administradores de múltiples expedientes, analítica y herramientas de preparación de casos.</w:t>
            </w:r>
          </w:p>
        </w:tc>
      </w:tr>
    </w:tbl>
    <w:p w14:paraId="292610C6" w14:textId="77777777" w:rsidR="00471307" w:rsidRDefault="00000000">
      <w:pPr>
        <w:pStyle w:val="Ttulo1"/>
        <w:spacing w:before="200" w:after="80"/>
      </w:pPr>
      <w:r>
        <w:lastRenderedPageBreak/>
        <w:t>17. Modelo de negocio</w:t>
      </w:r>
    </w:p>
    <w:p w14:paraId="345E44B0" w14:textId="77777777" w:rsidR="00471307" w:rsidRDefault="00000000">
      <w:pPr>
        <w:pStyle w:val="Listaconvietas"/>
        <w:spacing w:after="40"/>
      </w:pPr>
      <w:r>
        <w:t>Plan individual: control personal de un expediente familiar.</w:t>
      </w:r>
    </w:p>
    <w:p w14:paraId="1F7DD5BA" w14:textId="77777777" w:rsidR="00471307" w:rsidRDefault="00000000">
      <w:pPr>
        <w:pStyle w:val="Listaconvietas"/>
        <w:spacing w:after="40"/>
      </w:pPr>
      <w:r>
        <w:t>Plan familiar: participación de ambos progenitores.</w:t>
      </w:r>
    </w:p>
    <w:p w14:paraId="397D067B" w14:textId="77777777" w:rsidR="00471307" w:rsidRDefault="00000000">
      <w:pPr>
        <w:pStyle w:val="Listaconvietas"/>
        <w:spacing w:after="40"/>
      </w:pPr>
      <w:r>
        <w:t>Plan profesional: abogados y firmas con múltiples expedientes.</w:t>
      </w:r>
    </w:p>
    <w:p w14:paraId="0C6E6238" w14:textId="77777777" w:rsidR="00471307" w:rsidRDefault="00000000">
      <w:pPr>
        <w:pStyle w:val="Listaconvietas"/>
        <w:spacing w:after="40"/>
      </w:pPr>
      <w:r>
        <w:t>Plan institucional: centros de conciliación, consultorios jurídicos u organizaciones autorizadas.</w:t>
      </w:r>
    </w:p>
    <w:p w14:paraId="01BAC767" w14:textId="77777777" w:rsidR="00471307" w:rsidRDefault="00000000">
      <w:pPr>
        <w:pStyle w:val="Listaconvietas"/>
        <w:spacing w:after="40"/>
      </w:pPr>
      <w:r>
        <w:t>Servicios complementarios: almacenamiento ampliado, firma electrónica, exportación avanzada, asistencia jurídica y gestión documental.</w:t>
      </w:r>
    </w:p>
    <w:p w14:paraId="758071B6" w14:textId="77777777" w:rsidR="00471307" w:rsidRDefault="00000000">
      <w:pPr>
        <w:pStyle w:val="Ttulo1"/>
        <w:spacing w:before="200" w:after="80"/>
      </w:pPr>
      <w:r>
        <w:t>18. Riesgos jurídicos que deben resolverse antes del lanzamiento</w:t>
      </w:r>
    </w:p>
    <w:p w14:paraId="5B975545" w14:textId="77777777" w:rsidR="00471307" w:rsidRDefault="00000000">
      <w:pPr>
        <w:pStyle w:val="Listaconvietas"/>
        <w:spacing w:after="40"/>
      </w:pPr>
      <w:r>
        <w:t>Definir con precisión quién será Responsable y Encargado del tratamiento de datos.</w:t>
      </w:r>
    </w:p>
    <w:p w14:paraId="57AF161A" w14:textId="77777777" w:rsidR="00471307" w:rsidRDefault="00000000">
      <w:pPr>
        <w:pStyle w:val="Listaconvietas"/>
        <w:spacing w:after="40"/>
      </w:pPr>
      <w:r>
        <w:t>Diseñar autorizaciones de tratamiento diferenciadas para adultos y datos de menores.</w:t>
      </w:r>
    </w:p>
    <w:p w14:paraId="72EFBBB5" w14:textId="77777777" w:rsidR="00471307" w:rsidRDefault="00000000">
      <w:pPr>
        <w:pStyle w:val="Listaconvietas"/>
        <w:spacing w:after="40"/>
      </w:pPr>
      <w:r>
        <w:t>Evitar presentar reportes internos como certificaciones oficiales de deuda.</w:t>
      </w:r>
    </w:p>
    <w:p w14:paraId="72010DE8" w14:textId="77777777" w:rsidR="00471307" w:rsidRDefault="00000000">
      <w:pPr>
        <w:pStyle w:val="Listaconvietas"/>
        <w:spacing w:after="40"/>
      </w:pPr>
      <w:r>
        <w:t>Determinar política de conservación probatoria y eliminación de cuenta.</w:t>
      </w:r>
    </w:p>
    <w:p w14:paraId="2D7F6090" w14:textId="77777777" w:rsidR="00471307" w:rsidRDefault="00000000">
      <w:pPr>
        <w:pStyle w:val="Listaconvietas"/>
        <w:spacing w:after="40"/>
      </w:pPr>
      <w:r>
        <w:t>Regular el acceso de abogados y terceros.</w:t>
      </w:r>
    </w:p>
    <w:p w14:paraId="0AA841B8" w14:textId="77777777" w:rsidR="00471307" w:rsidRDefault="00000000">
      <w:pPr>
        <w:pStyle w:val="Listaconvietas"/>
        <w:spacing w:after="40"/>
      </w:pPr>
      <w:r>
        <w:t>Definir términos de uso sobre exactitud de información aportada por usuarios.</w:t>
      </w:r>
    </w:p>
    <w:p w14:paraId="73EDD54E" w14:textId="77777777" w:rsidR="00471307" w:rsidRDefault="00000000">
      <w:pPr>
        <w:pStyle w:val="Listaconvietas"/>
        <w:spacing w:after="40"/>
      </w:pPr>
      <w:r>
        <w:t>Establecer mecanismo para impugnar o corregir información sin eliminar trazabilidad.</w:t>
      </w:r>
    </w:p>
    <w:p w14:paraId="061D0AA6" w14:textId="77777777" w:rsidR="00471307" w:rsidRDefault="00000000">
      <w:pPr>
        <w:pStyle w:val="Listaconvietas"/>
        <w:spacing w:after="40"/>
      </w:pPr>
      <w:r>
        <w:t>Revisar la arquitectura de notificaciones para no confundir una alerta privada con una notificación judicial.</w:t>
      </w:r>
    </w:p>
    <w:p w14:paraId="232E38C8" w14:textId="77777777" w:rsidR="00471307" w:rsidRDefault="00000000">
      <w:pPr>
        <w:pStyle w:val="Listaconvietas"/>
        <w:spacing w:after="40"/>
      </w:pPr>
      <w:r>
        <w:t>Diseñar medidas específicas para datos sensibles, especialmente salud.</w:t>
      </w:r>
    </w:p>
    <w:p w14:paraId="3F450628" w14:textId="77777777" w:rsidR="00471307" w:rsidRDefault="00000000">
      <w:pPr>
        <w:pStyle w:val="Listaconvietas"/>
        <w:spacing w:after="40"/>
      </w:pPr>
      <w:r>
        <w:t>Establecer protocolo para solicitudes de autoridades y ejercicio de derechos de titulares.</w:t>
      </w:r>
    </w:p>
    <w:p w14:paraId="5609FA88" w14:textId="77777777" w:rsidR="00471307" w:rsidRDefault="00000000">
      <w:pPr>
        <w:pStyle w:val="Ttulo1"/>
        <w:spacing w:before="200" w:after="80"/>
      </w:pPr>
      <w:r>
        <w:t>19. Recomendación de nombre conceptual del producto</w:t>
      </w:r>
    </w:p>
    <w:p w14:paraId="57DD109E" w14:textId="77777777" w:rsidR="00471307" w:rsidRDefault="00000000">
      <w:r>
        <w:t>El nombre comercial definitivo requiere estudio de marca y disponibilidad. Conceptualmente, la comunicación debe enfatizar organización, transparencia y bienestar del hijo, no persecución de deudores. Ejemplos de territorio de marca: “Acuerdo Familiar”, “Cuenta Clara Familia”, “CumpleHijos”, “Nexo Familiar” o una marca abstracta acompañada del descriptor “gestión de obligaciones familiares”.</w:t>
      </w:r>
    </w:p>
    <w:p w14:paraId="56D355BD" w14:textId="77777777" w:rsidR="00471307" w:rsidRDefault="00000000">
      <w:pPr>
        <w:pStyle w:val="Ttulo1"/>
        <w:spacing w:before="200" w:after="80"/>
      </w:pPr>
      <w:r>
        <w:t>20. Conclusión</w:t>
      </w:r>
    </w:p>
    <w:p w14:paraId="048D136C" w14:textId="77777777" w:rsidR="00471307" w:rsidRDefault="00000000">
      <w:r>
        <w:t>La oportunidad de producto está en construir una infraestructura de confianza. La aplicación debe ser al mismo tiempo un administrador financiero de obligaciones familiares, una bóveda documental, un canal estructurado de acuerdos y un organizador de evidencia. Su ventaja competitiva será mayor si desde el primer día se diseña con criterios jurídicos, probatorios, de protección de datos y neutralidad.</w:t>
      </w:r>
    </w:p>
    <w:p w14:paraId="332ECEF5" w14:textId="77777777" w:rsidR="00471307" w:rsidRDefault="00000000">
      <w:r>
        <w:t>La mejor versión del producto no es una herramienta para “cobrar al otro padre”, sino una plataforma que permita a ambos progenitores saber qué corresponde pagar, cuándo, con qué soporte, bajo qué regla y cuál es el estado real de cada obligación, reduciendo discusiones y facilitando la solución temprana de controversias.</w:t>
      </w:r>
    </w:p>
    <w:p w14:paraId="25C653BD" w14:textId="77777777" w:rsidR="00471307" w:rsidRDefault="00000000">
      <w:pPr>
        <w:pStyle w:val="Ttulo1"/>
        <w:spacing w:before="200" w:after="80"/>
      </w:pPr>
      <w:r>
        <w:t>21. Fuentes oficiales consultadas</w:t>
      </w:r>
    </w:p>
    <w:p w14:paraId="44873F1E" w14:textId="77777777" w:rsidR="00471307" w:rsidRDefault="00000000">
      <w:pPr>
        <w:pStyle w:val="Listaconvietas"/>
      </w:pPr>
      <w:r>
        <w:t xml:space="preserve">Constitución Política de Colombia — Secretaría del Senado: </w:t>
      </w:r>
      <w:hyperlink r:id="rId28">
        <w:r>
          <w:rPr>
            <w:color w:val="0563C1"/>
            <w:u w:val="single"/>
          </w:rPr>
          <w:t>consultar fuente oficial</w:t>
        </w:r>
      </w:hyperlink>
    </w:p>
    <w:p w14:paraId="138D4A5A" w14:textId="77777777" w:rsidR="00471307" w:rsidRDefault="00000000">
      <w:pPr>
        <w:pStyle w:val="Listaconvietas"/>
      </w:pPr>
      <w:r>
        <w:t xml:space="preserve">Código Civil — Secretaría del Senado: </w:t>
      </w:r>
      <w:hyperlink r:id="rId29">
        <w:r>
          <w:rPr>
            <w:color w:val="0563C1"/>
            <w:u w:val="single"/>
          </w:rPr>
          <w:t>consultar fuente oficial</w:t>
        </w:r>
      </w:hyperlink>
    </w:p>
    <w:p w14:paraId="2E6A1A1D" w14:textId="77777777" w:rsidR="00471307" w:rsidRDefault="00000000">
      <w:pPr>
        <w:pStyle w:val="Listaconvietas"/>
      </w:pPr>
      <w:r>
        <w:t xml:space="preserve">Ley 1098 de 2006 — Secretaría del Senado: </w:t>
      </w:r>
      <w:hyperlink r:id="rId30">
        <w:r>
          <w:rPr>
            <w:color w:val="0563C1"/>
            <w:u w:val="single"/>
          </w:rPr>
          <w:t>consultar fuente oficial</w:t>
        </w:r>
      </w:hyperlink>
    </w:p>
    <w:p w14:paraId="3778A5F3" w14:textId="77777777" w:rsidR="00471307" w:rsidRDefault="00000000">
      <w:pPr>
        <w:pStyle w:val="Listaconvietas"/>
      </w:pPr>
      <w:r>
        <w:lastRenderedPageBreak/>
        <w:t xml:space="preserve">Ley 2097 de 2021 — Secretaría del Senado: </w:t>
      </w:r>
      <w:hyperlink r:id="rId31">
        <w:r>
          <w:rPr>
            <w:color w:val="0563C1"/>
            <w:u w:val="single"/>
          </w:rPr>
          <w:t>consultar fuente oficial</w:t>
        </w:r>
      </w:hyperlink>
    </w:p>
    <w:p w14:paraId="2A8325D5" w14:textId="77777777" w:rsidR="00471307" w:rsidRDefault="00000000">
      <w:pPr>
        <w:pStyle w:val="Listaconvietas"/>
      </w:pPr>
      <w:r>
        <w:t xml:space="preserve">Decreto 1310 de 2022 — SUIN-Juriscol: </w:t>
      </w:r>
      <w:hyperlink r:id="rId32">
        <w:r>
          <w:rPr>
            <w:color w:val="0563C1"/>
            <w:u w:val="single"/>
          </w:rPr>
          <w:t>consultar fuente oficial</w:t>
        </w:r>
      </w:hyperlink>
    </w:p>
    <w:p w14:paraId="044F2BF5" w14:textId="77777777" w:rsidR="00471307" w:rsidRDefault="00000000">
      <w:pPr>
        <w:pStyle w:val="Listaconvietas"/>
      </w:pPr>
      <w:r>
        <w:t xml:space="preserve">Ley 2220 de 2022 — Secretaría del Senado: </w:t>
      </w:r>
      <w:hyperlink r:id="rId33">
        <w:r>
          <w:rPr>
            <w:color w:val="0563C1"/>
            <w:u w:val="single"/>
          </w:rPr>
          <w:t>consultar fuente oficial</w:t>
        </w:r>
      </w:hyperlink>
    </w:p>
    <w:p w14:paraId="6C5605BB" w14:textId="77777777" w:rsidR="00471307" w:rsidRDefault="00000000">
      <w:pPr>
        <w:pStyle w:val="Listaconvietas"/>
      </w:pPr>
      <w:r>
        <w:t xml:space="preserve">Código General del Proceso — Secretaría del Senado: </w:t>
      </w:r>
      <w:hyperlink r:id="rId34">
        <w:r>
          <w:rPr>
            <w:color w:val="0563C1"/>
            <w:u w:val="single"/>
          </w:rPr>
          <w:t>consultar fuente oficial</w:t>
        </w:r>
      </w:hyperlink>
    </w:p>
    <w:p w14:paraId="3B26CBD3" w14:textId="77777777" w:rsidR="00471307" w:rsidRDefault="00000000">
      <w:pPr>
        <w:pStyle w:val="Listaconvietas"/>
      </w:pPr>
      <w:r>
        <w:t xml:space="preserve">Código Penal — Secretaría del Senado: </w:t>
      </w:r>
      <w:hyperlink r:id="rId35">
        <w:r>
          <w:rPr>
            <w:color w:val="0563C1"/>
            <w:u w:val="single"/>
          </w:rPr>
          <w:t>consultar fuente oficial</w:t>
        </w:r>
      </w:hyperlink>
    </w:p>
    <w:p w14:paraId="5A661EEA" w14:textId="77777777" w:rsidR="00471307" w:rsidRDefault="00000000">
      <w:pPr>
        <w:pStyle w:val="Listaconvietas"/>
      </w:pPr>
      <w:r>
        <w:t xml:space="preserve">Ley 1581 de 2012 — Secretaría del Senado: </w:t>
      </w:r>
      <w:hyperlink r:id="rId36">
        <w:r>
          <w:rPr>
            <w:color w:val="0563C1"/>
            <w:u w:val="single"/>
          </w:rPr>
          <w:t>consultar fuente oficial</w:t>
        </w:r>
      </w:hyperlink>
    </w:p>
    <w:p w14:paraId="1ABCD8DE" w14:textId="77777777" w:rsidR="00471307" w:rsidRDefault="00000000">
      <w:pPr>
        <w:pStyle w:val="Listaconvietas"/>
      </w:pPr>
      <w:r>
        <w:t xml:space="preserve">Ley 527 de 1999 — Secretaría del Senado: </w:t>
      </w:r>
      <w:hyperlink r:id="rId37">
        <w:r>
          <w:rPr>
            <w:color w:val="0563C1"/>
            <w:u w:val="single"/>
          </w:rPr>
          <w:t>consultar fuente oficial</w:t>
        </w:r>
      </w:hyperlink>
    </w:p>
    <w:p w14:paraId="59D878AA" w14:textId="77777777" w:rsidR="00471307" w:rsidRDefault="00000000">
      <w:pPr>
        <w:pStyle w:val="Listaconvietas"/>
      </w:pPr>
      <w:r>
        <w:t xml:space="preserve">Corte Constitucional — Relatoría: </w:t>
      </w:r>
      <w:hyperlink r:id="rId38">
        <w:r>
          <w:rPr>
            <w:color w:val="0563C1"/>
            <w:u w:val="single"/>
          </w:rPr>
          <w:t>consultar fuente oficial</w:t>
        </w:r>
      </w:hyperlink>
    </w:p>
    <w:p w14:paraId="6099FE8D" w14:textId="77777777" w:rsidR="00471307" w:rsidRDefault="00000000">
      <w:pPr>
        <w:pStyle w:val="Listaconvietas"/>
      </w:pPr>
      <w:r>
        <w:t xml:space="preserve">Corte Suprema de Justicia — Relatoría Sala Civil y Agraria: </w:t>
      </w:r>
      <w:hyperlink r:id="rId39">
        <w:r>
          <w:rPr>
            <w:color w:val="0563C1"/>
            <w:u w:val="single"/>
          </w:rPr>
          <w:t>consultar fuente oficial</w:t>
        </w:r>
      </w:hyperlink>
    </w:p>
    <w:p w14:paraId="0EC75D8A" w14:textId="77777777" w:rsidR="00471307" w:rsidRDefault="00000000">
      <w:pPr>
        <w:pStyle w:val="Notajurdica"/>
      </w:pPr>
      <w:r>
        <w:t>Nota de actualización: este documento es una propuesta conceptual y jurídica preliminar para diseño de producto. Antes de programar reglas automáticas o lanzar la aplicación al público debe realizarse una validación jurídica final de las normas vigentes, jurisprudencia aplicable, tratamiento de datos personales, términos y condiciones y arquitectura probatoria.</w:t>
      </w:r>
    </w:p>
    <w:sectPr w:rsidR="00471307" w:rsidSect="00034616">
      <w:headerReference w:type="default" r:id="rId40"/>
      <w:footerReference w:type="default" r:id="rId41"/>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76AD7" w14:textId="77777777" w:rsidR="00C361BB" w:rsidRDefault="00C361BB">
      <w:pPr>
        <w:spacing w:after="0" w:line="240" w:lineRule="auto"/>
      </w:pPr>
      <w:r>
        <w:separator/>
      </w:r>
    </w:p>
  </w:endnote>
  <w:endnote w:type="continuationSeparator" w:id="0">
    <w:p w14:paraId="35A6F093" w14:textId="77777777" w:rsidR="00C361BB" w:rsidRDefault="00C36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C020" w14:textId="77777777" w:rsidR="00471307" w:rsidRDefault="00000000">
    <w:pPr>
      <w:pStyle w:val="Piedepgina"/>
      <w:jc w:val="center"/>
    </w:pPr>
    <w:r>
      <w:fldChar w:fldCharType="begin"/>
    </w:r>
    <w:r>
      <w:instrText xml:space="preserve"> PAGE </w:instrText>
    </w:r>
    <w:r w:rsidR="00EF4826">
      <w:fldChar w:fldCharType="separate"/>
    </w:r>
    <w:r w:rsidR="00EF48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DDEFC" w14:textId="77777777" w:rsidR="00C361BB" w:rsidRDefault="00C361BB">
      <w:pPr>
        <w:spacing w:after="0" w:line="240" w:lineRule="auto"/>
      </w:pPr>
      <w:r>
        <w:separator/>
      </w:r>
    </w:p>
  </w:footnote>
  <w:footnote w:type="continuationSeparator" w:id="0">
    <w:p w14:paraId="34B320AB" w14:textId="77777777" w:rsidR="00C361BB" w:rsidRDefault="00C36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48BB" w14:textId="77777777" w:rsidR="00471307" w:rsidRDefault="00000000">
    <w:pPr>
      <w:pStyle w:val="Encabezado"/>
      <w:jc w:val="right"/>
    </w:pPr>
    <w:proofErr w:type="spellStart"/>
    <w:r>
      <w:rPr>
        <w:i/>
        <w:sz w:val="16"/>
      </w:rPr>
      <w:t>Propuesta</w:t>
    </w:r>
    <w:proofErr w:type="spellEnd"/>
    <w:r>
      <w:rPr>
        <w:i/>
        <w:sz w:val="16"/>
      </w:rPr>
      <w:t xml:space="preserve"> </w:t>
    </w:r>
    <w:proofErr w:type="spellStart"/>
    <w:r>
      <w:rPr>
        <w:i/>
        <w:sz w:val="16"/>
      </w:rPr>
      <w:t>funcional</w:t>
    </w:r>
    <w:proofErr w:type="spellEnd"/>
    <w:r>
      <w:rPr>
        <w:i/>
        <w:sz w:val="16"/>
      </w:rPr>
      <w:t xml:space="preserve"> y jurídica — </w:t>
    </w:r>
    <w:proofErr w:type="spellStart"/>
    <w:r>
      <w:rPr>
        <w:i/>
        <w:sz w:val="16"/>
      </w:rPr>
      <w:t>Gestión</w:t>
    </w:r>
    <w:proofErr w:type="spellEnd"/>
    <w:r>
      <w:rPr>
        <w:i/>
        <w:sz w:val="16"/>
      </w:rPr>
      <w:t xml:space="preserve"> de obligaciones </w:t>
    </w:r>
    <w:proofErr w:type="spellStart"/>
    <w:r>
      <w:rPr>
        <w:i/>
        <w:sz w:val="16"/>
      </w:rPr>
      <w:t>alimentarias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63344259">
    <w:abstractNumId w:val="8"/>
  </w:num>
  <w:num w:numId="2" w16cid:durableId="768429350">
    <w:abstractNumId w:val="6"/>
  </w:num>
  <w:num w:numId="3" w16cid:durableId="1838576440">
    <w:abstractNumId w:val="5"/>
  </w:num>
  <w:num w:numId="4" w16cid:durableId="882910809">
    <w:abstractNumId w:val="4"/>
  </w:num>
  <w:num w:numId="5" w16cid:durableId="980575094">
    <w:abstractNumId w:val="7"/>
  </w:num>
  <w:num w:numId="6" w16cid:durableId="1724598509">
    <w:abstractNumId w:val="3"/>
  </w:num>
  <w:num w:numId="7" w16cid:durableId="1704087473">
    <w:abstractNumId w:val="2"/>
  </w:num>
  <w:num w:numId="8" w16cid:durableId="1246844365">
    <w:abstractNumId w:val="1"/>
  </w:num>
  <w:num w:numId="9" w16cid:durableId="222716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1307"/>
    <w:rsid w:val="006C7409"/>
    <w:rsid w:val="00AA1D8D"/>
    <w:rsid w:val="00B47730"/>
    <w:rsid w:val="00C361BB"/>
    <w:rsid w:val="00CB0664"/>
    <w:rsid w:val="00EF48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6AD3B"/>
  <w14:defaultImageDpi w14:val="300"/>
  <w15:docId w15:val="{1C75A046-89EC-4EC6-BF01-084533AFB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jurdica">
    <w:name w:val="Nota jurídica"/>
    <w:pPr>
      <w:spacing w:before="80" w:after="120"/>
      <w:ind w:left="340" w:right="227"/>
    </w:pPr>
    <w:rPr>
      <w:rFonts w:ascii="Aptos" w:hAnsi="Aptos"/>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uin-juriscol.gov.co/viewDocument.asp?id=30044487" TargetMode="External"/><Relationship Id="rId18" Type="http://schemas.openxmlformats.org/officeDocument/2006/relationships/hyperlink" Target="https://www.secretariasenado.gov.co/senado/basedoc/ley_0527_1999.html" TargetMode="External"/><Relationship Id="rId26" Type="http://schemas.openxmlformats.org/officeDocument/2006/relationships/hyperlink" Target="https://www.cortesuprema.gov.co/corte/wp-content/uploads/relatorias/ci/anuales/anual2021.pdf" TargetMode="External"/><Relationship Id="rId39" Type="http://schemas.openxmlformats.org/officeDocument/2006/relationships/hyperlink" Target="https://cortesuprema.gov.co/sala-de-casacion-civil-y-agraria-relatoria-doctrina-probable/" TargetMode="External"/><Relationship Id="rId21" Type="http://schemas.openxmlformats.org/officeDocument/2006/relationships/hyperlink" Target="https://www.corteconstitucional.gov.co/Relatoria/2010/T-285-10.htm" TargetMode="External"/><Relationship Id="rId34" Type="http://schemas.openxmlformats.org/officeDocument/2006/relationships/hyperlink" Target="https://www.secretariasenado.gov.co/senado/basedoc/ley_1564_2012_pr014.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ecretariasenado.gov.co/senado/basedoc/ley_0599_2000_pr008.html" TargetMode="External"/><Relationship Id="rId20" Type="http://schemas.openxmlformats.org/officeDocument/2006/relationships/hyperlink" Target="https://www.corteconstitucional.gov.co/relatoria/2021/T-432-21.htm" TargetMode="External"/><Relationship Id="rId29" Type="http://schemas.openxmlformats.org/officeDocument/2006/relationships/hyperlink" Target="https://www.secretariasenado.gov.co/senado/basedoc/codigo_civil_pr012.html"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cretariasenado.gov.co/senado/basedoc/ley_1098_2006.html" TargetMode="External"/><Relationship Id="rId24" Type="http://schemas.openxmlformats.org/officeDocument/2006/relationships/hyperlink" Target="https://www.corteconstitucional.gov.co/Relatoria/2011/C-748-11.htm" TargetMode="External"/><Relationship Id="rId32" Type="http://schemas.openxmlformats.org/officeDocument/2006/relationships/hyperlink" Target="https://www.suin-juriscol.gov.co/viewDocument.asp?id=30044487" TargetMode="External"/><Relationship Id="rId37" Type="http://schemas.openxmlformats.org/officeDocument/2006/relationships/hyperlink" Target="https://www.secretariasenado.gov.co/senado/basedoc/ley_0527_1999.html"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secretariasenado.gov.co/senado/basedoc/ley_1564_2012_pr014.html" TargetMode="External"/><Relationship Id="rId23" Type="http://schemas.openxmlformats.org/officeDocument/2006/relationships/hyperlink" Target="https://www.corteconstitucional.gov.co/Relatoria/2021/C-032-21.htm" TargetMode="External"/><Relationship Id="rId28" Type="http://schemas.openxmlformats.org/officeDocument/2006/relationships/hyperlink" Target="https://www.secretariasenado.gov.co/senado/basedoc/constitucion_politica_1991_pr001.html" TargetMode="External"/><Relationship Id="rId36" Type="http://schemas.openxmlformats.org/officeDocument/2006/relationships/hyperlink" Target="https://www.secretariasenado.gov.co/senado/basedoc/ley_1581_2012.html" TargetMode="External"/><Relationship Id="rId10" Type="http://schemas.openxmlformats.org/officeDocument/2006/relationships/hyperlink" Target="https://www.secretariasenado.gov.co/senado/basedoc/codigo_civil_pr013.html" TargetMode="External"/><Relationship Id="rId19" Type="http://schemas.openxmlformats.org/officeDocument/2006/relationships/hyperlink" Target="https://www.corteconstitucional.gov.co/relatoria/2012/T-854-12.htm" TargetMode="External"/><Relationship Id="rId31" Type="http://schemas.openxmlformats.org/officeDocument/2006/relationships/hyperlink" Target="https://www.secretariasenado.gov.co/senado/basedoc/ley_2097_2021.html" TargetMode="External"/><Relationship Id="rId4" Type="http://schemas.openxmlformats.org/officeDocument/2006/relationships/settings" Target="settings.xml"/><Relationship Id="rId9" Type="http://schemas.openxmlformats.org/officeDocument/2006/relationships/hyperlink" Target="https://www.secretariasenado.gov.co/senado/basedoc/codigo_civil_pr012.html" TargetMode="External"/><Relationship Id="rId14" Type="http://schemas.openxmlformats.org/officeDocument/2006/relationships/hyperlink" Target="https://www.secretariasenado.gov.co/senado/basedoc/ley_2220_2022_pr001.html" TargetMode="External"/><Relationship Id="rId22" Type="http://schemas.openxmlformats.org/officeDocument/2006/relationships/hyperlink" Target="https://www.corteconstitucional.gov.co/relatoria/2019/C-017-19.htm" TargetMode="External"/><Relationship Id="rId27" Type="http://schemas.openxmlformats.org/officeDocument/2006/relationships/hyperlink" Target="https://cortesuprema.gov.co/corte/wp-content/uploads/2021/06/GU%C3%8DA-DE-JURISPRUENCIA-CONFLICTOS-2021-I-TRIMESTRE-PC.pdf" TargetMode="External"/><Relationship Id="rId30" Type="http://schemas.openxmlformats.org/officeDocument/2006/relationships/hyperlink" Target="https://www.secretariasenado.gov.co/senado/basedoc/ley_1098_2006.html" TargetMode="External"/><Relationship Id="rId35" Type="http://schemas.openxmlformats.org/officeDocument/2006/relationships/hyperlink" Target="https://www.secretariasenado.gov.co/senado/basedoc/ley_0599_2000_pr008.html" TargetMode="External"/><Relationship Id="rId43" Type="http://schemas.openxmlformats.org/officeDocument/2006/relationships/theme" Target="theme/theme1.xml"/><Relationship Id="rId8" Type="http://schemas.openxmlformats.org/officeDocument/2006/relationships/hyperlink" Target="https://www.secretariasenado.gov.co/senado/basedoc/constitucion_politica_1991_pr001.html" TargetMode="External"/><Relationship Id="rId3" Type="http://schemas.openxmlformats.org/officeDocument/2006/relationships/styles" Target="styles.xml"/><Relationship Id="rId12" Type="http://schemas.openxmlformats.org/officeDocument/2006/relationships/hyperlink" Target="https://www.secretariasenado.gov.co/senado/basedoc/ley_2097_2021.html" TargetMode="External"/><Relationship Id="rId17" Type="http://schemas.openxmlformats.org/officeDocument/2006/relationships/hyperlink" Target="https://www.secretariasenado.gov.co/senado/basedoc/ley_1581_2012.html" TargetMode="External"/><Relationship Id="rId25" Type="http://schemas.openxmlformats.org/officeDocument/2006/relationships/hyperlink" Target="https://cortesuprema.gov.co/corte/wp-content/uploads/relatorias/tutelas/B%20ENE2019/BOLETIN%20ENERO%202019.pdf" TargetMode="External"/><Relationship Id="rId33" Type="http://schemas.openxmlformats.org/officeDocument/2006/relationships/hyperlink" Target="https://www.secretariasenado.gov.co/senado/basedoc/ley_2220_2022.html" TargetMode="External"/><Relationship Id="rId38" Type="http://schemas.openxmlformats.org/officeDocument/2006/relationships/hyperlink" Target="https://www.corteconstitucional.gov.co/relato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4736</Words>
  <Characters>28846</Characters>
  <Application>Microsoft Office Word</Application>
  <DocSecurity>0</DocSecurity>
  <Lines>588</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funcional y jurídica - Aplicación de obligaciones alimentarias</dc:title>
  <dc:subject>Diseño de producto para gestión de obligaciones alimentarias y coparentalidad en Colombia</dc:subject>
  <dc:creator>OpenAI - documento preparado para revisión profesional</dc:creator>
  <cp:keywords/>
  <dc:description>generated by python-docx</dc:description>
  <cp:lastModifiedBy>IVONNE REYES</cp:lastModifiedBy>
  <cp:revision>2</cp:revision>
  <dcterms:created xsi:type="dcterms:W3CDTF">2026-09-01T20:18:00Z</dcterms:created>
  <dcterms:modified xsi:type="dcterms:W3CDTF">2026-09-01T20:18:00Z</dcterms:modified>
  <cp:category/>
</cp:coreProperties>
</file>