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"http://blog.csdn.net/heng_ji/article/details/7022171"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applicationContext.xml详解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想必用过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"http://www.3y11.com/tags_article.asp?tag_id=spring" \t "http://blog.csdn.net/heng_ji/article/details/_blank"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t>Spring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的程序员们都有这样的感觉，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"http://lib.csdn.net/base/17" \o "Java EE知识库" \t "http://blog.csdn.net/heng_ji/article/details/_blank"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spring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把逻辑层封装的太完美了（个人感觉View层封装的不是很好）。以至于有的初学者都不知道Spring配置文件的意思，就拿来用了。所以今天我给大家详细解释一下Spring的applicationContext.xml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"http://www.3y11.com/tags_article.asp?tag_id=%E6%96%87%E4%BB%B6" \t "http://blog.csdn.net/heng_ji/article/details/_blank"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t>文件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。Ok，还是通过代码加注释的方式为大家演示：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以下是详解Spring的applicationContext.xml文件代码：</w:t>
      </w:r>
      <w:bookmarkStart w:id="0" w:name="_GoBack"/>
      <w:bookmarkEnd w:id="0"/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&lt;!-- 头文件，主要注意一下编码 --&gt;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1" name="图片 5" descr="IMG_26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2" name="图片 6" descr="IMG_26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&lt;!DOCTYPE beans PUBLIC "-//SPRING//DTD BEAN//EN""http://www.springframework.org/dtd/spring-beans.dtd"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&lt;!-- 建立数据源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3" name="图片 7" descr="IMG_26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4" name="图片 8" descr="IMG_263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="org.apache.commons.dbcp.BasicDataSource"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&lt;!-- 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"http://blog.csdn.net/heng_ji/article/details/_blank"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数据库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驱动，我这里使用的是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"http://lib.csdn.net/base/14" \o "MySQL知识库" \t "http://blog.csdn.net/heng_ji/article/details/_blank"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MySQL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数据库 --&gt;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5" name="图片 9" descr="IMG_26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6" name="图片 10" descr="IMG_265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propertyname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"driverClassName"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com.mysql.jdbc.Driver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&lt;!-- 数据库地址，这里也要注意一下编码，不然乱码可是很郁闷的哦！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7" name="图片 11" descr="IMG_26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8" name="图片 12" descr="IMG_26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"url"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jdbc:mysql://localhost:3306/tie?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useUnicode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&amp;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characterEncoding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utf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-8  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&lt;!-- 数据库的用户名 --&gt;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9" name="图片 13" descr="IMG_26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0" name="图片 14" descr="IMG_26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"username"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root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&lt;!-- 数据库的密码 --&gt;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1" name="图片 15" descr="IMG_27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2" name="图片 16" descr="IMG_27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 descr="IMG_2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"password"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123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&lt;!-- 把数据源注入给Session工厂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3" name="图片 17" descr="IMG_27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4" name="图片 18" descr="IMG_273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"org.springframework.orm.hibernate3.LocalSessionFactoryBean"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"dataSource"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&lt;!-- 配置映射文件 --&gt;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5" name="图片 19" descr="IMG_27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6" name="图片 20" descr="IMG_275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IMG_2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"mappingResources"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com/alonely/vo/User.hbm.xml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&lt;!-- 把Session工厂注入给hibernateTemplate --&gt;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&lt;!-- 解释一下hibernateTemplate：hibernateTemplate提供了很多方便的方法，在执行时自动建立 HibernateCallback 对象，例如：load()、get()、save、delete()等方法。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21" descr="IMG_27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22" descr="IMG_27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 descr="IMG_2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"hibernateTemplate"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"org.springframework.orm.hibernate3.HibernateTemplate"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&lt;constructor-arg&gt;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&lt;/constructor-arg&gt;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&lt;!-- 把DAO注入给Session工厂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23" descr="IMG_27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24" descr="IMG_27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4" descr="IMG_2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"com.alonely.dao.UserDAO"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"sessionFactory"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&lt;!-- 把Service注入给DAO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25" descr="IMG_28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5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26" descr="IMG_28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6" descr="IMG_2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="userService"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="com.alonely.service.UserService"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"userDAO"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&lt;!-- 把Action注入给Service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27" descr="IMG_28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7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28" descr="IMG_283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8" descr="IMG_2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="/user"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="com.alonely.struts.action.UserAction"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"userService"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&lt;/beans&gt;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以上Spring的applicationContext.xml文件我是用的SSH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"http://lib.csdn.net/base/16" \o "大型网站架构知识库" \t "http://blog.csdn.net/heng_ji/article/details/_blank"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架构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，如果您用Spring的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"http://www.3y11.com/tags_article.asp?tag_id=mvc" \t "http://blog.csdn.net/heng_ji/article/details/_blank"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t>MVC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架构，其原理也是一样的。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对里面的一些概念还不熟悉,一个字"晕"啊,在网上搜搜资料,解释一下applicationcontext.xml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我们以项目中的订单Order为例简要说明一下Spring与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"http://lib.csdn.net/base/17" \o "Java EE知识库" \t "http://blog.csdn.net/heng_ji/article/details/_blank"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hibernate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集成。关于如何使用Hibernate来对数据库表做映射，我们在前面已经做了介绍，这里我们关心的是如何配置Spring，使它能管理Hibernate。其实，只要在Spring的配置文件（我们这里是applicationContext.xml）中配置一个叫做sessionFactory的bean，Spring就可以和Hibernate联系起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29" descr="IMG_28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30" descr="IMG_285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0" descr="IMG_2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beanid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beanid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"sessionFactory"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"org.springframework.orm.hibernate.LocalSessionFactoryBean"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"configLocation"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com/ascent/bean/hibernate.cfg.xml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这样，Spring和Hibernate的第一步整合就完成了，现在到了关键的地方——如何让Spring和Hibernate双剑合璧来实现业务逻辑？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还是在applicationContext.xml文件中先做一个配置。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3" name="图片 31" descr="IMG_28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1" descr="IMG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4" name="图片 32" descr="IMG_28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2" descr="IMG_2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beanid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beanid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="transactionManager"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="org.springframework.orm.hibernate.HibernateTransactionManager"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"sessionFactory"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"sessionFactory"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在上面你大概可以感觉到Spring给我们带来的好处了，Spring的IoC模式可以统一管理各层，而又使各层松散耦合在一起，使各层之间实现最大的解耦性，这也是Web架构一向的追求。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但是，Spring带来的好处还不止于此，除了IoC还有AOP，Spring可以运用AOP来实现很多功能，最常用的就是事务处理。这里我们用了业务服务（business service）层和数据存取对象（Data Access Object）层，在业务服务层我们增加事务处理，数据存取对象层负责数据读写。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首先，组装配置好Service Beans。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33" descr="IMG_28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3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6" name="图片 34" descr="IMG_28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4" descr="IMG_2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beanid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beanid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"orderService"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"org.springframework.transaction.interceptor.TransactionProxyFactoryBean"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"transactionManager"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"orderTarget"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"transactionAttributes"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&lt;propkey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"find*"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PROPAGATION_REQUIRED,readOnly,-OrderException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propkey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propkey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"save*"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PROPAGATION_REQUIRED,-OrderException,-OrderMinimumAmountException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之后，需要把业务服务对象和数据存取对象也组装起来，并把这些对象配到一个事务管理器（transaction manager）里。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在Spring中的配置信息。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"http://blog.csdn.net/heng_ji/article/details/7022171"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"http://blog.csdn.net/heng_ji/article/details/7022171"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7" name="图片 35" descr="IMG_29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5" descr="IMG_2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8" name="图片 36" descr="IMG_29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6" descr="IMG_2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beanid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beanid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="orderTarget"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="com.ascent.business.service.OrderServiceImpl"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"orderDAO"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"orderDAO"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&lt;beanid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beanid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="orderDAO"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="com.ascent.dao.hibernate.OrderHibernateDAO"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"sessionFactory"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"sessionFactory"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&lt;/bean&gt;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每个对象都联系着Spring，并且能通过Spring注入到其他对象。把它与Spring的配置文件比较，观察他们之间的关系。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Spring就是这样基于配置文件，将各个Bean搭建在一起的。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这里我们使用一个TransactionProxyFactoryBean，它定义了一个setTransactionManager()，这个对象很有用，它能很方便地处理你申明的Service Object中的事物，你可以通过transaction Attributes属性来定义怎样处理。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TransactionProxyFactoryBean还有个setter，这会被业务服务对象（orderTarget）引用，orderTarget定义了业务服务层，并且它还有个属性，由setOrderDAO()引用这个属性。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还有一点要注意，bean可以用两种方式创造，这些都在单例模式（Sington）和原型模式（propotype）中定义了。默认的方式是singleton，这意味着共享的实例将被束缚，而原型模式是在Spring用到bean的时候允许新建实例的。当每个用户需要得到他们自己Bean的Copy时，你应该仅使用prototype模式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这样，Spring和Hibernate就完成了对业务对象的管理。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72DC2"/>
    <w:multiLevelType w:val="multilevel"/>
    <w:tmpl w:val="57972D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972DCD"/>
    <w:multiLevelType w:val="multilevel"/>
    <w:tmpl w:val="57972D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972DD8"/>
    <w:multiLevelType w:val="multilevel"/>
    <w:tmpl w:val="57972D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972DE3"/>
    <w:multiLevelType w:val="multilevel"/>
    <w:tmpl w:val="57972D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972DEE"/>
    <w:multiLevelType w:val="multilevel"/>
    <w:tmpl w:val="57972D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972DF9"/>
    <w:multiLevelType w:val="multilevel"/>
    <w:tmpl w:val="57972D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972E04"/>
    <w:multiLevelType w:val="multilevel"/>
    <w:tmpl w:val="57972E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972E0F"/>
    <w:multiLevelType w:val="multilevel"/>
    <w:tmpl w:val="57972E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972E1A"/>
    <w:multiLevelType w:val="multilevel"/>
    <w:tmpl w:val="57972E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972E25"/>
    <w:multiLevelType w:val="multilevel"/>
    <w:tmpl w:val="57972E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972E30"/>
    <w:multiLevelType w:val="multilevel"/>
    <w:tmpl w:val="57972E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972E3B"/>
    <w:multiLevelType w:val="multilevel"/>
    <w:tmpl w:val="57972E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972E46"/>
    <w:multiLevelType w:val="multilevel"/>
    <w:tmpl w:val="57972E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972E51"/>
    <w:multiLevelType w:val="multilevel"/>
    <w:tmpl w:val="57972E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972E5C"/>
    <w:multiLevelType w:val="multilevel"/>
    <w:tmpl w:val="57972E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972E67"/>
    <w:multiLevelType w:val="multilevel"/>
    <w:tmpl w:val="57972E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E7A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code.csdn.net/snippets/1749109/fork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de.csdn.net/snippets/1749109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2016-07-26T09:29:13Z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