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B968C7" w:rsidP="5D622F32" w:rsidRDefault="18B968C7" w14:paraId="788671AA" w14:textId="2ED06BE0">
      <w:pPr>
        <w:spacing w:after="160" w:line="259" w:lineRule="auto"/>
        <w:jc w:val="left"/>
        <w:rPr>
          <w:rFonts w:ascii="Calibri" w:hAnsi="Calibri" w:eastAsia="Calibri" w:cs="Calibri"/>
          <w:b w:val="0"/>
          <w:bCs w:val="0"/>
          <w:i w:val="0"/>
          <w:iCs w:val="0"/>
          <w:noProof w:val="0"/>
          <w:color w:val="353744"/>
          <w:sz w:val="48"/>
          <w:szCs w:val="48"/>
          <w:lang w:val="en-US"/>
        </w:rPr>
      </w:pPr>
      <w:r w:rsidRPr="5D622F32" w:rsidR="5D622F32">
        <w:rPr>
          <w:rFonts w:ascii="Calibri" w:hAnsi="Calibri" w:eastAsia="Calibri" w:cs="Calibri"/>
          <w:b w:val="0"/>
          <w:bCs w:val="0"/>
          <w:i w:val="0"/>
          <w:iCs w:val="0"/>
          <w:noProof w:val="0"/>
          <w:color w:val="353744"/>
          <w:sz w:val="48"/>
          <w:szCs w:val="48"/>
          <w:lang w:val="en-US"/>
        </w:rPr>
        <w:t>CS 6315 Project Checkpoint</w:t>
      </w:r>
    </w:p>
    <w:p w:rsidR="18B968C7" w:rsidP="5D622F32" w:rsidRDefault="18B968C7" w14:paraId="4ADDF50B" w14:textId="79597CC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D622F32" w:rsidR="5D622F32">
        <w:rPr>
          <w:rFonts w:ascii="Calibri" w:hAnsi="Calibri" w:eastAsia="Calibri" w:cs="Calibri"/>
          <w:b w:val="1"/>
          <w:bCs w:val="1"/>
          <w:i w:val="0"/>
          <w:iCs w:val="0"/>
          <w:noProof w:val="0"/>
          <w:color w:val="000000" w:themeColor="text1" w:themeTint="FF" w:themeShade="FF"/>
          <w:sz w:val="22"/>
          <w:szCs w:val="22"/>
          <w:u w:val="single"/>
          <w:lang w:val="en-US"/>
        </w:rPr>
        <w:t>Team:</w:t>
      </w:r>
      <w:r w:rsidRPr="5D622F32" w:rsidR="5D622F32">
        <w:rPr>
          <w:rFonts w:ascii="Calibri" w:hAnsi="Calibri" w:eastAsia="Calibri" w:cs="Calibri"/>
          <w:b w:val="0"/>
          <w:bCs w:val="0"/>
          <w:i w:val="0"/>
          <w:iCs w:val="0"/>
          <w:noProof w:val="0"/>
          <w:color w:val="000000" w:themeColor="text1" w:themeTint="FF" w:themeShade="FF"/>
          <w:sz w:val="22"/>
          <w:szCs w:val="22"/>
          <w:lang w:val="en-US"/>
        </w:rPr>
        <w:t xml:space="preserve"> Housing Inspection Explorer Team</w:t>
      </w:r>
    </w:p>
    <w:p w:rsidR="18B968C7" w:rsidP="5D622F32" w:rsidRDefault="18B968C7" w14:paraId="1FB9E3C4" w14:textId="2790316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D622F32" w:rsidR="5D622F32">
        <w:rPr>
          <w:rFonts w:ascii="Calibri" w:hAnsi="Calibri" w:eastAsia="Calibri" w:cs="Calibri"/>
          <w:b w:val="1"/>
          <w:bCs w:val="1"/>
          <w:i w:val="0"/>
          <w:iCs w:val="0"/>
          <w:noProof w:val="0"/>
          <w:color w:val="000000" w:themeColor="text1" w:themeTint="FF" w:themeShade="FF"/>
          <w:sz w:val="22"/>
          <w:szCs w:val="22"/>
          <w:u w:val="single"/>
          <w:lang w:val="en-US"/>
        </w:rPr>
        <w:t>Title:</w:t>
      </w:r>
      <w:r w:rsidRPr="5D622F32" w:rsidR="5D622F32">
        <w:rPr>
          <w:rFonts w:ascii="Calibri" w:hAnsi="Calibri" w:eastAsia="Calibri" w:cs="Calibri"/>
          <w:b w:val="0"/>
          <w:bCs w:val="0"/>
          <w:i w:val="0"/>
          <w:iCs w:val="0"/>
          <w:noProof w:val="0"/>
          <w:color w:val="000000" w:themeColor="text1" w:themeTint="FF" w:themeShade="FF"/>
          <w:sz w:val="22"/>
          <w:szCs w:val="22"/>
          <w:lang w:val="en-US"/>
        </w:rPr>
        <w:t xml:space="preserve"> Housing Inspection Explorer: A Tool For Viewing Inspection Scores Among Public And Multihousing Units</w:t>
      </w:r>
    </w:p>
    <w:p w:rsidR="18B968C7" w:rsidP="5D622F32" w:rsidRDefault="18B968C7" w14:paraId="368F19D5" w14:textId="314EF8D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5D622F32" w:rsidR="5D622F32">
        <w:rPr>
          <w:rFonts w:ascii="Calibri" w:hAnsi="Calibri" w:eastAsia="Calibri" w:cs="Calibri"/>
          <w:b w:val="1"/>
          <w:bCs w:val="1"/>
          <w:i w:val="0"/>
          <w:iCs w:val="0"/>
          <w:noProof w:val="0"/>
          <w:color w:val="000000" w:themeColor="text1" w:themeTint="FF" w:themeShade="FF"/>
          <w:sz w:val="22"/>
          <w:szCs w:val="22"/>
          <w:u w:val="single"/>
          <w:lang w:val="en-US"/>
        </w:rPr>
        <w:t>Project Type:</w:t>
      </w:r>
      <w:r w:rsidRPr="5D622F32" w:rsidR="5D622F32">
        <w:rPr>
          <w:rFonts w:ascii="Calibri" w:hAnsi="Calibri" w:eastAsia="Calibri" w:cs="Calibri"/>
          <w:b w:val="0"/>
          <w:bCs w:val="0"/>
          <w:i w:val="0"/>
          <w:iCs w:val="0"/>
          <w:noProof w:val="0"/>
          <w:color w:val="000000" w:themeColor="text1" w:themeTint="FF" w:themeShade="FF"/>
          <w:sz w:val="22"/>
          <w:szCs w:val="22"/>
          <w:lang w:val="en-US"/>
        </w:rPr>
        <w:t xml:space="preserve"> Simple Project</w:t>
      </w:r>
    </w:p>
    <w:p w:rsidR="18B968C7" w:rsidP="5D622F32" w:rsidRDefault="18B968C7" w14:paraId="004B229F" w14:textId="0364AE34">
      <w:pPr>
        <w:spacing w:after="160" w:line="259" w:lineRule="auto"/>
        <w:rPr>
          <w:rFonts w:ascii="Calibri" w:hAnsi="Calibri" w:eastAsia="Calibri" w:cs="Calibri"/>
          <w:b w:val="0"/>
          <w:bCs w:val="0"/>
          <w:i w:val="0"/>
          <w:iCs w:val="0"/>
          <w:noProof w:val="0"/>
          <w:color w:val="353744"/>
          <w:sz w:val="22"/>
          <w:szCs w:val="22"/>
          <w:lang w:val="en-US"/>
        </w:rPr>
      </w:pPr>
      <w:r w:rsidRPr="5D622F32" w:rsidR="5D622F32">
        <w:rPr>
          <w:rFonts w:ascii="Calibri" w:hAnsi="Calibri" w:eastAsia="Calibri" w:cs="Calibri"/>
          <w:b w:val="1"/>
          <w:bCs w:val="1"/>
          <w:i w:val="0"/>
          <w:iCs w:val="0"/>
          <w:noProof w:val="0"/>
          <w:color w:val="353744"/>
          <w:sz w:val="22"/>
          <w:szCs w:val="22"/>
          <w:u w:val="single"/>
          <w:lang w:val="en-US"/>
        </w:rPr>
        <w:t>Collaborators</w:t>
      </w:r>
    </w:p>
    <w:p w:rsidR="18B968C7" w:rsidP="5D622F32" w:rsidRDefault="18B968C7" w14:paraId="52A37E48" w14:textId="0348374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353744"/>
          <w:sz w:val="22"/>
          <w:szCs w:val="22"/>
          <w:lang w:val="en-US"/>
        </w:rPr>
      </w:pPr>
      <w:r w:rsidRPr="5D622F32" w:rsidR="5D622F32">
        <w:rPr>
          <w:rFonts w:ascii="Calibri" w:hAnsi="Calibri" w:eastAsia="Calibri" w:cs="Calibri"/>
          <w:b w:val="0"/>
          <w:bCs w:val="0"/>
          <w:i w:val="0"/>
          <w:iCs w:val="0"/>
          <w:noProof w:val="0"/>
          <w:color w:val="353744"/>
          <w:sz w:val="22"/>
          <w:szCs w:val="22"/>
          <w:lang w:val="en-US"/>
        </w:rPr>
        <w:t>Phillips, Christopher Trevor [ctp180001]</w:t>
      </w:r>
    </w:p>
    <w:p w:rsidR="18B968C7" w:rsidP="5D622F32" w:rsidRDefault="18B968C7" w14:paraId="63E364C8" w14:textId="0C667FA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353744"/>
          <w:sz w:val="22"/>
          <w:szCs w:val="22"/>
          <w:lang w:val="en-US"/>
        </w:rPr>
      </w:pPr>
      <w:r w:rsidRPr="5D622F32" w:rsidR="5D622F32">
        <w:rPr>
          <w:rFonts w:ascii="Calibri" w:hAnsi="Calibri" w:eastAsia="Calibri" w:cs="Calibri"/>
          <w:b w:val="0"/>
          <w:bCs w:val="0"/>
          <w:i w:val="0"/>
          <w:iCs w:val="0"/>
          <w:noProof w:val="0"/>
          <w:color w:val="353744"/>
          <w:sz w:val="22"/>
          <w:szCs w:val="22"/>
          <w:lang w:val="en-US"/>
        </w:rPr>
        <w:t>Nazneen, Amtul [axn180041]</w:t>
      </w:r>
    </w:p>
    <w:p w:rsidR="18B968C7" w:rsidP="5D622F32" w:rsidRDefault="18B968C7" w14:paraId="08CFBD2E" w14:textId="59140817">
      <w:pPr>
        <w:pStyle w:val="Heading2"/>
        <w:bidi w:val="0"/>
        <w:spacing w:before="40" w:beforeAutospacing="off" w:after="0" w:afterAutospacing="off" w:line="259" w:lineRule="auto"/>
        <w:ind w:left="0" w:right="0"/>
        <w:jc w:val="left"/>
      </w:pPr>
      <w:r w:rsidRPr="5D622F32" w:rsidR="5D622F32">
        <w:rPr>
          <w:rFonts w:ascii="Calibri Light" w:hAnsi="Calibri Light" w:eastAsia="Calibri Light" w:cs="Calibri Light"/>
          <w:b w:val="1"/>
          <w:bCs w:val="1"/>
          <w:i w:val="0"/>
          <w:iCs w:val="0"/>
          <w:noProof w:val="0"/>
          <w:color w:val="000000" w:themeColor="text1" w:themeTint="FF" w:themeShade="FF"/>
          <w:sz w:val="28"/>
          <w:szCs w:val="28"/>
          <w:lang w:val="en-US"/>
        </w:rPr>
        <w:t>Building LOGD Visualizations</w:t>
      </w:r>
    </w:p>
    <w:p w:rsidR="18B968C7" w:rsidP="5D622F32" w:rsidRDefault="18B968C7" w14:paraId="0591E3F7" w14:textId="45F70313">
      <w:pPr>
        <w:pStyle w:val="Normal"/>
        <w:bidi w:val="0"/>
        <w:rPr>
          <w:noProof w:val="0"/>
          <w:lang w:val="en-US"/>
        </w:rPr>
      </w:pPr>
      <w:r w:rsidRPr="5D622F32" w:rsidR="5D622F32">
        <w:rPr>
          <w:noProof w:val="0"/>
          <w:lang w:val="en-US"/>
        </w:rPr>
        <w:t xml:space="preserve">The plan is to provide a visualization of the U.S Map with an option to drill down to the State -&gt; City -&gt; County and view the Inspection Scores for the chosen criteria. To support our listed features in the Project Proposal, we also intend to provide input fields that allow users to choose a 'City' or a 'Year' and view Inspection Scores accordingly. This is an abstract idea right now as we are in the middle of researching other potential ways to visualize our data. </w:t>
      </w:r>
    </w:p>
    <w:p w:rsidR="18B968C7" w:rsidP="5D622F32" w:rsidRDefault="18B968C7" w14:paraId="6BE1699A" w14:textId="0914F099">
      <w:pPr>
        <w:pStyle w:val="Heading2"/>
        <w:bidi w:val="0"/>
        <w:spacing w:before="40" w:beforeAutospacing="off" w:after="0" w:afterAutospacing="off" w:line="259" w:lineRule="auto"/>
        <w:ind w:left="0" w:right="0"/>
        <w:jc w:val="left"/>
      </w:pPr>
      <w:r w:rsidRPr="5D622F32" w:rsidR="5D622F32">
        <w:rPr>
          <w:rFonts w:ascii="Calibri Light" w:hAnsi="Calibri Light" w:eastAsia="Calibri Light" w:cs="Calibri Light"/>
          <w:b w:val="1"/>
          <w:bCs w:val="1"/>
          <w:i w:val="0"/>
          <w:iCs w:val="0"/>
          <w:noProof w:val="0"/>
          <w:color w:val="000000" w:themeColor="text1" w:themeTint="FF" w:themeShade="FF"/>
          <w:sz w:val="28"/>
          <w:szCs w:val="28"/>
          <w:lang w:val="en-US"/>
        </w:rPr>
        <w:t>Understanding LOGD Data</w:t>
      </w:r>
    </w:p>
    <w:p w:rsidR="18B968C7" w:rsidP="5D622F32" w:rsidRDefault="18B968C7" w14:paraId="05806356" w14:textId="74239B56">
      <w:pPr>
        <w:pStyle w:val="Normal"/>
        <w:bidi w:val="0"/>
        <w:rPr>
          <w:noProof w:val="0"/>
          <w:lang w:val="en-US"/>
        </w:rPr>
      </w:pPr>
      <w:r w:rsidRPr="5D622F32" w:rsidR="5D622F32">
        <w:rPr>
          <w:noProof w:val="0"/>
          <w:lang w:val="en-US"/>
        </w:rPr>
        <w:t xml:space="preserve">The selected datasets (1258,1259) are quite similar with the only distinction being the type of housing – Multifamily vs. Public Housing. So, understanding them was relatively easy. Both the datasets have the data regarding the Inspection Scores given to the Multifamily/Public Housing properties where the properties are stored in their complete address along with the location coordinates. </w:t>
      </w:r>
    </w:p>
    <w:p w:rsidR="18B968C7" w:rsidP="5D622F32" w:rsidRDefault="18B968C7" w14:paraId="5654359C" w14:textId="5E0C26AC">
      <w:pPr>
        <w:pStyle w:val="Heading2"/>
        <w:bidi w:val="0"/>
        <w:spacing w:before="40" w:beforeAutospacing="off" w:after="0" w:afterAutospacing="off" w:line="259" w:lineRule="auto"/>
        <w:ind w:left="0" w:right="0"/>
        <w:jc w:val="left"/>
      </w:pPr>
      <w:r w:rsidRPr="5D622F32" w:rsidR="5D622F32">
        <w:rPr>
          <w:rFonts w:ascii="Calibri Light" w:hAnsi="Calibri Light" w:eastAsia="Calibri Light" w:cs="Calibri Light"/>
          <w:b w:val="1"/>
          <w:bCs w:val="1"/>
          <w:i w:val="0"/>
          <w:iCs w:val="0"/>
          <w:noProof w:val="0"/>
          <w:color w:val="000000" w:themeColor="text1" w:themeTint="FF" w:themeShade="FF"/>
          <w:sz w:val="28"/>
          <w:szCs w:val="28"/>
          <w:lang w:val="en-US"/>
        </w:rPr>
        <w:t>Understanding LOGD Metadata</w:t>
      </w:r>
    </w:p>
    <w:p w:rsidR="18B968C7" w:rsidP="5D622F32" w:rsidRDefault="18B968C7" w14:paraId="7D9D706C" w14:textId="5B82BA94">
      <w:pPr>
        <w:pStyle w:val="Normal"/>
        <w:bidi w:val="0"/>
        <w:rPr>
          <w:noProof w:val="0"/>
          <w:lang w:val="en-US"/>
        </w:rPr>
      </w:pPr>
      <w:r w:rsidRPr="5D622F32" w:rsidR="5D622F32">
        <w:rPr>
          <w:noProof w:val="0"/>
          <w:lang w:val="en-US"/>
        </w:rPr>
        <w:t>Vital attributes in both the datasets include: Property Identification Number, Full Property Name, Property Address - (City, State Name, State Code, Zip), Property Location Coordinates (Latitude, Longitude), Inspection Score and Inspection Date. Dataset_1258 (for Public Housing) additionally includes - Public Housing Authority Code, Public Housing Authority Formal Name in the fields.</w:t>
      </w:r>
    </w:p>
    <w:p w:rsidR="18B968C7" w:rsidP="5D622F32" w:rsidRDefault="18B968C7" w14:paraId="2580F8E6" w14:textId="2228131A">
      <w:pPr>
        <w:pStyle w:val="Heading2"/>
        <w:bidi w:val="0"/>
        <w:spacing w:before="40" w:beforeAutospacing="off" w:after="0" w:afterAutospacing="off" w:line="259" w:lineRule="auto"/>
        <w:ind w:left="0" w:right="0"/>
        <w:jc w:val="left"/>
        <w:rPr>
          <w:rFonts w:ascii="Calibri Light" w:hAnsi="Calibri Light" w:eastAsia="Calibri Light" w:cs="Calibri Light"/>
          <w:b w:val="1"/>
          <w:bCs w:val="1"/>
          <w:i w:val="0"/>
          <w:iCs w:val="0"/>
          <w:color w:val="000000" w:themeColor="text1" w:themeTint="FF" w:themeShade="FF"/>
          <w:sz w:val="28"/>
          <w:szCs w:val="28"/>
        </w:rPr>
      </w:pPr>
      <w:r w:rsidRPr="5D622F32" w:rsidR="5D622F32">
        <w:rPr>
          <w:rFonts w:ascii="Calibri Light" w:hAnsi="Calibri Light" w:eastAsia="Calibri Light" w:cs="Calibri Light"/>
          <w:b w:val="1"/>
          <w:bCs w:val="1"/>
          <w:i w:val="0"/>
          <w:iCs w:val="0"/>
          <w:color w:val="000000" w:themeColor="text1" w:themeTint="FF" w:themeShade="FF"/>
          <w:sz w:val="28"/>
          <w:szCs w:val="28"/>
        </w:rPr>
        <w:t>Mashing Up LOGD Data With SPARQL</w:t>
      </w:r>
    </w:p>
    <w:p w:rsidR="18B968C7" w:rsidP="5D622F32" w:rsidRDefault="18B968C7" w14:paraId="386CC56C" w14:textId="0BE255DC">
      <w:pPr>
        <w:pStyle w:val="Normal"/>
        <w:bidi w:val="0"/>
      </w:pPr>
      <w:r w:rsidR="5D622F32">
        <w:rPr/>
        <w:t>As mentioned previously, both datasets are quite similar, and thus share many of the same attributes. In particular, both datasets share a “state_name” attribute, which may be used as a “link” between the datasets. Thus, this attribute (along with the other shared attributes, if needed) will provide a means to combine the datasets within the WHERE clause of our SPARQL queries.</w:t>
      </w:r>
    </w:p>
    <w:p w:rsidR="18B968C7" w:rsidP="5D622F32" w:rsidRDefault="18B968C7" w14:paraId="642938B0" w14:textId="097680A3">
      <w:pPr>
        <w:pStyle w:val="Heading2"/>
        <w:bidi w:val="0"/>
        <w:spacing w:before="40" w:beforeAutospacing="off" w:after="0" w:afterAutospacing="off" w:line="259" w:lineRule="auto"/>
        <w:ind w:left="0" w:right="0"/>
        <w:jc w:val="left"/>
        <w:rPr>
          <w:rFonts w:ascii="Calibri Light" w:hAnsi="Calibri Light" w:eastAsia="Calibri Light" w:cs="Calibri Light"/>
          <w:b w:val="1"/>
          <w:bCs w:val="1"/>
          <w:i w:val="0"/>
          <w:iCs w:val="0"/>
          <w:color w:val="000000" w:themeColor="text1" w:themeTint="FF" w:themeShade="FF"/>
          <w:sz w:val="28"/>
          <w:szCs w:val="28"/>
        </w:rPr>
      </w:pPr>
      <w:r w:rsidRPr="5D622F32" w:rsidR="5D622F32">
        <w:rPr>
          <w:rFonts w:ascii="Calibri Light" w:hAnsi="Calibri Light" w:eastAsia="Calibri Light" w:cs="Calibri Light"/>
          <w:b w:val="1"/>
          <w:bCs w:val="1"/>
          <w:i w:val="0"/>
          <w:iCs w:val="0"/>
          <w:color w:val="000000" w:themeColor="text1" w:themeTint="FF" w:themeShade="FF"/>
          <w:sz w:val="28"/>
          <w:szCs w:val="28"/>
        </w:rPr>
        <w:t>How to Find Datasets Using the LOGD SPARQL Endpoint</w:t>
      </w:r>
    </w:p>
    <w:p w:rsidR="18B968C7" w:rsidP="5D622F32" w:rsidRDefault="18B968C7" w14:paraId="0D202EC8" w14:textId="19005A8E">
      <w:pPr>
        <w:pStyle w:val="Normal"/>
        <w:bidi w:val="0"/>
        <w:rPr>
          <w:noProof w:val="0"/>
          <w:lang w:val="en-US"/>
        </w:rPr>
      </w:pPr>
      <w:r w:rsidRPr="5D622F32" w:rsidR="5D622F32">
        <w:rPr>
          <w:noProof w:val="0"/>
          <w:lang w:val="en-US"/>
        </w:rPr>
        <w:t>Until about a week ago, we were able to utilize the LOGD SPARQL endpoint (</w:t>
      </w:r>
      <w:hyperlink r:id="Rb8453eb36a244a90">
        <w:r w:rsidRPr="5D622F32" w:rsidR="5D622F32">
          <w:rPr>
            <w:rStyle w:val="Hyperlink"/>
            <w:noProof w:val="0"/>
            <w:lang w:val="en-US"/>
          </w:rPr>
          <w:t>https://data-gov.tw.rpi.edu/sparql</w:t>
        </w:r>
      </w:hyperlink>
      <w:r w:rsidRPr="5D622F32" w:rsidR="5D622F32">
        <w:rPr>
          <w:noProof w:val="0"/>
          <w:lang w:val="en-US"/>
        </w:rPr>
        <w:t xml:space="preserve">) to access our chosen datasets. The datasets were obtained by using the GRAPH construct in SPARQL, which allows one to designate a specific named graph to query against. Although we have now transitioned to using </w:t>
      </w:r>
      <w:proofErr w:type="spellStart"/>
      <w:r w:rsidRPr="5D622F32" w:rsidR="5D622F32">
        <w:rPr>
          <w:noProof w:val="0"/>
          <w:lang w:val="en-US"/>
        </w:rPr>
        <w:t>Fuseki</w:t>
      </w:r>
      <w:proofErr w:type="spellEnd"/>
      <w:r w:rsidRPr="5D622F32" w:rsidR="5D622F32">
        <w:rPr>
          <w:noProof w:val="0"/>
          <w:lang w:val="en-US"/>
        </w:rPr>
        <w:t xml:space="preserve"> (discussed more in “Problems Encountered”), we still access the datasets using the same GRAPH construct, and the SPARQL queries themselves haven’t changed.</w:t>
      </w:r>
    </w:p>
    <w:p w:rsidR="18B968C7" w:rsidP="5D622F32" w:rsidRDefault="18B968C7" w14:paraId="670EF3C4" w14:textId="35902024">
      <w:pPr>
        <w:pStyle w:val="Heading2"/>
        <w:bidi w:val="0"/>
        <w:spacing w:before="40" w:beforeAutospacing="off" w:after="0" w:afterAutospacing="off" w:line="259" w:lineRule="auto"/>
        <w:ind w:left="0" w:right="0"/>
        <w:jc w:val="left"/>
      </w:pPr>
      <w:r w:rsidRPr="5D622F32" w:rsidR="5D622F32">
        <w:rPr>
          <w:rFonts w:ascii="Calibri Light" w:hAnsi="Calibri Light" w:eastAsia="Calibri Light" w:cs="Calibri Light"/>
          <w:b w:val="1"/>
          <w:bCs w:val="1"/>
          <w:i w:val="0"/>
          <w:iCs w:val="0"/>
          <w:color w:val="000000" w:themeColor="text1" w:themeTint="FF" w:themeShade="FF"/>
          <w:sz w:val="28"/>
          <w:szCs w:val="28"/>
        </w:rPr>
        <w:t>Any Other Research Performed</w:t>
      </w:r>
    </w:p>
    <w:p w:rsidR="18B968C7" w:rsidP="5D622F32" w:rsidRDefault="18B968C7" w14:paraId="73FFB19F" w14:textId="6B4BE35C">
      <w:pPr>
        <w:pStyle w:val="Normal"/>
        <w:bidi w:val="0"/>
      </w:pPr>
      <w:r w:rsidR="5D622F32">
        <w:rPr/>
        <w:t xml:space="preserve">We began investigating the process of executing SPARQL queries via code (e.g. AJAX). </w:t>
      </w:r>
    </w:p>
    <w:p w:rsidR="18B968C7" w:rsidP="5D622F32" w:rsidRDefault="18B968C7" w14:paraId="1CA85A70" w14:textId="6428C834">
      <w:pPr>
        <w:pStyle w:val="Heading2"/>
        <w:bidi w:val="0"/>
        <w:spacing w:before="40" w:beforeAutospacing="off" w:after="0" w:afterAutospacing="off" w:line="259" w:lineRule="auto"/>
        <w:ind w:left="0" w:right="0"/>
        <w:jc w:val="left"/>
        <w:rPr>
          <w:rFonts w:ascii="Calibri Light" w:hAnsi="Calibri Light" w:eastAsia="Calibri Light" w:cs="Calibri Light"/>
          <w:b w:val="1"/>
          <w:bCs w:val="1"/>
          <w:i w:val="0"/>
          <w:iCs w:val="0"/>
          <w:color w:val="000000" w:themeColor="text1" w:themeTint="FF" w:themeShade="FF"/>
          <w:sz w:val="28"/>
          <w:szCs w:val="28"/>
        </w:rPr>
      </w:pPr>
      <w:r w:rsidRPr="5D622F32" w:rsidR="5D622F32">
        <w:rPr>
          <w:rFonts w:ascii="Calibri Light" w:hAnsi="Calibri Light" w:eastAsia="Calibri Light" w:cs="Calibri Light"/>
          <w:b w:val="1"/>
          <w:bCs w:val="1"/>
          <w:i w:val="0"/>
          <w:iCs w:val="0"/>
          <w:color w:val="000000" w:themeColor="text1" w:themeTint="FF" w:themeShade="FF"/>
          <w:sz w:val="28"/>
          <w:szCs w:val="28"/>
        </w:rPr>
        <w:t>SPARQL Query Progress</w:t>
      </w:r>
    </w:p>
    <w:p w:rsidR="18B968C7" w:rsidP="5D622F32" w:rsidRDefault="18B968C7" w14:paraId="126B307F" w14:textId="41C57833">
      <w:pPr>
        <w:pStyle w:val="Normal"/>
        <w:bidi w:val="0"/>
      </w:pPr>
      <w:r w:rsidR="5D622F32">
        <w:rPr/>
        <w:t>Up to this point, we have focused on writing SPARQL queries that will allow us to return data in tabular form (similar to a relational database) to facilitate our ability to explore and understand it. As such, we have written two SPARQL queries that return all data for all attributes in datasets 1258 and 1259, where each row represents a single data item and each column represents a specific attribute of the data item.</w:t>
      </w:r>
    </w:p>
    <w:p w:rsidR="18B968C7" w:rsidP="5D622F32" w:rsidRDefault="18B968C7" w14:paraId="6B73793A" w14:textId="6D9C35E3">
      <w:pPr>
        <w:pStyle w:val="Heading2"/>
        <w:bidi w:val="0"/>
        <w:spacing w:before="40" w:beforeAutospacing="off" w:after="0" w:afterAutospacing="off" w:line="259" w:lineRule="auto"/>
        <w:ind w:left="0" w:right="0"/>
        <w:jc w:val="left"/>
        <w:rPr>
          <w:rFonts w:ascii="Calibri Light" w:hAnsi="Calibri Light" w:eastAsia="Calibri Light" w:cs="Calibri Light"/>
          <w:b w:val="1"/>
          <w:bCs w:val="1"/>
          <w:i w:val="0"/>
          <w:iCs w:val="0"/>
          <w:color w:val="000000" w:themeColor="text1" w:themeTint="FF" w:themeShade="FF"/>
          <w:sz w:val="28"/>
          <w:szCs w:val="28"/>
        </w:rPr>
      </w:pPr>
      <w:r w:rsidRPr="5D622F32" w:rsidR="5D622F32">
        <w:rPr>
          <w:rFonts w:ascii="Calibri Light" w:hAnsi="Calibri Light" w:eastAsia="Calibri Light" w:cs="Calibri Light"/>
          <w:b w:val="1"/>
          <w:bCs w:val="1"/>
          <w:i w:val="0"/>
          <w:iCs w:val="0"/>
          <w:color w:val="000000" w:themeColor="text1" w:themeTint="FF" w:themeShade="FF"/>
          <w:sz w:val="28"/>
          <w:szCs w:val="28"/>
        </w:rPr>
        <w:t>Any Results So Far</w:t>
      </w:r>
    </w:p>
    <w:p w:rsidR="18B968C7" w:rsidP="5D622F32" w:rsidRDefault="18B968C7" w14:paraId="7B8334F9" w14:textId="6307D338">
      <w:pPr>
        <w:pStyle w:val="Normal"/>
        <w:bidi w:val="0"/>
      </w:pPr>
      <w:r w:rsidR="5D622F32">
        <w:rPr/>
        <w:t xml:space="preserve">Most of our work up to this point has been concentrated on writing SPARQL queries to retrieve data, setting up </w:t>
      </w:r>
      <w:proofErr w:type="spellStart"/>
      <w:r w:rsidR="5D622F32">
        <w:rPr/>
        <w:t>Fuseki</w:t>
      </w:r>
      <w:proofErr w:type="spellEnd"/>
      <w:r w:rsidR="5D622F32">
        <w:rPr/>
        <w:t>, and investigating means of executing SPARQL queries via code, so we don’t have specific results to share at this time. However, we are proceeding at a good pace and are looking forward to producing results as the project proceeds.</w:t>
      </w:r>
    </w:p>
    <w:p w:rsidR="18B968C7" w:rsidP="5D622F32" w:rsidRDefault="18B968C7" w14:paraId="12C51F90" w14:textId="02BBFA2D">
      <w:pPr>
        <w:pStyle w:val="Heading2"/>
        <w:bidi w:val="0"/>
        <w:spacing w:before="40" w:beforeAutospacing="off" w:after="0" w:afterAutospacing="off" w:line="259" w:lineRule="auto"/>
        <w:ind w:left="0" w:right="0"/>
        <w:jc w:val="left"/>
        <w:rPr>
          <w:rFonts w:ascii="Calibri Light" w:hAnsi="Calibri Light" w:eastAsia="Calibri Light" w:cs="Calibri Light"/>
          <w:b w:val="1"/>
          <w:bCs w:val="1"/>
          <w:i w:val="0"/>
          <w:iCs w:val="0"/>
          <w:color w:val="000000" w:themeColor="text1" w:themeTint="FF" w:themeShade="FF"/>
          <w:sz w:val="28"/>
          <w:szCs w:val="28"/>
        </w:rPr>
      </w:pPr>
      <w:r w:rsidRPr="5D622F32" w:rsidR="5D622F32">
        <w:rPr>
          <w:rFonts w:ascii="Calibri Light" w:hAnsi="Calibri Light" w:eastAsia="Calibri Light" w:cs="Calibri Light"/>
          <w:b w:val="1"/>
          <w:bCs w:val="1"/>
          <w:i w:val="0"/>
          <w:iCs w:val="0"/>
          <w:color w:val="000000" w:themeColor="text1" w:themeTint="FF" w:themeShade="FF"/>
          <w:sz w:val="28"/>
          <w:szCs w:val="28"/>
        </w:rPr>
        <w:t>Problems Encountered</w:t>
      </w:r>
    </w:p>
    <w:p w:rsidR="18B968C7" w:rsidP="5D622F32" w:rsidRDefault="18B968C7" w14:paraId="245E15B4" w14:textId="15CABD27">
      <w:pPr>
        <w:pStyle w:val="Normal"/>
        <w:bidi w:val="0"/>
        <w:spacing w:before="0" w:beforeAutospacing="off" w:after="160" w:afterAutospacing="off" w:line="259" w:lineRule="auto"/>
        <w:ind w:left="0" w:right="0"/>
        <w:jc w:val="left"/>
      </w:pPr>
      <w:r w:rsidR="5D622F32">
        <w:rPr/>
        <w:t xml:space="preserve">The SPARQL endpoint at </w:t>
      </w:r>
      <w:hyperlink r:id="Rac9f74e14568408c">
        <w:r w:rsidRPr="5D622F32" w:rsidR="5D622F32">
          <w:rPr>
            <w:rStyle w:val="Hyperlink"/>
            <w:noProof w:val="0"/>
            <w:color w:val="0563C1"/>
            <w:u w:val="single"/>
            <w:lang w:val="en-US"/>
          </w:rPr>
          <w:t>https://data-gov.tw.rpi.edu/sparql</w:t>
        </w:r>
      </w:hyperlink>
      <w:r w:rsidR="5D622F32">
        <w:rPr/>
        <w:t xml:space="preserve"> (which provided SPARQL access to the LOGD data) unfortunately stopped working within the last week, and given the age of the website, it’s unlikely it will ever be restored. Thus, we will have to utilize </w:t>
      </w:r>
      <w:proofErr w:type="spellStart"/>
      <w:r w:rsidR="5D622F32">
        <w:rPr/>
        <w:t>Fuseki</w:t>
      </w:r>
      <w:proofErr w:type="spellEnd"/>
      <w:r w:rsidR="5D622F32">
        <w:rPr/>
        <w:t xml:space="preserve"> in our project to allow us to perform SPARQL queries. We have already installed </w:t>
      </w:r>
      <w:proofErr w:type="spellStart"/>
      <w:r w:rsidR="5D622F32">
        <w:rPr/>
        <w:t>Fuseki</w:t>
      </w:r>
      <w:proofErr w:type="spellEnd"/>
      <w:r w:rsidR="5D622F32">
        <w:rPr/>
        <w:t xml:space="preserve"> and loaded our datasets into it, and initial work seems to indicate it performs our queries with a similar speed as the SPARQL endpoint previously did.</w:t>
      </w:r>
    </w:p>
    <w:p w:rsidR="18B968C7" w:rsidP="5D622F32" w:rsidRDefault="18B968C7" w14:paraId="03F057F0" w14:textId="063D50AE">
      <w:pPr>
        <w:pStyle w:val="Heading2"/>
        <w:bidi w:val="0"/>
        <w:spacing w:before="40" w:beforeAutospacing="off" w:after="0" w:afterAutospacing="off" w:line="259" w:lineRule="auto"/>
        <w:ind w:left="0" w:right="0"/>
        <w:jc w:val="left"/>
        <w:rPr>
          <w:rFonts w:ascii="Calibri Light" w:hAnsi="Calibri Light" w:eastAsia="Calibri Light" w:cs="Calibri Light"/>
          <w:b w:val="1"/>
          <w:bCs w:val="1"/>
          <w:i w:val="0"/>
          <w:iCs w:val="0"/>
          <w:color w:val="000000" w:themeColor="text1" w:themeTint="FF" w:themeShade="FF"/>
          <w:sz w:val="28"/>
          <w:szCs w:val="28"/>
        </w:rPr>
      </w:pPr>
      <w:r w:rsidRPr="5D622F32" w:rsidR="5D622F32">
        <w:rPr>
          <w:rFonts w:ascii="Calibri Light" w:hAnsi="Calibri Light" w:eastAsia="Calibri Light" w:cs="Calibri Light"/>
          <w:b w:val="1"/>
          <w:bCs w:val="1"/>
          <w:i w:val="0"/>
          <w:iCs w:val="0"/>
          <w:color w:val="000000" w:themeColor="text1" w:themeTint="FF" w:themeShade="FF"/>
          <w:sz w:val="28"/>
          <w:szCs w:val="28"/>
        </w:rPr>
        <w:t>Changes in the Project Plan</w:t>
      </w:r>
    </w:p>
    <w:p w:rsidR="18B968C7" w:rsidP="5D622F32" w:rsidRDefault="18B968C7" w14:paraId="128AA8DF" w14:textId="38F8469A">
      <w:pPr>
        <w:pStyle w:val="Normal"/>
        <w:bidi w:val="0"/>
      </w:pPr>
      <w:r w:rsidR="5D622F32">
        <w:rPr/>
        <w:t xml:space="preserve">The only major change is that we will now implement </w:t>
      </w:r>
      <w:proofErr w:type="spellStart"/>
      <w:r w:rsidR="5D622F32">
        <w:rPr/>
        <w:t>Fuseki</w:t>
      </w:r>
      <w:proofErr w:type="spellEnd"/>
      <w:r w:rsidR="5D622F32">
        <w:rPr/>
        <w:t xml:space="preserve"> for our data storage and SPARQL query needs. Otherwise, nothing has changed- that is, we are still using the same data sets, and we still expect the same results in our final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3E7DA8"/>
  <w15:docId w15:val="{5f69cfde-923e-4b39-b329-53f4b1c23c21}"/>
  <w:rsids>
    <w:rsidRoot w:val="353E7DA8"/>
    <w:rsid w:val="18B968C7"/>
    <w:rsid w:val="353E7DA8"/>
    <w:rsid w:val="5D622F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ata-gov.tw.rpi.edu/sparql" TargetMode="External" Id="Rb8453eb36a244a90" /><Relationship Type="http://schemas.openxmlformats.org/officeDocument/2006/relationships/hyperlink" Target="https://data-gov.tw.rpi.edu/sparql" TargetMode="External" Id="Rac9f74e14568408c" /><Relationship Type="http://schemas.openxmlformats.org/officeDocument/2006/relationships/numbering" Target="/word/numbering.xml" Id="R59795f177c264d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2020-10-23T21:13:11.6149302Z</dcterms:created>
  <dcterms:modified xsi:type="dcterms:W3CDTF">2020-10-25T02:57:44.5430554Z</dcterms:modified>
  <dc:creator>Amtul Nazneen</dc:creator>
  <lastModifiedBy>Christopher Phillips</lastModifiedBy>
</coreProperties>
</file>