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3864"/>
          <w:sz w:val="40"/>
          <w:szCs w:val="40"/>
        </w:rPr>
        <w:t xml:space="preserve">SCRIPT → EDIT INSTRUCTION SHEET</w:t>
      </w:r>
    </w:p>
    <w:p>
      <w:pPr>
        <w:spacing w:after="40"/>
        <w:jc w:val="center"/>
      </w:pPr>
      <w:r>
        <w:rPr>
          <w:rFonts w:ascii="Calibri" w:cs="Calibri" w:eastAsia="Calibri" w:hAnsi="Calibri"/>
          <w:i/>
          <w:iCs/>
          <w:sz w:val="22"/>
          <w:szCs w:val="22"/>
        </w:rPr>
        <w:t xml:space="preserve">“Why only 4 Value Funds gave double digit returns in 1 year?”</w:t>
      </w:r>
    </w:p>
    <w:p>
      <w:pPr>
        <w:pBdr>
          <w:bottom w:val="single" w:color="1F8A5B" w:sz="6" w:space="6"/>
        </w:pBdr>
        <w:spacing w:after="240"/>
        <w:jc w:val="center"/>
      </w:pPr>
      <w:r>
        <w:rPr>
          <w:rFonts w:ascii="Calibri" w:cs="Calibri" w:eastAsia="Calibri" w:hAnsi="Calibri"/>
          <w:color w:val="595959"/>
          <w:sz w:val="18"/>
          <w:szCs w:val="18"/>
        </w:rPr>
        <w:t xml:space="preserve">Reverse-engineered from the finished 2:03 vertical video  ·  every script line mapped to the exact visual treatment used</w:t>
      </w:r>
    </w:p>
    <w:p>
      <w:pPr>
        <w:pStyle w:val="Heading1"/>
        <w:spacing w:after="120" w:before="240"/>
      </w:pPr>
      <w:r>
        <w:rPr>
          <w:rFonts w:ascii="Calibri" w:cs="Calibri" w:eastAsia="Calibri" w:hAnsi="Calibri"/>
          <w:color w:val="1F3864"/>
        </w:rPr>
        <w:t xml:space="preserve">1. What this document is</w:t>
      </w:r>
    </w:p>
    <w:p>
      <w:pPr>
        <w:spacing w:after="40" w:before="0"/>
      </w:pPr>
      <w:r>
        <w:rPr>
          <w:rFonts w:ascii="Calibri" w:cs="Calibri" w:eastAsia="Calibri" w:hAnsi="Calibri"/>
          <w:b w:val="false"/>
          <w:bCs w:val="false"/>
          <w:i w:val="false"/>
          <w:iCs w:val="false"/>
          <w:color w:val="000000"/>
          <w:sz w:val="18"/>
          <w:szCs w:val="18"/>
        </w:rPr>
        <w:t xml:space="preserve">This is not a description of the finished video. It is a build sheet. Column 2 holds the script exactly as it was written; column 3 holds the instruction for what has to be on screen at that moment and how to make it.</w:t>
      </w:r>
    </w:p>
    <w:p>
      <w:pPr>
        <w:spacing w:after="40" w:before="0"/>
      </w:pPr>
      <w:r>
        <w:rPr>
          <w:rFonts w:ascii="Calibri" w:cs="Calibri" w:eastAsia="Calibri" w:hAnsi="Calibri"/>
          <w:b w:val="false"/>
          <w:bCs w:val="false"/>
          <w:i w:val="false"/>
          <w:iCs w:val="false"/>
          <w:color w:val="000000"/>
          <w:sz w:val="18"/>
          <w:szCs w:val="18"/>
        </w:rPr>
        <w:t xml:space="preserve">To produce another video in the same style: write the new script in the same shape (short spoken lines separated by all-caps connector words such as BUT, SO, WHICH, FOR EXAMPLE, NOW, AND, BECAUSE), then walk down this sheet and apply the matching instruction to each line. Section 5 is the reusable rulebook — it holds true regardless of the topic.</w:t>
      </w:r>
    </w:p>
    <w:p>
      <w:pPr>
        <w:pStyle w:val="Heading1"/>
        <w:spacing w:after="120" w:before="240"/>
      </w:pPr>
      <w:r>
        <w:rPr>
          <w:rFonts w:ascii="Calibri" w:cs="Calibri" w:eastAsia="Calibri" w:hAnsi="Calibri"/>
          <w:color w:val="1F3864"/>
        </w:rPr>
        <w:t xml:space="preserve">2. Sequence setup</w:t>
      </w:r>
    </w:p>
    <w:p>
      <w:pPr>
        <w:pStyle w:val="ListParagraph"/>
        <w:numPr>
          <w:ilvl w:val="0"/>
          <w:numId w:val="2"/>
        </w:numPr>
        <w:spacing w:after="40"/>
      </w:pPr>
      <w:r>
        <w:rPr>
          <w:rFonts w:ascii="Calibri" w:cs="Calibri" w:eastAsia="Calibri" w:hAnsi="Calibri"/>
          <w:b w:val="false"/>
          <w:bCs w:val="false"/>
          <w:i w:val="false"/>
          <w:iCs w:val="false"/>
          <w:color w:val="000000"/>
          <w:sz w:val="18"/>
          <w:szCs w:val="18"/>
        </w:rPr>
        <w:t xml:space="preserve">Vertical 9:16, 1080 × 1920. Finished runtime 2 minutes 3 seconds.</w:t>
      </w:r>
    </w:p>
    <w:p>
      <w:pPr>
        <w:pStyle w:val="ListParagraph"/>
        <w:numPr>
          <w:ilvl w:val="0"/>
          <w:numId w:val="2"/>
        </w:numPr>
        <w:spacing w:after="40"/>
      </w:pPr>
      <w:r>
        <w:rPr>
          <w:rFonts w:ascii="Calibri" w:cs="Calibri" w:eastAsia="Calibri" w:hAnsi="Calibri"/>
          <w:b w:val="false"/>
          <w:bCs w:val="false"/>
          <w:i w:val="false"/>
          <w:iCs w:val="false"/>
          <w:color w:val="000000"/>
          <w:sz w:val="18"/>
          <w:szCs w:val="18"/>
        </w:rPr>
        <w:t xml:space="preserve">One continuous voice-over recorded to the script; the presenter is shot to camera in a dark studio against a blurred branded logo wall, framed with generous headroom — that empty space above the head is where every floating graphic lives.</w:t>
      </w:r>
    </w:p>
    <w:p>
      <w:pPr>
        <w:pStyle w:val="ListParagraph"/>
        <w:numPr>
          <w:ilvl w:val="0"/>
          <w:numId w:val="2"/>
        </w:numPr>
        <w:spacing w:after="40"/>
      </w:pPr>
      <w:r>
        <w:rPr>
          <w:rFonts w:ascii="Calibri" w:cs="Calibri" w:eastAsia="Calibri" w:hAnsi="Calibri"/>
          <w:b w:val="false"/>
          <w:bCs w:val="false"/>
          <w:i w:val="false"/>
          <w:iCs w:val="false"/>
          <w:color w:val="000000"/>
          <w:sz w:val="18"/>
          <w:szCs w:val="18"/>
        </w:rPr>
        <w:t xml:space="preserve">Music: a low bed under the whole piece, ducked well under the VO. Only one hard sound effect in the entire video (a whoosh at 0:15).</w:t>
      </w:r>
    </w:p>
    <w:p>
      <w:pPr>
        <w:pStyle w:val="ListParagraph"/>
        <w:numPr>
          <w:ilvl w:val="0"/>
          <w:numId w:val="2"/>
        </w:numPr>
        <w:spacing w:after="40"/>
      </w:pPr>
      <w:r>
        <w:rPr>
          <w:rFonts w:ascii="Calibri" w:cs="Calibri" w:eastAsia="Calibri" w:hAnsi="Calibri"/>
          <w:b w:val="false"/>
          <w:bCs w:val="false"/>
          <w:i w:val="false"/>
          <w:iCs w:val="false"/>
          <w:color w:val="000000"/>
          <w:sz w:val="18"/>
          <w:szCs w:val="18"/>
        </w:rPr>
        <w:t xml:space="preserve">Permanent overlays, present on every single frame: the ‘Groww shorts’ lockup top-left and the ‘Groww’ logo top-right. At full opacity over the dark talking-head layout; knocked back to roughly 35% over the light data-card layouts so they don’t compete with the card.</w:t>
      </w:r>
    </w:p>
    <w:p>
      <w:pPr>
        <w:pStyle w:val="ListParagraph"/>
        <w:numPr>
          <w:ilvl w:val="0"/>
          <w:numId w:val="2"/>
        </w:numPr>
        <w:spacing w:after="40"/>
      </w:pPr>
      <w:r>
        <w:rPr>
          <w:rFonts w:ascii="Calibri" w:cs="Calibri" w:eastAsia="Calibri" w:hAnsi="Calibri"/>
          <w:b w:val="false"/>
          <w:bCs w:val="false"/>
          <w:i w:val="false"/>
          <w:iCs w:val="false"/>
          <w:color w:val="000000"/>
          <w:sz w:val="18"/>
          <w:szCs w:val="18"/>
        </w:rPr>
        <w:t xml:space="preserve">Cutting rhythm: a visual change roughly every 4–5 seconds. No shot runs longer than about 7 seconds. Roughly 24 visual events across the video.</w:t>
      </w:r>
    </w:p>
    <w:p>
      <w:pPr>
        <w:pStyle w:val="Heading1"/>
        <w:spacing w:after="120" w:before="240"/>
      </w:pPr>
      <w:r>
        <w:rPr>
          <w:rFonts w:ascii="Calibri" w:cs="Calibri" w:eastAsia="Calibri" w:hAnsi="Calibri"/>
          <w:color w:val="1F3864"/>
        </w:rPr>
        <w:t xml:space="preserve">3. The three layouts — build these as templates first</w:t>
      </w:r>
    </w:p>
    <w:p>
      <w:pPr>
        <w:spacing w:after="40" w:before="0"/>
      </w:pPr>
      <w:r>
        <w:rPr>
          <w:rFonts w:ascii="Calibri" w:cs="Calibri" w:eastAsia="Calibri" w:hAnsi="Calibri"/>
          <w:b/>
          <w:bCs/>
          <w:i w:val="false"/>
          <w:iCs w:val="false"/>
          <w:color w:val="1F3864"/>
          <w:sz w:val="18"/>
          <w:szCs w:val="18"/>
        </w:rPr>
        <w:t xml:space="preserve">LAYOUT A — Talking head, full bleed. </w:t>
      </w:r>
      <w:r>
        <w:rPr>
          <w:rFonts w:ascii="Calibri" w:cs="Calibri" w:eastAsia="Calibri" w:hAnsi="Calibri"/>
          <w:b w:val="false"/>
          <w:bCs w:val="false"/>
          <w:i w:val="false"/>
          <w:iCs w:val="false"/>
          <w:color w:val="000000"/>
          <w:sz w:val="18"/>
          <w:szCs w:val="18"/>
        </w:rPr>
        <w:t xml:space="preserve">The raw interview shot filling the frame. Used for connectors, explanation and every line that has no number in it. All floating graphics (pie, donut, clock, word stamps) are composited into the negative space above and beside the head at around 40% of frame width, semi-transparent so the backdrop reads through.</w:t>
      </w:r>
    </w:p>
    <w:p>
      <w:pPr>
        <w:spacing w:after="40" w:before="0"/>
      </w:pPr>
      <w:r>
        <w:rPr>
          <w:rFonts w:ascii="Calibri" w:cs="Calibri" w:eastAsia="Calibri" w:hAnsi="Calibri"/>
          <w:b/>
          <w:bCs/>
          <w:i w:val="false"/>
          <w:iCs w:val="false"/>
          <w:color w:val="1F3864"/>
          <w:sz w:val="18"/>
          <w:szCs w:val="18"/>
        </w:rPr>
        <w:t xml:space="preserve">LAYOUT B — Data card, square PIP. </w:t>
      </w:r>
      <w:r>
        <w:rPr>
          <w:rFonts w:ascii="Calibri" w:cs="Calibri" w:eastAsia="Calibri" w:hAnsi="Calibri"/>
          <w:b w:val="false"/>
          <w:bCs w:val="false"/>
          <w:i w:val="false"/>
          <w:iCs w:val="false"/>
          <w:color w:val="000000"/>
          <w:sz w:val="18"/>
          <w:szCs w:val="18"/>
        </w:rPr>
        <w:t xml:space="preserve">Background swaps to a light lavender→mint vertical gradient with a faint grid. The presenter is re-cropped into a small rounded-square card at top-centre (~28% frame width). Below it sits a white rounded data card with a mint header row, thin black cell borders and a soft drop shadow. A grey source caption sits under the card.</w:t>
      </w:r>
    </w:p>
    <w:p>
      <w:pPr>
        <w:spacing w:after="40" w:before="0"/>
      </w:pPr>
      <w:r>
        <w:rPr>
          <w:rFonts w:ascii="Calibri" w:cs="Calibri" w:eastAsia="Calibri" w:hAnsi="Calibri"/>
          <w:b/>
          <w:bCs/>
          <w:i w:val="false"/>
          <w:iCs w:val="false"/>
          <w:color w:val="1F3864"/>
          <w:sz w:val="18"/>
          <w:szCs w:val="18"/>
        </w:rPr>
        <w:t xml:space="preserve">LAYOUT C — Data card, circular PIP. </w:t>
      </w:r>
      <w:r>
        <w:rPr>
          <w:rFonts w:ascii="Calibri" w:cs="Calibri" w:eastAsia="Calibri" w:hAnsi="Calibri"/>
          <w:b w:val="false"/>
          <w:bCs w:val="false"/>
          <w:i w:val="false"/>
          <w:iCs w:val="false"/>
          <w:color w:val="000000"/>
          <w:sz w:val="18"/>
          <w:szCs w:val="18"/>
        </w:rPr>
        <w:t xml:space="preserve">Identical to Layout B, except the presenter is masked into a circle (~34% frame width). Alternate B and C from one data card to the next so consecutive data screens never look the same.</w:t>
      </w:r>
    </w:p>
    <w:p>
      <w:pPr>
        <w:pStyle w:val="Heading1"/>
        <w:spacing w:after="120" w:before="240"/>
      </w:pPr>
      <w:r>
        <w:rPr>
          <w:rFonts w:ascii="Calibri" w:cs="Calibri" w:eastAsia="Calibri" w:hAnsi="Calibri"/>
          <w:color w:val="1F3864"/>
        </w:rPr>
        <w:t xml:space="preserve">4. Asset list to prepare before you start cutting</w:t>
      </w:r>
    </w:p>
    <w:p>
      <w:pPr>
        <w:pStyle w:val="ListParagraph"/>
        <w:numPr>
          <w:ilvl w:val="0"/>
          <w:numId w:val="2"/>
        </w:numPr>
        <w:spacing w:after="40"/>
      </w:pPr>
      <w:r>
        <w:rPr>
          <w:rFonts w:ascii="Calibri" w:cs="Calibri" w:eastAsia="Calibri" w:hAnsi="Calibri"/>
          <w:b w:val="false"/>
          <w:bCs w:val="false"/>
          <w:i w:val="false"/>
          <w:iCs w:val="false"/>
          <w:color w:val="000000"/>
          <w:sz w:val="18"/>
          <w:szCs w:val="18"/>
        </w:rPr>
        <w:t xml:space="preserve">Interview take, vertical, dark studio, headroom left for graphics.</w:t>
      </w:r>
    </w:p>
    <w:p>
      <w:pPr>
        <w:pStyle w:val="ListParagraph"/>
        <w:numPr>
          <w:ilvl w:val="0"/>
          <w:numId w:val="2"/>
        </w:numPr>
        <w:spacing w:after="40"/>
      </w:pPr>
      <w:r>
        <w:rPr>
          <w:rFonts w:ascii="Calibri" w:cs="Calibri" w:eastAsia="Calibri" w:hAnsi="Calibri"/>
          <w:b w:val="false"/>
          <w:bCs w:val="false"/>
          <w:i w:val="false"/>
          <w:iCs w:val="false"/>
          <w:color w:val="000000"/>
          <w:sz w:val="18"/>
          <w:szCs w:val="18"/>
        </w:rPr>
        <w:t xml:space="preserve">Brand bug (top-left) and logo (top-right) as transparent PNGs.</w:t>
      </w:r>
    </w:p>
    <w:p>
      <w:pPr>
        <w:pStyle w:val="ListParagraph"/>
        <w:numPr>
          <w:ilvl w:val="0"/>
          <w:numId w:val="2"/>
        </w:numPr>
        <w:spacing w:after="40"/>
      </w:pPr>
      <w:r>
        <w:rPr>
          <w:rFonts w:ascii="Calibri" w:cs="Calibri" w:eastAsia="Calibri" w:hAnsi="Calibri"/>
          <w:b w:val="false"/>
          <w:bCs w:val="false"/>
          <w:i w:val="false"/>
          <w:iCs w:val="false"/>
          <w:color w:val="000000"/>
          <w:sz w:val="18"/>
          <w:szCs w:val="18"/>
        </w:rPr>
        <w:t xml:space="preserve">Gradient background plate with grid, for layouts B and C.</w:t>
      </w:r>
    </w:p>
    <w:p>
      <w:pPr>
        <w:pStyle w:val="ListParagraph"/>
        <w:numPr>
          <w:ilvl w:val="0"/>
          <w:numId w:val="2"/>
        </w:numPr>
        <w:spacing w:after="40"/>
      </w:pPr>
      <w:r>
        <w:rPr>
          <w:rFonts w:ascii="Calibri" w:cs="Calibri" w:eastAsia="Calibri" w:hAnsi="Calibri"/>
          <w:b w:val="false"/>
          <w:bCs w:val="false"/>
          <w:i w:val="false"/>
          <w:iCs w:val="false"/>
          <w:color w:val="000000"/>
          <w:sz w:val="18"/>
          <w:szCs w:val="18"/>
        </w:rPr>
        <w:t xml:space="preserve">Card template: white rounded rectangle, mint header row, black hairline cell borders, drop shadow — plus the grey source caption style.</w:t>
      </w:r>
    </w:p>
    <w:p>
      <w:pPr>
        <w:pStyle w:val="ListParagraph"/>
        <w:numPr>
          <w:ilvl w:val="0"/>
          <w:numId w:val="2"/>
        </w:numPr>
        <w:spacing w:after="40"/>
      </w:pPr>
      <w:r>
        <w:rPr>
          <w:rFonts w:ascii="Calibri" w:cs="Calibri" w:eastAsia="Calibri" w:hAnsi="Calibri"/>
          <w:b w:val="false"/>
          <w:bCs w:val="false"/>
          <w:i w:val="false"/>
          <w:iCs w:val="false"/>
          <w:color w:val="000000"/>
          <w:sz w:val="18"/>
          <w:szCs w:val="18"/>
        </w:rPr>
        <w:t xml:space="preserve">Motion-graphic templates: pie, donut, bar chart, spinning wall clock, rounded phone-frame outline.</w:t>
      </w:r>
    </w:p>
    <w:p>
      <w:pPr>
        <w:pStyle w:val="ListParagraph"/>
        <w:numPr>
          <w:ilvl w:val="0"/>
          <w:numId w:val="2"/>
        </w:numPr>
        <w:spacing w:after="40"/>
      </w:pPr>
      <w:r>
        <w:rPr>
          <w:rFonts w:ascii="Calibri" w:cs="Calibri" w:eastAsia="Calibri" w:hAnsi="Calibri"/>
          <w:b w:val="false"/>
          <w:bCs w:val="false"/>
          <w:i w:val="false"/>
          <w:iCs w:val="false"/>
          <w:color w:val="000000"/>
          <w:sz w:val="18"/>
          <w:szCs w:val="18"/>
        </w:rPr>
        <w:t xml:space="preserve">Two metaphor b-roll clips (see rule R8) — here, a wilting plant being over-watered, and healthy plants with a snake hidden among them.</w:t>
      </w:r>
    </w:p>
    <w:p>
      <w:pPr>
        <w:pStyle w:val="ListParagraph"/>
        <w:numPr>
          <w:ilvl w:val="0"/>
          <w:numId w:val="2"/>
        </w:numPr>
        <w:spacing w:after="40"/>
      </w:pPr>
      <w:r>
        <w:rPr>
          <w:rFonts w:ascii="Calibri" w:cs="Calibri" w:eastAsia="Calibri" w:hAnsi="Calibri"/>
          <w:b w:val="false"/>
          <w:bCs w:val="false"/>
          <w:i w:val="false"/>
          <w:iCs w:val="false"/>
          <w:color w:val="000000"/>
          <w:sz w:val="18"/>
          <w:szCs w:val="18"/>
        </w:rPr>
        <w:t xml:space="preserve">Compliance elements: opening SEBI strip, closing RA/narrator/report-date box.</w:t>
      </w:r>
    </w:p>
    <w:p>
      <w:pPr>
        <w:pStyle w:val="ListParagraph"/>
        <w:numPr>
          <w:ilvl w:val="0"/>
          <w:numId w:val="2"/>
        </w:numPr>
        <w:spacing w:after="40"/>
      </w:pPr>
      <w:r>
        <w:rPr>
          <w:rFonts w:ascii="Calibri" w:cs="Calibri" w:eastAsia="Calibri" w:hAnsi="Calibri"/>
          <w:b w:val="false"/>
          <w:bCs w:val="false"/>
          <w:i w:val="false"/>
          <w:iCs w:val="false"/>
          <w:color w:val="000000"/>
          <w:sz w:val="18"/>
          <w:szCs w:val="18"/>
        </w:rPr>
        <w:t xml:space="preserve">End card / thumbnail still.</w:t>
      </w:r>
    </w:p>
    <w:p>
      <w:pPr>
        <w:pStyle w:val="ListParagraph"/>
        <w:numPr>
          <w:ilvl w:val="0"/>
          <w:numId w:val="2"/>
        </w:numPr>
        <w:spacing w:after="40"/>
      </w:pPr>
      <w:r>
        <w:rPr>
          <w:rFonts w:ascii="Calibri" w:cs="Calibri" w:eastAsia="Calibri" w:hAnsi="Calibri"/>
          <w:b w:val="false"/>
          <w:bCs w:val="false"/>
          <w:i w:val="false"/>
          <w:iCs w:val="false"/>
          <w:color w:val="000000"/>
          <w:sz w:val="18"/>
          <w:szCs w:val="18"/>
        </w:rPr>
        <w:t xml:space="preserve">One whoosh SFX and a soft music bed.</w:t>
      </w:r>
    </w:p>
    <w:p>
      <w:pPr>
        <w:pStyle w:val="Heading1"/>
        <w:spacing w:after="120" w:before="240"/>
      </w:pPr>
      <w:r>
        <w:rPr>
          <w:rFonts w:ascii="Calibri" w:cs="Calibri" w:eastAsia="Calibri" w:hAnsi="Calibri"/>
          <w:color w:val="1F3864"/>
        </w:rPr>
        <w:t xml:space="preserve">5. The eleven rules that govern every cut</w:t>
      </w:r>
    </w:p>
    <w:p>
      <w:pPr>
        <w:spacing w:after="40" w:before="0"/>
      </w:pPr>
      <w:r>
        <w:rPr>
          <w:rFonts w:ascii="Calibri" w:cs="Calibri" w:eastAsia="Calibri" w:hAnsi="Calibri"/>
          <w:b/>
          <w:bCs/>
          <w:i w:val="false"/>
          <w:iCs w:val="false"/>
          <w:color w:val="000000"/>
          <w:sz w:val="18"/>
          <w:szCs w:val="18"/>
        </w:rPr>
        <w:t xml:space="preserve">R1 — Numbers force a card. </w:t>
      </w:r>
      <w:r>
        <w:rPr>
          <w:rFonts w:ascii="Calibri" w:cs="Calibri" w:eastAsia="Calibri" w:hAnsi="Calibri"/>
          <w:b w:val="false"/>
          <w:bCs w:val="false"/>
          <w:i w:val="false"/>
          <w:iCs w:val="false"/>
          <w:color w:val="000000"/>
          <w:sz w:val="18"/>
          <w:szCs w:val="18"/>
        </w:rPr>
        <w:t xml:space="preserve">Any script line containing a figure, a percentage or a fund name cuts away from the talking head to a data card (Layout B or C). A statistic is never left sitting on the talking head.</w:t>
      </w:r>
    </w:p>
    <w:p>
      <w:pPr>
        <w:spacing w:after="40" w:before="0"/>
      </w:pPr>
      <w:r>
        <w:rPr>
          <w:rFonts w:ascii="Calibri" w:cs="Calibri" w:eastAsia="Calibri" w:hAnsi="Calibri"/>
          <w:b/>
          <w:bCs/>
          <w:i w:val="false"/>
          <w:iCs w:val="false"/>
          <w:color w:val="000000"/>
          <w:sz w:val="18"/>
          <w:szCs w:val="18"/>
        </w:rPr>
        <w:t xml:space="preserve">R2 — Tables build, they never appear. </w:t>
      </w:r>
      <w:r>
        <w:rPr>
          <w:rFonts w:ascii="Calibri" w:cs="Calibri" w:eastAsia="Calibri" w:hAnsi="Calibri"/>
          <w:b w:val="false"/>
          <w:bCs w:val="false"/>
          <w:i w:val="false"/>
          <w:iCs w:val="false"/>
          <w:color w:val="000000"/>
          <w:sz w:val="18"/>
          <w:szCs w:val="18"/>
        </w:rPr>
        <w:t xml:space="preserve">Header row first, then one row every ~0.25s, each sliding up ~20px as it fades in. Numbers count up from 0.00% to their final value over ~0.6s, and a pale proportional bar grows behind each percentage.</w:t>
      </w:r>
    </w:p>
    <w:p>
      <w:pPr>
        <w:spacing w:after="40" w:before="0"/>
      </w:pPr>
      <w:r>
        <w:rPr>
          <w:rFonts w:ascii="Calibri" w:cs="Calibri" w:eastAsia="Calibri" w:hAnsi="Calibri"/>
          <w:b/>
          <w:bCs/>
          <w:i w:val="false"/>
          <w:iCs w:val="false"/>
          <w:color w:val="000000"/>
          <w:sz w:val="18"/>
          <w:szCs w:val="18"/>
        </w:rPr>
        <w:t xml:space="preserve">R3 — No card without a source. </w:t>
      </w:r>
      <w:r>
        <w:rPr>
          <w:rFonts w:ascii="Calibri" w:cs="Calibri" w:eastAsia="Calibri" w:hAnsi="Calibri"/>
          <w:b w:val="false"/>
          <w:bCs w:val="false"/>
          <w:i w:val="false"/>
          <w:iCs w:val="false"/>
          <w:color w:val="000000"/>
          <w:sz w:val="18"/>
          <w:szCs w:val="18"/>
        </w:rPr>
        <w:t xml:space="preserve">Every data card carries ‘Source: …’ in grey underneath, on screen for as long as the card is. The source lines already written into the script become these captions — they are never spoken.</w:t>
      </w:r>
    </w:p>
    <w:p>
      <w:pPr>
        <w:spacing w:after="40" w:before="0"/>
      </w:pPr>
      <w:r>
        <w:rPr>
          <w:rFonts w:ascii="Calibri" w:cs="Calibri" w:eastAsia="Calibri" w:hAnsi="Calibri"/>
          <w:b/>
          <w:bCs/>
          <w:i w:val="false"/>
          <w:iCs w:val="false"/>
          <w:color w:val="000000"/>
          <w:sz w:val="18"/>
          <w:szCs w:val="18"/>
        </w:rPr>
        <w:t xml:space="preserve">R4 — Emphasis words get a sans stamp. </w:t>
      </w:r>
      <w:r>
        <w:rPr>
          <w:rFonts w:ascii="Calibri" w:cs="Calibri" w:eastAsia="Calibri" w:hAnsi="Calibri"/>
          <w:b w:val="false"/>
          <w:bCs w:val="false"/>
          <w:i w:val="false"/>
          <w:iCs w:val="false"/>
          <w:color w:val="000000"/>
          <w:sz w:val="18"/>
          <w:szCs w:val="18"/>
        </w:rPr>
        <w:t xml:space="preserve">Single keywords appear in the upper third as all-caps heavy condensed white text with a small lightning-bolt glyph, typing on from the left over ~6 frames (a mint outline flashes first, then fills white), held ~1s. One at a time, only on the exact word being spoken.</w:t>
      </w:r>
    </w:p>
    <w:p>
      <w:pPr>
        <w:spacing w:after="40" w:before="0"/>
      </w:pPr>
      <w:r>
        <w:rPr>
          <w:rFonts w:ascii="Calibri" w:cs="Calibri" w:eastAsia="Calibri" w:hAnsi="Calibri"/>
          <w:b/>
          <w:bCs/>
          <w:i w:val="false"/>
          <w:iCs w:val="false"/>
          <w:color w:val="000000"/>
          <w:sz w:val="18"/>
          <w:szCs w:val="18"/>
        </w:rPr>
        <w:t xml:space="preserve">R5 — Thesis lines get a serif lower third. </w:t>
      </w:r>
      <w:r>
        <w:rPr>
          <w:rFonts w:ascii="Calibri" w:cs="Calibri" w:eastAsia="Calibri" w:hAnsi="Calibri"/>
          <w:b w:val="false"/>
          <w:bCs w:val="false"/>
          <w:i w:val="false"/>
          <w:iCs w:val="false"/>
          <w:color w:val="000000"/>
          <w:sz w:val="18"/>
          <w:szCs w:val="18"/>
        </w:rPr>
        <w:t xml:space="preserve">Section-defining phrases get a two-line white serif title in the lower third, second line indented right, typed on letter by letter. Keeping this visually distinct from R4 is what stops the video feeling like one long text overlay.</w:t>
      </w:r>
    </w:p>
    <w:p>
      <w:pPr>
        <w:spacing w:after="40" w:before="0"/>
      </w:pPr>
      <w:r>
        <w:rPr>
          <w:rFonts w:ascii="Calibri" w:cs="Calibri" w:eastAsia="Calibri" w:hAnsi="Calibri"/>
          <w:b/>
          <w:bCs/>
          <w:i w:val="false"/>
          <w:iCs w:val="false"/>
          <w:color w:val="000000"/>
          <w:sz w:val="18"/>
          <w:szCs w:val="18"/>
        </w:rPr>
        <w:t xml:space="preserve">R6 — The phone-frame outline announces a graphic. </w:t>
      </w:r>
      <w:r>
        <w:rPr>
          <w:rFonts w:ascii="Calibri" w:cs="Calibri" w:eastAsia="Calibri" w:hAnsi="Calibri"/>
          <w:b w:val="false"/>
          <w:bCs w:val="false"/>
          <w:i w:val="false"/>
          <w:iCs w:val="false"/>
          <w:color w:val="000000"/>
          <w:sz w:val="18"/>
          <w:szCs w:val="18"/>
        </w:rPr>
        <w:t xml:space="preserve">A white rounded-rectangle outline wiping on around the presenter is the standard tell that a floating chart is about to appear over Layout A. Use it every time, and only for that.</w:t>
      </w:r>
    </w:p>
    <w:p>
      <w:pPr>
        <w:spacing w:after="40" w:before="0"/>
      </w:pPr>
      <w:r>
        <w:rPr>
          <w:rFonts w:ascii="Calibri" w:cs="Calibri" w:eastAsia="Calibri" w:hAnsi="Calibri"/>
          <w:b/>
          <w:bCs/>
          <w:i w:val="false"/>
          <w:iCs w:val="false"/>
          <w:color w:val="000000"/>
          <w:sz w:val="18"/>
          <w:szCs w:val="18"/>
        </w:rPr>
        <w:t xml:space="preserve">R7 — Floating graphics live above the head. </w:t>
      </w:r>
      <w:r>
        <w:rPr>
          <w:rFonts w:ascii="Calibri" w:cs="Calibri" w:eastAsia="Calibri" w:hAnsi="Calibri"/>
          <w:b w:val="false"/>
          <w:bCs w:val="false"/>
          <w:i w:val="false"/>
          <w:iCs w:val="false"/>
          <w:color w:val="000000"/>
          <w:sz w:val="18"/>
          <w:szCs w:val="18"/>
        </w:rPr>
        <w:t xml:space="preserve">Pie, donut and clock all sit in the empty space over the presenter, ~40% frame width, semi-transparent. Never over the face.</w:t>
      </w:r>
    </w:p>
    <w:p>
      <w:pPr>
        <w:spacing w:after="40" w:before="0"/>
      </w:pPr>
      <w:r>
        <w:rPr>
          <w:rFonts w:ascii="Calibri" w:cs="Calibri" w:eastAsia="Calibri" w:hAnsi="Calibri"/>
          <w:b/>
          <w:bCs/>
          <w:i w:val="false"/>
          <w:iCs w:val="false"/>
          <w:color w:val="000000"/>
          <w:sz w:val="18"/>
          <w:szCs w:val="18"/>
        </w:rPr>
        <w:t xml:space="preserve">R8 — Concept lines get metaphor b-roll, full screen. </w:t>
      </w:r>
      <w:r>
        <w:rPr>
          <w:rFonts w:ascii="Calibri" w:cs="Calibri" w:eastAsia="Calibri" w:hAnsi="Calibri"/>
          <w:b w:val="false"/>
          <w:bCs w:val="false"/>
          <w:i w:val="false"/>
          <w:iCs w:val="false"/>
          <w:color w:val="000000"/>
          <w:sz w:val="18"/>
          <w:szCs w:val="18"/>
        </w:rPr>
        <w:t xml:space="preserve">When a line poses a problem or names an abstract idea and carries no numbers, drop the presenter entirely and play a literal visual metaphor full-frame with props labelled in-world (a pot reading VALUE FUNDS, a watering can reading INVESTMENT). Only the logo bugs stay on top.</w:t>
      </w:r>
    </w:p>
    <w:p>
      <w:pPr>
        <w:spacing w:after="40" w:before="0"/>
      </w:pPr>
      <w:r>
        <w:rPr>
          <w:rFonts w:ascii="Calibri" w:cs="Calibri" w:eastAsia="Calibri" w:hAnsi="Calibri"/>
          <w:b/>
          <w:bCs/>
          <w:i w:val="false"/>
          <w:iCs w:val="false"/>
          <w:color w:val="000000"/>
          <w:sz w:val="18"/>
          <w:szCs w:val="18"/>
        </w:rPr>
        <w:t xml:space="preserve">R9 — Cut on the connector. </w:t>
      </w:r>
      <w:r>
        <w:rPr>
          <w:rFonts w:ascii="Calibri" w:cs="Calibri" w:eastAsia="Calibri" w:hAnsi="Calibri"/>
          <w:b w:val="false"/>
          <w:bCs w:val="false"/>
          <w:i w:val="false"/>
          <w:iCs w:val="false"/>
          <w:color w:val="000000"/>
          <w:sz w:val="18"/>
          <w:szCs w:val="18"/>
        </w:rPr>
        <w:t xml:space="preserve">The all-caps connector words in the script (BUT, SO, WHICH, NOW, AND, BECAUSE, FOR EXAMPLE) are cut points. Hard cut on them; never dissolve. Two accent transitions exist: a whoosh SFX at 0:15, and a single-frame warm-orange colour flash when returning from a title card or b-roll to the talking head.</w:t>
      </w:r>
    </w:p>
    <w:p>
      <w:pPr>
        <w:spacing w:after="40" w:before="0"/>
      </w:pPr>
      <w:r>
        <w:rPr>
          <w:rFonts w:ascii="Calibri" w:cs="Calibri" w:eastAsia="Calibri" w:hAnsi="Calibri"/>
          <w:b/>
          <w:bCs/>
          <w:i w:val="false"/>
          <w:iCs w:val="false"/>
          <w:color w:val="000000"/>
          <w:sz w:val="18"/>
          <w:szCs w:val="18"/>
        </w:rPr>
        <w:t xml:space="preserve">R10 — Related points swap the card, they don’t cut. </w:t>
      </w:r>
      <w:r>
        <w:rPr>
          <w:rFonts w:ascii="Calibri" w:cs="Calibri" w:eastAsia="Calibri" w:hAnsi="Calibri"/>
          <w:b w:val="false"/>
          <w:bCs w:val="false"/>
          <w:i w:val="false"/>
          <w:iCs w:val="false"/>
          <w:color w:val="000000"/>
          <w:sz w:val="18"/>
          <w:szCs w:val="18"/>
        </w:rPr>
        <w:t xml:space="preserve">When two consecutive lines belong to the same argument (one fund, two pieces of evidence), hold the layout and the PIP and only swap the data card. Cut to a new layout only when the subject changes.</w:t>
      </w:r>
    </w:p>
    <w:p>
      <w:pPr>
        <w:spacing w:after="40" w:before="0"/>
      </w:pPr>
      <w:r>
        <w:rPr>
          <w:rFonts w:ascii="Calibri" w:cs="Calibri" w:eastAsia="Calibri" w:hAnsi="Calibri"/>
          <w:b/>
          <w:bCs/>
          <w:i w:val="false"/>
          <w:iCs w:val="false"/>
          <w:color w:val="000000"/>
          <w:sz w:val="18"/>
          <w:szCs w:val="18"/>
        </w:rPr>
        <w:t xml:space="preserve">R11 — Compliance top and tail. </w:t>
      </w:r>
      <w:r>
        <w:rPr>
          <w:rFonts w:ascii="Calibri" w:cs="Calibri" w:eastAsia="Calibri" w:hAnsi="Calibri"/>
          <w:b w:val="false"/>
          <w:bCs w:val="false"/>
          <w:i w:val="false"/>
          <w:iCs w:val="false"/>
          <w:color w:val="000000"/>
          <w:sz w:val="18"/>
          <w:szCs w:val="18"/>
        </w:rPr>
        <w:t xml:space="preserve">SEBI registration strip for the first 1.5 seconds, RA / narrator / report-date box for the last 4 seconds, source captions on every card, and a static end card for the final second.</w:t>
      </w:r>
    </w:p>
    <w:p>
      <w:r>
        <w:br w:type="page"/>
      </w:r>
    </w:p>
    <w:p>
      <w:pPr>
        <w:pStyle w:val="Heading1"/>
        <w:spacing w:after="120" w:before="240"/>
      </w:pPr>
      <w:r>
        <w:rPr>
          <w:rFonts w:ascii="Calibri" w:cs="Calibri" w:eastAsia="Calibri" w:hAnsi="Calibri"/>
          <w:color w:val="1F3864"/>
        </w:rPr>
        <w:t xml:space="preserve">6. Line-by-line edit sheet</w:t>
      </w:r>
    </w:p>
    <w:p>
      <w:pPr>
        <w:spacing w:after="140" w:before="0"/>
      </w:pPr>
      <w:r>
        <w:rPr>
          <w:rFonts w:ascii="Calibri" w:cs="Calibri" w:eastAsia="Calibri" w:hAnsi="Calibri"/>
          <w:b w:val="false"/>
          <w:bCs w:val="false"/>
          <w:i/>
          <w:iCs/>
          <w:color w:val="595959"/>
          <w:sz w:val="18"/>
          <w:szCs w:val="18"/>
        </w:rPr>
        <w:t xml:space="preserve">Read across: the script line on the left, the instruction for that exact moment on the right. Timecodes are from the finished video and are a guide to pacing, not a hard target.</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080"/>
        <w:gridCol w:w="3300"/>
        <w:gridCol w:w="4980"/>
      </w:tblGrid>
      <w:tr>
        <w:trPr>
          <w:tblHeader/>
        </w:trPr>
        <w:tc>
          <w:tcPr>
            <w:tcW w:type="dxa" w:w="1080"/>
            <w:shd w:fill="1F8A5B" w:color="auto" w:val="clear"/>
            <w:tcMar>
              <w:top w:type="dxa" w:w="60"/>
              <w:left w:type="dxa" w:w="80"/>
              <w:bottom w:type="dxa" w:w="60"/>
              <w:right w:type="dxa" w:w="80"/>
            </w:tcMar>
          </w:tcPr>
          <w:p>
            <w:r>
              <w:rPr>
                <w:rFonts w:ascii="Calibri" w:cs="Calibri" w:eastAsia="Calibri" w:hAnsi="Calibri"/>
                <w:b/>
                <w:bCs/>
                <w:color w:val="FFFFFF"/>
                <w:sz w:val="18"/>
                <w:szCs w:val="18"/>
              </w:rPr>
              <w:t xml:space="preserve">TIMECODE</w:t>
            </w:r>
          </w:p>
        </w:tc>
        <w:tc>
          <w:tcPr>
            <w:tcW w:type="dxa" w:w="3300"/>
            <w:shd w:fill="1F8A5B" w:color="auto" w:val="clear"/>
            <w:tcMar>
              <w:top w:type="dxa" w:w="60"/>
              <w:left w:type="dxa" w:w="80"/>
              <w:bottom w:type="dxa" w:w="60"/>
              <w:right w:type="dxa" w:w="80"/>
            </w:tcMar>
          </w:tcPr>
          <w:p>
            <w:r>
              <w:rPr>
                <w:rFonts w:ascii="Calibri" w:cs="Calibri" w:eastAsia="Calibri" w:hAnsi="Calibri"/>
                <w:b/>
                <w:bCs/>
                <w:color w:val="FFFFFF"/>
                <w:sz w:val="18"/>
                <w:szCs w:val="18"/>
              </w:rPr>
              <w:t xml:space="preserve">SCRIPT LINE (as written / spoken)</w:t>
            </w:r>
          </w:p>
        </w:tc>
        <w:tc>
          <w:tcPr>
            <w:tcW w:type="dxa" w:w="4980"/>
            <w:shd w:fill="1F8A5B" w:color="auto" w:val="clear"/>
            <w:tcMar>
              <w:top w:type="dxa" w:w="60"/>
              <w:left w:type="dxa" w:w="80"/>
              <w:bottom w:type="dxa" w:w="60"/>
              <w:right w:type="dxa" w:w="80"/>
            </w:tcMar>
          </w:tcPr>
          <w:p>
            <w:r>
              <w:rPr>
                <w:rFonts w:ascii="Calibri" w:cs="Calibri" w:eastAsia="Calibri" w:hAnsi="Calibri"/>
                <w:b/>
                <w:bCs/>
                <w:color w:val="FFFFFF"/>
                <w:sz w:val="18"/>
                <w:szCs w:val="18"/>
              </w:rPr>
              <w:t xml:space="preserve">WHAT MUST COME ON SCREEN — DO THIS</w:t>
            </w:r>
          </w:p>
        </w:tc>
      </w:tr>
      <w:tr>
        <w:trPr>
          <w:cantSplit w:val="false"/>
        </w:trPr>
        <w:tc>
          <w:tcPr>
            <w:tcW w:type="dxa" w:w="1080"/>
            <w:tcMar>
              <w:top w:type="dxa" w:w="60"/>
              <w:left w:type="dxa" w:w="80"/>
              <w:bottom w:type="dxa" w:w="60"/>
              <w:right w:type="dxa" w:w="80"/>
            </w:tcMar>
          </w:tcPr>
          <w:p>
            <w:r>
              <w:rPr>
                <w:rFonts w:ascii="Calibri" w:cs="Calibri" w:eastAsia="Calibri" w:hAnsi="Calibri"/>
                <w:b/>
                <w:bCs/>
                <w:i w:val="false"/>
                <w:iCs w:val="false"/>
                <w:color w:val="1F3864"/>
                <w:sz w:val="17"/>
                <w:szCs w:val="17"/>
              </w:rPr>
              <w:t xml:space="preserve">0:00 – 0:02</w:t>
            </w:r>
          </w:p>
        </w:tc>
        <w:tc>
          <w:tcPr>
            <w:tcW w:type="dxa" w:w="3300"/>
            <w:tcMar>
              <w:top w:type="dxa" w:w="60"/>
              <w:left w:type="dxa" w:w="80"/>
              <w:bottom w:type="dxa" w:w="60"/>
              <w:right w:type="dxa" w:w="80"/>
            </w:tcMar>
          </w:tcPr>
          <w:p>
            <w:pPr>
              <w:spacing w:after="30"/>
            </w:pPr>
            <w:r>
              <w:rPr>
                <w:rFonts w:ascii="Calibri" w:cs="Calibri" w:eastAsia="Calibri" w:hAnsi="Calibri"/>
                <w:b/>
                <w:bCs/>
                <w:i w:val="false"/>
                <w:iCs w:val="false"/>
                <w:color w:val="1F8A5B"/>
                <w:sz w:val="17"/>
                <w:szCs w:val="17"/>
              </w:rPr>
              <w:t xml:space="preserve">TITLE / OPEN</w:t>
            </w:r>
          </w:p>
          <w:p>
            <w:pPr>
              <w:spacing w:after="30"/>
            </w:pPr>
            <w:r>
              <w:rPr>
                <w:rFonts w:ascii="Calibri" w:cs="Calibri" w:eastAsia="Calibri" w:hAnsi="Calibri"/>
                <w:b w:val="false"/>
                <w:bCs w:val="false"/>
                <w:i w:val="false"/>
                <w:iCs w:val="false"/>
                <w:color w:val="000000"/>
                <w:sz w:val="17"/>
                <w:szCs w:val="17"/>
              </w:rPr>
              <w:t xml:space="preserve">Hey, did you know that only 4 value funds gave double digit returns in one year?</w:t>
            </w:r>
          </w:p>
        </w:tc>
        <w:tc>
          <w:tcPr>
            <w:tcW w:type="dxa" w:w="4980"/>
            <w:tcMar>
              <w:top w:type="dxa" w:w="60"/>
              <w:left w:type="dxa" w:w="80"/>
              <w:bottom w:type="dxa" w:w="60"/>
              <w:right w:type="dxa" w:w="80"/>
            </w:tcMar>
          </w:tcPr>
          <w:p>
            <w:pPr>
              <w:spacing w:after="30"/>
            </w:pPr>
            <w:r>
              <w:rPr>
                <w:rFonts w:ascii="Calibri" w:cs="Calibri" w:eastAsia="Calibri" w:hAnsi="Calibri"/>
                <w:b/>
                <w:bCs/>
                <w:i w:val="false"/>
                <w:iCs w:val="false"/>
                <w:color w:val="1F3864"/>
                <w:sz w:val="17"/>
                <w:szCs w:val="17"/>
              </w:rPr>
              <w:t xml:space="preserve">LAYOUT A — full-frame talking head.</w:t>
            </w:r>
          </w:p>
          <w:p>
            <w:pPr>
              <w:pStyle w:val="ListParagraph"/>
              <w:numPr>
                <w:ilvl w:val="0"/>
                <w:numId w:val="3"/>
              </w:numPr>
              <w:spacing w:after="30"/>
            </w:pPr>
            <w:r>
              <w:rPr>
                <w:rFonts w:ascii="Calibri" w:cs="Calibri" w:eastAsia="Calibri" w:hAnsi="Calibri"/>
                <w:b w:val="false"/>
                <w:bCs w:val="false"/>
                <w:i w:val="false"/>
                <w:iCs w:val="false"/>
                <w:color w:val="000000"/>
                <w:sz w:val="17"/>
                <w:szCs w:val="17"/>
              </w:rPr>
              <w:t xml:space="preserve">Open cold on the presenter, no title card. Dark studio, blurred Groww logo wall behind. No music sting — voice starts on frame 1.</w:t>
            </w:r>
          </w:p>
          <w:p>
            <w:pPr>
              <w:pStyle w:val="ListParagraph"/>
              <w:numPr>
                <w:ilvl w:val="0"/>
                <w:numId w:val="3"/>
              </w:numPr>
              <w:spacing w:after="30"/>
            </w:pPr>
            <w:r>
              <w:rPr>
                <w:rFonts w:ascii="Calibri" w:cs="Calibri" w:eastAsia="Calibri" w:hAnsi="Calibri"/>
                <w:b w:val="false"/>
                <w:bCs w:val="false"/>
                <w:i w:val="false"/>
                <w:iCs w:val="false"/>
                <w:color w:val="000000"/>
                <w:sz w:val="17"/>
                <w:szCs w:val="17"/>
              </w:rPr>
              <w:t xml:space="preserve">Place the two permanent bugs: 'Groww shorts' lockup top-left, 'Groww' logo top-right. These stay for the whole video.</w:t>
            </w:r>
          </w:p>
          <w:p>
            <w:pPr>
              <w:pStyle w:val="ListParagraph"/>
              <w:numPr>
                <w:ilvl w:val="0"/>
                <w:numId w:val="3"/>
              </w:numPr>
              <w:spacing w:after="30"/>
            </w:pPr>
            <w:r>
              <w:rPr>
                <w:rFonts w:ascii="Calibri" w:cs="Calibri" w:eastAsia="Calibri" w:hAnsi="Calibri"/>
                <w:b w:val="false"/>
                <w:bCs w:val="false"/>
                <w:i w:val="false"/>
                <w:iCs w:val="false"/>
                <w:color w:val="000000"/>
                <w:sz w:val="17"/>
                <w:szCs w:val="17"/>
              </w:rPr>
              <w:t xml:space="preserve">COMPLIANCE: for the first 1.5 seconds only, 3 lines of 8pt white text bottom-left — SEBI registered name / SEBI Research Analyst registration number / weblink. Fade it out after 1.5s.</w:t>
            </w:r>
          </w:p>
        </w:tc>
      </w:tr>
      <w:tr>
        <w:trPr>
          <w:cantSplit w:val="false"/>
        </w:trPr>
        <w:tc>
          <w:tcPr>
            <w:tcW w:type="dxa" w:w="1080"/>
            <w:shd w:fill="F2F2F2" w:color="auto" w:val="clear"/>
            <w:tcMar>
              <w:top w:type="dxa" w:w="60"/>
              <w:left w:type="dxa" w:w="80"/>
              <w:bottom w:type="dxa" w:w="60"/>
              <w:right w:type="dxa" w:w="80"/>
            </w:tcMar>
          </w:tcPr>
          <w:p>
            <w:r>
              <w:rPr>
                <w:rFonts w:ascii="Calibri" w:cs="Calibri" w:eastAsia="Calibri" w:hAnsi="Calibri"/>
                <w:b/>
                <w:bCs/>
                <w:i w:val="false"/>
                <w:iCs w:val="false"/>
                <w:color w:val="1F3864"/>
                <w:sz w:val="17"/>
                <w:szCs w:val="17"/>
              </w:rPr>
              <w:t xml:space="preserve">0:02 – 0:05</w:t>
            </w:r>
          </w:p>
        </w:tc>
        <w:tc>
          <w:tcPr>
            <w:tcW w:type="dxa" w:w="3300"/>
            <w:shd w:fill="F2F2F2" w:color="auto" w:val="clear"/>
            <w:tcMar>
              <w:top w:type="dxa" w:w="60"/>
              <w:left w:type="dxa" w:w="80"/>
              <w:bottom w:type="dxa" w:w="60"/>
              <w:right w:type="dxa" w:w="80"/>
            </w:tcMar>
          </w:tcPr>
          <w:p>
            <w:pPr>
              <w:spacing w:after="30"/>
            </w:pPr>
            <w:r>
              <w:rPr>
                <w:rFonts w:ascii="Calibri" w:cs="Calibri" w:eastAsia="Calibri" w:hAnsi="Calibri"/>
                <w:b w:val="false"/>
                <w:bCs w:val="false"/>
                <w:i w:val="false"/>
                <w:iCs w:val="false"/>
                <w:color w:val="000000"/>
                <w:sz w:val="17"/>
                <w:szCs w:val="17"/>
              </w:rPr>
              <w:t xml:space="preserve">(same line continues — the number is spoken)</w:t>
            </w:r>
          </w:p>
        </w:tc>
        <w:tc>
          <w:tcPr>
            <w:tcW w:type="dxa" w:w="4980"/>
            <w:shd w:fill="F2F2F2" w:color="auto" w:val="clear"/>
            <w:tcMar>
              <w:top w:type="dxa" w:w="60"/>
              <w:left w:type="dxa" w:w="80"/>
              <w:bottom w:type="dxa" w:w="60"/>
              <w:right w:type="dxa" w:w="80"/>
            </w:tcMar>
          </w:tcPr>
          <w:p>
            <w:pPr>
              <w:spacing w:after="30"/>
            </w:pPr>
            <w:r>
              <w:rPr>
                <w:rFonts w:ascii="Calibri" w:cs="Calibri" w:eastAsia="Calibri" w:hAnsi="Calibri"/>
                <w:b/>
                <w:bCs/>
                <w:i w:val="false"/>
                <w:iCs w:val="false"/>
                <w:color w:val="1F3864"/>
                <w:sz w:val="17"/>
                <w:szCs w:val="17"/>
              </w:rPr>
              <w:t xml:space="preserve">CUT TO LAYOUT B — data card, square PIP.</w:t>
            </w:r>
          </w:p>
          <w:p>
            <w:pPr>
              <w:pStyle w:val="ListParagraph"/>
              <w:numPr>
                <w:ilvl w:val="0"/>
                <w:numId w:val="3"/>
              </w:numPr>
              <w:spacing w:after="30"/>
            </w:pPr>
            <w:r>
              <w:rPr>
                <w:rFonts w:ascii="Calibri" w:cs="Calibri" w:eastAsia="Calibri" w:hAnsi="Calibri"/>
                <w:b w:val="false"/>
                <w:bCs w:val="false"/>
                <w:i w:val="false"/>
                <w:iCs w:val="false"/>
                <w:color w:val="000000"/>
                <w:sz w:val="17"/>
                <w:szCs w:val="17"/>
              </w:rPr>
              <w:t xml:space="preserve">Background swaps to the light lavender-to-mint gradient plate with the faint grid. Presenter is re-cropped into a small rounded-square card at top-centre.</w:t>
            </w:r>
          </w:p>
          <w:p>
            <w:pPr>
              <w:pStyle w:val="ListParagraph"/>
              <w:numPr>
                <w:ilvl w:val="0"/>
                <w:numId w:val="3"/>
              </w:numPr>
              <w:spacing w:after="30"/>
            </w:pPr>
            <w:r>
              <w:rPr>
                <w:rFonts w:ascii="Calibri" w:cs="Calibri" w:eastAsia="Calibri" w:hAnsi="Calibri"/>
                <w:b w:val="false"/>
                <w:bCs w:val="false"/>
                <w:i w:val="false"/>
                <w:iCs w:val="false"/>
                <w:color w:val="000000"/>
                <w:sz w:val="17"/>
                <w:szCs w:val="17"/>
              </w:rPr>
              <w:t xml:space="preserve">Build the table: header 'Fund | 1-year return (%)' in mint, then drop the 4 rows in one at a time, roughly one row every 0.25s: Quant Value Fund 16.23 / LIC MF Value Fund 13.57 / DSP Value Fund 11.84 / Mahindra Manulife Value Fund 10.31.</w:t>
            </w:r>
          </w:p>
          <w:p>
            <w:pPr>
              <w:pStyle w:val="ListParagraph"/>
              <w:numPr>
                <w:ilvl w:val="0"/>
                <w:numId w:val="3"/>
              </w:numPr>
              <w:spacing w:after="30"/>
            </w:pPr>
            <w:r>
              <w:rPr>
                <w:rFonts w:ascii="Calibri" w:cs="Calibri" w:eastAsia="Calibri" w:hAnsi="Calibri"/>
                <w:b w:val="false"/>
                <w:bCs w:val="false"/>
                <w:i w:val="false"/>
                <w:iCs w:val="false"/>
                <w:color w:val="000000"/>
                <w:sz w:val="17"/>
                <w:szCs w:val="17"/>
              </w:rPr>
              <w:t xml:space="preserve">Then fade in the footnote inside the card: 'Funds that delivered more than 10% returns. Source: Value Research. Data as of 20th July 2026.'</w:t>
            </w:r>
          </w:p>
          <w:p>
            <w:pPr>
              <w:pStyle w:val="ListParagraph"/>
              <w:numPr>
                <w:ilvl w:val="0"/>
                <w:numId w:val="3"/>
              </w:numPr>
              <w:spacing w:after="30"/>
            </w:pPr>
            <w:r>
              <w:rPr>
                <w:rFonts w:ascii="Calibri" w:cs="Calibri" w:eastAsia="Calibri" w:hAnsi="Calibri"/>
                <w:b w:val="false"/>
                <w:bCs w:val="false"/>
                <w:i w:val="false"/>
                <w:iCs w:val="false"/>
                <w:color w:val="000000"/>
                <w:sz w:val="17"/>
                <w:szCs w:val="17"/>
              </w:rPr>
              <w:t xml:space="preserve">Caption under the card, grey: 'Source: Mint Money'.</w:t>
            </w:r>
          </w:p>
          <w:p>
            <w:pPr>
              <w:pStyle w:val="ListParagraph"/>
              <w:numPr>
                <w:ilvl w:val="0"/>
                <w:numId w:val="3"/>
              </w:numPr>
              <w:spacing w:after="30"/>
            </w:pPr>
            <w:r>
              <w:rPr>
                <w:rFonts w:ascii="Calibri" w:cs="Calibri" w:eastAsia="Calibri" w:hAnsi="Calibri"/>
                <w:b w:val="false"/>
                <w:bCs w:val="false"/>
                <w:i w:val="false"/>
                <w:iCs w:val="false"/>
                <w:color w:val="000000"/>
                <w:sz w:val="17"/>
                <w:szCs w:val="17"/>
              </w:rPr>
              <w:t xml:space="preserve">Knock the two logo bugs back to ~35% opacity for the whole time this light layout is up.</w:t>
            </w:r>
          </w:p>
        </w:tc>
      </w:tr>
      <w:tr>
        <w:trPr>
          <w:cantSplit w:val="false"/>
        </w:trPr>
        <w:tc>
          <w:tcPr>
            <w:tcW w:type="dxa" w:w="1080"/>
            <w:tcMar>
              <w:top w:type="dxa" w:w="60"/>
              <w:left w:type="dxa" w:w="80"/>
              <w:bottom w:type="dxa" w:w="60"/>
              <w:right w:type="dxa" w:w="80"/>
            </w:tcMar>
          </w:tcPr>
          <w:p>
            <w:r>
              <w:rPr>
                <w:rFonts w:ascii="Calibri" w:cs="Calibri" w:eastAsia="Calibri" w:hAnsi="Calibri"/>
                <w:b/>
                <w:bCs/>
                <w:i w:val="false"/>
                <w:iCs w:val="false"/>
                <w:color w:val="1F3864"/>
                <w:sz w:val="17"/>
                <w:szCs w:val="17"/>
              </w:rPr>
              <w:t xml:space="preserve">0:05 – 0:07</w:t>
            </w:r>
          </w:p>
        </w:tc>
        <w:tc>
          <w:tcPr>
            <w:tcW w:type="dxa" w:w="3300"/>
            <w:tcMar>
              <w:top w:type="dxa" w:w="60"/>
              <w:left w:type="dxa" w:w="80"/>
              <w:bottom w:type="dxa" w:w="60"/>
              <w:right w:type="dxa" w:w="80"/>
            </w:tcMar>
          </w:tcPr>
          <w:p>
            <w:pPr>
              <w:spacing w:after="30"/>
            </w:pPr>
            <w:r>
              <w:rPr>
                <w:rFonts w:ascii="Calibri" w:cs="Calibri" w:eastAsia="Calibri" w:hAnsi="Calibri"/>
                <w:b/>
                <w:bCs/>
                <w:i w:val="false"/>
                <w:iCs w:val="false"/>
                <w:color w:val="1F8A5B"/>
                <w:sz w:val="17"/>
                <w:szCs w:val="17"/>
              </w:rPr>
              <w:t xml:space="preserve">BUT WHY?</w:t>
            </w:r>
          </w:p>
        </w:tc>
        <w:tc>
          <w:tcPr>
            <w:tcW w:type="dxa" w:w="4980"/>
            <w:tcMar>
              <w:top w:type="dxa" w:w="60"/>
              <w:left w:type="dxa" w:w="80"/>
              <w:bottom w:type="dxa" w:w="60"/>
              <w:right w:type="dxa" w:w="80"/>
            </w:tcMar>
          </w:tcPr>
          <w:p>
            <w:pPr>
              <w:spacing w:after="30"/>
            </w:pPr>
            <w:r>
              <w:rPr>
                <w:rFonts w:ascii="Calibri" w:cs="Calibri" w:eastAsia="Calibri" w:hAnsi="Calibri"/>
                <w:b/>
                <w:bCs/>
                <w:i w:val="false"/>
                <w:iCs w:val="false"/>
                <w:color w:val="1F3864"/>
                <w:sz w:val="17"/>
                <w:szCs w:val="17"/>
              </w:rPr>
              <w:t xml:space="preserve">CUT BACK TO LAYOUT A.</w:t>
            </w:r>
          </w:p>
          <w:p>
            <w:pPr>
              <w:pStyle w:val="ListParagraph"/>
              <w:numPr>
                <w:ilvl w:val="0"/>
                <w:numId w:val="3"/>
              </w:numPr>
              <w:spacing w:after="30"/>
            </w:pPr>
            <w:r>
              <w:rPr>
                <w:rFonts w:ascii="Calibri" w:cs="Calibri" w:eastAsia="Calibri" w:hAnsi="Calibri"/>
                <w:b w:val="false"/>
                <w:bCs w:val="false"/>
                <w:i w:val="false"/>
                <w:iCs w:val="false"/>
                <w:color w:val="000000"/>
                <w:sz w:val="17"/>
                <w:szCs w:val="17"/>
              </w:rPr>
              <w:t xml:space="preserve">Cut exactly on the word 'BUT'. The connector words in the script are cut points — never dissolve through them.</w:t>
            </w:r>
          </w:p>
          <w:p>
            <w:pPr>
              <w:pStyle w:val="ListParagraph"/>
              <w:numPr>
                <w:ilvl w:val="0"/>
                <w:numId w:val="3"/>
              </w:numPr>
              <w:spacing w:after="30"/>
            </w:pPr>
            <w:r>
              <w:rPr>
                <w:rFonts w:ascii="Calibri" w:cs="Calibri" w:eastAsia="Calibri" w:hAnsi="Calibri"/>
                <w:b w:val="false"/>
                <w:bCs w:val="false"/>
                <w:i w:val="false"/>
                <w:iCs w:val="false"/>
                <w:color w:val="000000"/>
                <w:sz w:val="17"/>
                <w:szCs w:val="17"/>
              </w:rPr>
              <w:t xml:space="preserve">As the question lands, wipe on the white rounded phone-frame outline around the presenter (4px stroke, rounded corners). This is the standard 'a graphic is coming' device.</w:t>
            </w:r>
          </w:p>
        </w:tc>
      </w:tr>
      <w:tr>
        <w:trPr>
          <w:cantSplit w:val="false"/>
        </w:trPr>
        <w:tc>
          <w:tcPr>
            <w:tcW w:type="dxa" w:w="1080"/>
            <w:shd w:fill="F2F2F2" w:color="auto" w:val="clear"/>
            <w:tcMar>
              <w:top w:type="dxa" w:w="60"/>
              <w:left w:type="dxa" w:w="80"/>
              <w:bottom w:type="dxa" w:w="60"/>
              <w:right w:type="dxa" w:w="80"/>
            </w:tcMar>
          </w:tcPr>
          <w:p>
            <w:r>
              <w:rPr>
                <w:rFonts w:ascii="Calibri" w:cs="Calibri" w:eastAsia="Calibri" w:hAnsi="Calibri"/>
                <w:b/>
                <w:bCs/>
                <w:i w:val="false"/>
                <w:iCs w:val="false"/>
                <w:color w:val="1F3864"/>
                <w:sz w:val="17"/>
                <w:szCs w:val="17"/>
              </w:rPr>
              <w:t xml:space="preserve">0:07 – 0:11</w:t>
            </w:r>
          </w:p>
        </w:tc>
        <w:tc>
          <w:tcPr>
            <w:tcW w:type="dxa" w:w="3300"/>
            <w:shd w:fill="F2F2F2" w:color="auto" w:val="clear"/>
            <w:tcMar>
              <w:top w:type="dxa" w:w="60"/>
              <w:left w:type="dxa" w:w="80"/>
              <w:bottom w:type="dxa" w:w="60"/>
              <w:right w:type="dxa" w:w="80"/>
            </w:tcMar>
          </w:tcPr>
          <w:p>
            <w:pPr>
              <w:spacing w:after="30"/>
            </w:pPr>
            <w:r>
              <w:rPr>
                <w:rFonts w:ascii="Calibri" w:cs="Calibri" w:eastAsia="Calibri" w:hAnsi="Calibri"/>
                <w:b w:val="false"/>
                <w:bCs w:val="false"/>
                <w:i w:val="false"/>
                <w:iCs w:val="false"/>
                <w:color w:val="000000"/>
                <w:sz w:val="17"/>
                <w:szCs w:val="17"/>
              </w:rPr>
              <w:t xml:space="preserve">Value Funds must hold at least 80% of their assets in equities while maintaining a documented value strategy.</w:t>
            </w:r>
          </w:p>
        </w:tc>
        <w:tc>
          <w:tcPr>
            <w:tcW w:type="dxa" w:w="4980"/>
            <w:shd w:fill="F2F2F2" w:color="auto" w:val="clear"/>
            <w:tcMar>
              <w:top w:type="dxa" w:w="60"/>
              <w:left w:type="dxa" w:w="80"/>
              <w:bottom w:type="dxa" w:w="60"/>
              <w:right w:type="dxa" w:w="80"/>
            </w:tcMar>
          </w:tcPr>
          <w:p>
            <w:pPr>
              <w:spacing w:after="30"/>
            </w:pPr>
            <w:r>
              <w:rPr>
                <w:rFonts w:ascii="Calibri" w:cs="Calibri" w:eastAsia="Calibri" w:hAnsi="Calibri"/>
                <w:b/>
                <w:bCs/>
                <w:i w:val="false"/>
                <w:iCs w:val="false"/>
                <w:color w:val="1F3864"/>
                <w:sz w:val="17"/>
                <w:szCs w:val="17"/>
              </w:rPr>
              <w:t xml:space="preserve">FLOATING PIE CHART over Layout A.</w:t>
            </w:r>
          </w:p>
          <w:p>
            <w:pPr>
              <w:pStyle w:val="ListParagraph"/>
              <w:numPr>
                <w:ilvl w:val="0"/>
                <w:numId w:val="3"/>
              </w:numPr>
              <w:spacing w:after="30"/>
            </w:pPr>
            <w:r>
              <w:rPr>
                <w:rFonts w:ascii="Calibri" w:cs="Calibri" w:eastAsia="Calibri" w:hAnsi="Calibri"/>
                <w:b w:val="false"/>
                <w:bCs w:val="false"/>
                <w:i w:val="false"/>
                <w:iCs w:val="false"/>
                <w:color w:val="000000"/>
                <w:sz w:val="17"/>
                <w:szCs w:val="17"/>
              </w:rPr>
              <w:t xml:space="preserve">Above the presenter's head, in the empty space, draw a pie chart at about 40% of frame width, semi-transparent so the backdrop still reads through.</w:t>
            </w:r>
          </w:p>
          <w:p>
            <w:pPr>
              <w:pStyle w:val="ListParagraph"/>
              <w:numPr>
                <w:ilvl w:val="0"/>
                <w:numId w:val="3"/>
              </w:numPr>
              <w:spacing w:after="30"/>
            </w:pPr>
            <w:r>
              <w:rPr>
                <w:rFonts w:ascii="Calibri" w:cs="Calibri" w:eastAsia="Calibri" w:hAnsi="Calibri"/>
                <w:b w:val="false"/>
                <w:bCs w:val="false"/>
                <w:i w:val="false"/>
                <w:iCs w:val="false"/>
                <w:color w:val="000000"/>
                <w:sz w:val="17"/>
                <w:szCs w:val="17"/>
              </w:rPr>
              <w:t xml:space="preserve">Animate the indigo wedge sweeping to 80%, then pop the label with a leader line: 'Equities (80%)'.</w:t>
            </w:r>
          </w:p>
          <w:p>
            <w:pPr>
              <w:pStyle w:val="ListParagraph"/>
              <w:numPr>
                <w:ilvl w:val="0"/>
                <w:numId w:val="3"/>
              </w:numPr>
              <w:spacing w:after="30"/>
            </w:pPr>
            <w:r>
              <w:rPr>
                <w:rFonts w:ascii="Calibri" w:cs="Calibri" w:eastAsia="Calibri" w:hAnsi="Calibri"/>
                <w:b w:val="false"/>
                <w:bCs w:val="false"/>
                <w:i w:val="false"/>
                <w:iCs w:val="false"/>
                <w:color w:val="000000"/>
                <w:sz w:val="17"/>
                <w:szCs w:val="17"/>
              </w:rPr>
              <w:t xml:space="preserve">About 1.5s later add the second label on the pale wedge: 'Other Assets (20%)'.</w:t>
            </w:r>
          </w:p>
          <w:p>
            <w:pPr>
              <w:pStyle w:val="ListParagraph"/>
              <w:numPr>
                <w:ilvl w:val="0"/>
                <w:numId w:val="3"/>
              </w:numPr>
              <w:spacing w:after="30"/>
            </w:pPr>
            <w:r>
              <w:rPr>
                <w:rFonts w:ascii="Calibri" w:cs="Calibri" w:eastAsia="Calibri" w:hAnsi="Calibri"/>
                <w:b w:val="false"/>
                <w:bCs w:val="false"/>
                <w:i w:val="false"/>
                <w:iCs w:val="false"/>
                <w:color w:val="000000"/>
                <w:sz w:val="17"/>
                <w:szCs w:val="17"/>
              </w:rPr>
              <w:t xml:space="preserve">Hold ~2s, then dissolve the whole pie out and return to a clean talking head.</w:t>
            </w:r>
          </w:p>
        </w:tc>
      </w:tr>
      <w:tr>
        <w:trPr>
          <w:cantSplit w:val="false"/>
        </w:trPr>
        <w:tc>
          <w:tcPr>
            <w:tcW w:type="dxa" w:w="1080"/>
            <w:tcMar>
              <w:top w:type="dxa" w:w="60"/>
              <w:left w:type="dxa" w:w="80"/>
              <w:bottom w:type="dxa" w:w="60"/>
              <w:right w:type="dxa" w:w="80"/>
            </w:tcMar>
          </w:tcPr>
          <w:p>
            <w:r>
              <w:rPr>
                <w:rFonts w:ascii="Calibri" w:cs="Calibri" w:eastAsia="Calibri" w:hAnsi="Calibri"/>
                <w:b/>
                <w:bCs/>
                <w:i w:val="false"/>
                <w:iCs w:val="false"/>
                <w:color w:val="1F3864"/>
                <w:sz w:val="17"/>
                <w:szCs w:val="17"/>
              </w:rPr>
              <w:t xml:space="preserve">0:11 – 0:17</w:t>
            </w:r>
          </w:p>
        </w:tc>
        <w:tc>
          <w:tcPr>
            <w:tcW w:type="dxa" w:w="3300"/>
            <w:tcMar>
              <w:top w:type="dxa" w:w="60"/>
              <w:left w:type="dxa" w:w="80"/>
              <w:bottom w:type="dxa" w:w="60"/>
              <w:right w:type="dxa" w:w="80"/>
            </w:tcMar>
          </w:tcPr>
          <w:p>
            <w:pPr>
              <w:spacing w:after="30"/>
            </w:pPr>
            <w:r>
              <w:rPr>
                <w:rFonts w:ascii="Calibri" w:cs="Calibri" w:eastAsia="Calibri" w:hAnsi="Calibri"/>
                <w:b/>
                <w:bCs/>
                <w:i w:val="false"/>
                <w:iCs w:val="false"/>
                <w:color w:val="1F8A5B"/>
                <w:sz w:val="17"/>
                <w:szCs w:val="17"/>
              </w:rPr>
              <w:t xml:space="preserve">SO,</w:t>
            </w:r>
          </w:p>
        </w:tc>
        <w:tc>
          <w:tcPr>
            <w:tcW w:type="dxa" w:w="4980"/>
            <w:tcMar>
              <w:top w:type="dxa" w:w="60"/>
              <w:left w:type="dxa" w:w="80"/>
              <w:bottom w:type="dxa" w:w="60"/>
              <w:right w:type="dxa" w:w="80"/>
            </w:tcMar>
          </w:tcPr>
          <w:p>
            <w:pPr>
              <w:spacing w:after="30"/>
            </w:pPr>
            <w:r>
              <w:rPr>
                <w:rFonts w:ascii="Calibri" w:cs="Calibri" w:eastAsia="Calibri" w:hAnsi="Calibri"/>
                <w:b/>
                <w:bCs/>
                <w:i w:val="false"/>
                <w:iCs w:val="false"/>
                <w:color w:val="1F3864"/>
                <w:sz w:val="17"/>
                <w:szCs w:val="17"/>
              </w:rPr>
              <w:t xml:space="preserve">LAYOUT A, clean — breathing room.</w:t>
            </w:r>
          </w:p>
          <w:p>
            <w:pPr>
              <w:pStyle w:val="ListParagraph"/>
              <w:numPr>
                <w:ilvl w:val="0"/>
                <w:numId w:val="3"/>
              </w:numPr>
              <w:spacing w:after="30"/>
            </w:pPr>
            <w:r>
              <w:rPr>
                <w:rFonts w:ascii="Calibri" w:cs="Calibri" w:eastAsia="Calibri" w:hAnsi="Calibri"/>
                <w:b w:val="false"/>
                <w:bCs w:val="false"/>
                <w:i w:val="false"/>
                <w:iCs w:val="false"/>
                <w:color w:val="000000"/>
                <w:sz w:val="17"/>
                <w:szCs w:val="17"/>
              </w:rPr>
              <w:t xml:space="preserve">Leave 4–5 seconds with nothing on screen but the presenter. The edit needs these gaps or the graphics stop registering.</w:t>
            </w:r>
          </w:p>
          <w:p>
            <w:pPr>
              <w:pStyle w:val="ListParagraph"/>
              <w:numPr>
                <w:ilvl w:val="0"/>
                <w:numId w:val="3"/>
              </w:numPr>
              <w:spacing w:after="30"/>
            </w:pPr>
            <w:r>
              <w:rPr>
                <w:rFonts w:ascii="Calibri" w:cs="Calibri" w:eastAsia="Calibri" w:hAnsi="Calibri"/>
                <w:b w:val="false"/>
                <w:bCs w:val="false"/>
                <w:i w:val="false"/>
                <w:iCs w:val="false"/>
                <w:color w:val="000000"/>
                <w:sz w:val="17"/>
                <w:szCs w:val="17"/>
              </w:rPr>
              <w:t xml:space="preserve">SFX at 0:15: a short whoosh on the turn into the next section. This is the only hard sound effect in the piece.</w:t>
            </w:r>
          </w:p>
        </w:tc>
      </w:tr>
      <w:tr>
        <w:trPr>
          <w:cantSplit w:val="false"/>
        </w:trPr>
        <w:tc>
          <w:tcPr>
            <w:tcW w:type="dxa" w:w="1080"/>
            <w:shd w:fill="F2F2F2" w:color="auto" w:val="clear"/>
            <w:tcMar>
              <w:top w:type="dxa" w:w="60"/>
              <w:left w:type="dxa" w:w="80"/>
              <w:bottom w:type="dxa" w:w="60"/>
              <w:right w:type="dxa" w:w="80"/>
            </w:tcMar>
          </w:tcPr>
          <w:p>
            <w:r>
              <w:rPr>
                <w:rFonts w:ascii="Calibri" w:cs="Calibri" w:eastAsia="Calibri" w:hAnsi="Calibri"/>
                <w:b/>
                <w:bCs/>
                <w:i w:val="false"/>
                <w:iCs w:val="false"/>
                <w:color w:val="1F3864"/>
                <w:sz w:val="17"/>
                <w:szCs w:val="17"/>
              </w:rPr>
              <w:t xml:space="preserve">0:17 – 0:24</w:t>
            </w:r>
          </w:p>
        </w:tc>
        <w:tc>
          <w:tcPr>
            <w:tcW w:type="dxa" w:w="3300"/>
            <w:shd w:fill="F2F2F2" w:color="auto" w:val="clear"/>
            <w:tcMar>
              <w:top w:type="dxa" w:w="60"/>
              <w:left w:type="dxa" w:w="80"/>
              <w:bottom w:type="dxa" w:w="60"/>
              <w:right w:type="dxa" w:w="80"/>
            </w:tcMar>
          </w:tcPr>
          <w:p>
            <w:pPr>
              <w:spacing w:after="30"/>
            </w:pPr>
            <w:r>
              <w:rPr>
                <w:rFonts w:ascii="Calibri" w:cs="Calibri" w:eastAsia="Calibri" w:hAnsi="Calibri"/>
                <w:b w:val="false"/>
                <w:bCs w:val="false"/>
                <w:i w:val="false"/>
                <w:iCs w:val="false"/>
                <w:color w:val="000000"/>
                <w:sz w:val="17"/>
                <w:szCs w:val="17"/>
              </w:rPr>
              <w:t xml:space="preserve">Value Funds focus on sectors that are currently underperforming and beaten down fundamentally solid stocks.</w:t>
            </w:r>
          </w:p>
        </w:tc>
        <w:tc>
          <w:tcPr>
            <w:tcW w:type="dxa" w:w="4980"/>
            <w:shd w:fill="F2F2F2" w:color="auto" w:val="clear"/>
            <w:tcMar>
              <w:top w:type="dxa" w:w="60"/>
              <w:left w:type="dxa" w:w="80"/>
              <w:bottom w:type="dxa" w:w="60"/>
              <w:right w:type="dxa" w:w="80"/>
            </w:tcMar>
          </w:tcPr>
          <w:p>
            <w:pPr>
              <w:spacing w:after="30"/>
            </w:pPr>
            <w:r>
              <w:rPr>
                <w:rFonts w:ascii="Calibri" w:cs="Calibri" w:eastAsia="Calibri" w:hAnsi="Calibri"/>
                <w:b/>
                <w:bCs/>
                <w:i w:val="false"/>
                <w:iCs w:val="false"/>
                <w:color w:val="1F3864"/>
                <w:sz w:val="17"/>
                <w:szCs w:val="17"/>
              </w:rPr>
              <w:t xml:space="preserve">KINETIC WORD STAMPS over Layout A.</w:t>
            </w:r>
          </w:p>
          <w:p>
            <w:pPr>
              <w:pStyle w:val="ListParagraph"/>
              <w:numPr>
                <w:ilvl w:val="0"/>
                <w:numId w:val="3"/>
              </w:numPr>
              <w:spacing w:after="30"/>
            </w:pPr>
            <w:r>
              <w:rPr>
                <w:rFonts w:ascii="Calibri" w:cs="Calibri" w:eastAsia="Calibri" w:hAnsi="Calibri"/>
                <w:b w:val="false"/>
                <w:bCs w:val="false"/>
                <w:i w:val="false"/>
                <w:iCs w:val="false"/>
                <w:color w:val="000000"/>
                <w:sz w:val="17"/>
                <w:szCs w:val="17"/>
              </w:rPr>
              <w:t xml:space="preserve">Three word-cards, one at a time, in the upper third — each appears on the exact word being spoken and cuts out before the next: 'FUNDAMENTALLY STRONG' (0:18) → 'UNDERPERFORMING' (0:21) → 'UNDERVALUED' (0:22).</w:t>
            </w:r>
          </w:p>
          <w:p>
            <w:pPr>
              <w:pStyle w:val="ListParagraph"/>
              <w:numPr>
                <w:ilvl w:val="0"/>
                <w:numId w:val="3"/>
              </w:numPr>
              <w:spacing w:after="30"/>
            </w:pPr>
            <w:r>
              <w:rPr>
                <w:rFonts w:ascii="Calibri" w:cs="Calibri" w:eastAsia="Calibri" w:hAnsi="Calibri"/>
                <w:b w:val="false"/>
                <w:bCs w:val="false"/>
                <w:i w:val="false"/>
                <w:iCs w:val="false"/>
                <w:color w:val="000000"/>
                <w:sz w:val="17"/>
                <w:szCs w:val="17"/>
              </w:rPr>
              <w:t xml:space="preserve">Style: all-caps heavy condensed sans, white, with a small lightning-bolt glyph in front. Type on from the left over ~6 frames — a mint-green outline of the text flashes first, then fills solid white. Hold about 1s each.</w:t>
            </w:r>
          </w:p>
          <w:p>
            <w:pPr>
              <w:pStyle w:val="ListParagraph"/>
              <w:numPr>
                <w:ilvl w:val="0"/>
                <w:numId w:val="3"/>
              </w:numPr>
              <w:spacing w:after="30"/>
            </w:pPr>
            <w:r>
              <w:rPr>
                <w:rFonts w:ascii="Calibri" w:cs="Calibri" w:eastAsia="Calibri" w:hAnsi="Calibri"/>
                <w:b w:val="false"/>
                <w:bCs w:val="false"/>
                <w:i w:val="false"/>
                <w:iCs w:val="false"/>
                <w:color w:val="000000"/>
                <w:sz w:val="17"/>
                <w:szCs w:val="17"/>
              </w:rPr>
              <w:t xml:space="preserve">Never stack two word-cards on screen together.</w:t>
            </w:r>
          </w:p>
        </w:tc>
      </w:tr>
      <w:tr>
        <w:trPr>
          <w:cantSplit w:val="false"/>
        </w:trPr>
        <w:tc>
          <w:tcPr>
            <w:tcW w:type="dxa" w:w="1080"/>
            <w:tcMar>
              <w:top w:type="dxa" w:w="60"/>
              <w:left w:type="dxa" w:w="80"/>
              <w:bottom w:type="dxa" w:w="60"/>
              <w:right w:type="dxa" w:w="80"/>
            </w:tcMar>
          </w:tcPr>
          <w:p>
            <w:r>
              <w:rPr>
                <w:rFonts w:ascii="Calibri" w:cs="Calibri" w:eastAsia="Calibri" w:hAnsi="Calibri"/>
                <w:b/>
                <w:bCs/>
                <w:i w:val="false"/>
                <w:iCs w:val="false"/>
                <w:color w:val="1F3864"/>
                <w:sz w:val="17"/>
                <w:szCs w:val="17"/>
              </w:rPr>
              <w:t xml:space="preserve">0:24 – 0:26</w:t>
            </w:r>
          </w:p>
        </w:tc>
        <w:tc>
          <w:tcPr>
            <w:tcW w:type="dxa" w:w="3300"/>
            <w:tcMar>
              <w:top w:type="dxa" w:w="60"/>
              <w:left w:type="dxa" w:w="80"/>
              <w:bottom w:type="dxa" w:w="60"/>
              <w:right w:type="dxa" w:w="80"/>
            </w:tcMar>
          </w:tcPr>
          <w:p>
            <w:pPr>
              <w:spacing w:after="30"/>
            </w:pPr>
            <w:r>
              <w:rPr>
                <w:rFonts w:ascii="Calibri" w:cs="Calibri" w:eastAsia="Calibri" w:hAnsi="Calibri"/>
                <w:b/>
                <w:bCs/>
                <w:i w:val="false"/>
                <w:iCs w:val="false"/>
                <w:color w:val="1F8A5B"/>
                <w:sz w:val="17"/>
                <w:szCs w:val="17"/>
              </w:rPr>
              <w:t xml:space="preserve">TO</w:t>
            </w:r>
          </w:p>
          <w:p>
            <w:pPr>
              <w:spacing w:after="30"/>
            </w:pPr>
            <w:r>
              <w:rPr>
                <w:rFonts w:ascii="Calibri" w:cs="Calibri" w:eastAsia="Calibri" w:hAnsi="Calibri"/>
                <w:b w:val="false"/>
                <w:bCs w:val="false"/>
                <w:i w:val="false"/>
                <w:iCs w:val="false"/>
                <w:color w:val="000000"/>
                <w:sz w:val="17"/>
                <w:szCs w:val="17"/>
              </w:rPr>
              <w:t xml:space="preserve">Generate returns over the long run.</w:t>
            </w:r>
          </w:p>
        </w:tc>
        <w:tc>
          <w:tcPr>
            <w:tcW w:type="dxa" w:w="4980"/>
            <w:tcMar>
              <w:top w:type="dxa" w:w="60"/>
              <w:left w:type="dxa" w:w="80"/>
              <w:bottom w:type="dxa" w:w="60"/>
              <w:right w:type="dxa" w:w="80"/>
            </w:tcMar>
          </w:tcPr>
          <w:p>
            <w:pPr>
              <w:spacing w:after="30"/>
            </w:pPr>
            <w:r>
              <w:rPr>
                <w:rFonts w:ascii="Calibri" w:cs="Calibri" w:eastAsia="Calibri" w:hAnsi="Calibri"/>
                <w:b/>
                <w:bCs/>
                <w:i w:val="false"/>
                <w:iCs w:val="false"/>
                <w:color w:val="1F3864"/>
                <w:sz w:val="17"/>
                <w:szCs w:val="17"/>
              </w:rPr>
              <w:t xml:space="preserve">LAYOUT A, clean.</w:t>
            </w:r>
          </w:p>
          <w:p>
            <w:pPr>
              <w:pStyle w:val="ListParagraph"/>
              <w:numPr>
                <w:ilvl w:val="0"/>
                <w:numId w:val="3"/>
              </w:numPr>
              <w:spacing w:after="30"/>
            </w:pPr>
            <w:r>
              <w:rPr>
                <w:rFonts w:ascii="Calibri" w:cs="Calibri" w:eastAsia="Calibri" w:hAnsi="Calibri"/>
                <w:b w:val="false"/>
                <w:bCs w:val="false"/>
                <w:i w:val="false"/>
                <w:iCs w:val="false"/>
                <w:color w:val="000000"/>
                <w:sz w:val="17"/>
                <w:szCs w:val="17"/>
              </w:rPr>
              <w:t xml:space="preserve">No graphic. Two seconds of plain talking head so the next data card hits fresh.</w:t>
            </w:r>
          </w:p>
        </w:tc>
      </w:tr>
      <w:tr>
        <w:trPr>
          <w:cantSplit w:val="false"/>
        </w:trPr>
        <w:tc>
          <w:tcPr>
            <w:tcW w:type="dxa" w:w="1080"/>
            <w:shd w:fill="F2F2F2" w:color="auto" w:val="clear"/>
            <w:tcMar>
              <w:top w:type="dxa" w:w="60"/>
              <w:left w:type="dxa" w:w="80"/>
              <w:bottom w:type="dxa" w:w="60"/>
              <w:right w:type="dxa" w:w="80"/>
            </w:tcMar>
          </w:tcPr>
          <w:p>
            <w:r>
              <w:rPr>
                <w:rFonts w:ascii="Calibri" w:cs="Calibri" w:eastAsia="Calibri" w:hAnsi="Calibri"/>
                <w:b/>
                <w:bCs/>
                <w:i w:val="false"/>
                <w:iCs w:val="false"/>
                <w:color w:val="1F3864"/>
                <w:sz w:val="17"/>
                <w:szCs w:val="17"/>
              </w:rPr>
              <w:t xml:space="preserve">0:26 – 0:34</w:t>
            </w:r>
          </w:p>
        </w:tc>
        <w:tc>
          <w:tcPr>
            <w:tcW w:type="dxa" w:w="3300"/>
            <w:shd w:fill="F2F2F2" w:color="auto" w:val="clear"/>
            <w:tcMar>
              <w:top w:type="dxa" w:w="60"/>
              <w:left w:type="dxa" w:w="80"/>
              <w:bottom w:type="dxa" w:w="60"/>
              <w:right w:type="dxa" w:w="80"/>
            </w:tcMar>
          </w:tcPr>
          <w:p>
            <w:pPr>
              <w:spacing w:after="30"/>
            </w:pPr>
            <w:r>
              <w:rPr>
                <w:rFonts w:ascii="Calibri" w:cs="Calibri" w:eastAsia="Calibri" w:hAnsi="Calibri"/>
                <w:b/>
                <w:bCs/>
                <w:i w:val="false"/>
                <w:iCs w:val="false"/>
                <w:color w:val="1F8A5B"/>
                <w:sz w:val="17"/>
                <w:szCs w:val="17"/>
              </w:rPr>
              <w:t xml:space="preserve">BUT</w:t>
            </w:r>
          </w:p>
          <w:p>
            <w:pPr>
              <w:spacing w:after="30"/>
            </w:pPr>
            <w:r>
              <w:rPr>
                <w:rFonts w:ascii="Calibri" w:cs="Calibri" w:eastAsia="Calibri" w:hAnsi="Calibri"/>
                <w:b w:val="false"/>
                <w:bCs w:val="false"/>
                <w:i w:val="false"/>
                <w:iCs w:val="false"/>
                <w:color w:val="000000"/>
                <w:sz w:val="17"/>
                <w:szCs w:val="17"/>
              </w:rPr>
              <w:t xml:space="preserve">As you can see from this table… the value investing style represented by Nifty 500 Value 50</w:t>
            </w:r>
          </w:p>
        </w:tc>
        <w:tc>
          <w:tcPr>
            <w:tcW w:type="dxa" w:w="4980"/>
            <w:shd w:fill="F2F2F2" w:color="auto" w:val="clear"/>
            <w:tcMar>
              <w:top w:type="dxa" w:w="60"/>
              <w:left w:type="dxa" w:w="80"/>
              <w:bottom w:type="dxa" w:w="60"/>
              <w:right w:type="dxa" w:w="80"/>
            </w:tcMar>
          </w:tcPr>
          <w:p>
            <w:pPr>
              <w:spacing w:after="30"/>
            </w:pPr>
            <w:r>
              <w:rPr>
                <w:rFonts w:ascii="Calibri" w:cs="Calibri" w:eastAsia="Calibri" w:hAnsi="Calibri"/>
                <w:b/>
                <w:bCs/>
                <w:i w:val="false"/>
                <w:iCs w:val="false"/>
                <w:color w:val="1F3864"/>
                <w:sz w:val="17"/>
                <w:szCs w:val="17"/>
              </w:rPr>
              <w:t xml:space="preserve">CUT TO LAYOUT C — data card, circular PIP.</w:t>
            </w:r>
          </w:p>
          <w:p>
            <w:pPr>
              <w:pStyle w:val="ListParagraph"/>
              <w:numPr>
                <w:ilvl w:val="0"/>
                <w:numId w:val="3"/>
              </w:numPr>
              <w:spacing w:after="30"/>
            </w:pPr>
            <w:r>
              <w:rPr>
                <w:rFonts w:ascii="Calibri" w:cs="Calibri" w:eastAsia="Calibri" w:hAnsi="Calibri"/>
                <w:b w:val="false"/>
                <w:bCs w:val="false"/>
                <w:i w:val="false"/>
                <w:iCs w:val="false"/>
                <w:color w:val="000000"/>
                <w:sz w:val="17"/>
                <w:szCs w:val="17"/>
              </w:rPr>
              <w:t xml:space="preserve">Same gradient plate, but this time the presenter sits in a circular mask at top-centre. Alternate square-PIP and circle-PIP from card to card so consecutive data screens don't look identical.</w:t>
            </w:r>
          </w:p>
          <w:p>
            <w:pPr>
              <w:pStyle w:val="ListParagraph"/>
              <w:numPr>
                <w:ilvl w:val="0"/>
                <w:numId w:val="3"/>
              </w:numPr>
              <w:spacing w:after="30"/>
            </w:pPr>
            <w:r>
              <w:rPr>
                <w:rFonts w:ascii="Calibri" w:cs="Calibri" w:eastAsia="Calibri" w:hAnsi="Calibri"/>
                <w:b w:val="false"/>
                <w:bCs w:val="false"/>
                <w:i w:val="false"/>
                <w:iCs w:val="false"/>
                <w:color w:val="000000"/>
                <w:sz w:val="17"/>
                <w:szCs w:val="17"/>
              </w:rPr>
              <w:t xml:space="preserve">Card header: '(blank) | 1 Year Return | 5 Year Returns'. Rows drop in: Nifty 500 Value 50, Nifty 50, Nifty 500.</w:t>
            </w:r>
          </w:p>
          <w:p>
            <w:pPr>
              <w:pStyle w:val="ListParagraph"/>
              <w:numPr>
                <w:ilvl w:val="0"/>
                <w:numId w:val="3"/>
              </w:numPr>
              <w:spacing w:after="30"/>
            </w:pPr>
            <w:r>
              <w:rPr>
                <w:rFonts w:ascii="Calibri" w:cs="Calibri" w:eastAsia="Calibri" w:hAnsi="Calibri"/>
                <w:b w:val="false"/>
                <w:bCs w:val="false"/>
                <w:i w:val="false"/>
                <w:iCs w:val="false"/>
                <w:color w:val="000000"/>
                <w:sz w:val="17"/>
                <w:szCs w:val="17"/>
              </w:rPr>
              <w:t xml:space="preserve">COUNT-UP: every number starts at 0.00% and ticks up to its final value over ~0.6s — 13.95% / 26.20%, −5.42% / 9.99%, −1.71% / 12.41%. Behind each value, grow a pale lavender (negative) or mint (positive) bar whose width is proportional to the number.</w:t>
            </w:r>
          </w:p>
          <w:p>
            <w:pPr>
              <w:pStyle w:val="ListParagraph"/>
              <w:numPr>
                <w:ilvl w:val="0"/>
                <w:numId w:val="3"/>
              </w:numPr>
              <w:spacing w:after="30"/>
            </w:pPr>
            <w:r>
              <w:rPr>
                <w:rFonts w:ascii="Calibri" w:cs="Calibri" w:eastAsia="Calibri" w:hAnsi="Calibri"/>
                <w:b w:val="false"/>
                <w:bCs w:val="false"/>
                <w:i w:val="false"/>
                <w:iCs w:val="false"/>
                <w:color w:val="000000"/>
                <w:sz w:val="17"/>
                <w:szCs w:val="17"/>
              </w:rPr>
              <w:t xml:space="preserve">Caption: 'Source: NSE Indexogram'.</w:t>
            </w:r>
          </w:p>
        </w:tc>
      </w:tr>
      <w:tr>
        <w:trPr>
          <w:cantSplit w:val="false"/>
        </w:trPr>
        <w:tc>
          <w:tcPr>
            <w:tcW w:type="dxa" w:w="1080"/>
            <w:tcMar>
              <w:top w:type="dxa" w:w="60"/>
              <w:left w:type="dxa" w:w="80"/>
              <w:bottom w:type="dxa" w:w="60"/>
              <w:right w:type="dxa" w:w="80"/>
            </w:tcMar>
          </w:tcPr>
          <w:p>
            <w:r>
              <w:rPr>
                <w:rFonts w:ascii="Calibri" w:cs="Calibri" w:eastAsia="Calibri" w:hAnsi="Calibri"/>
                <w:b/>
                <w:bCs/>
                <w:i w:val="false"/>
                <w:iCs w:val="false"/>
                <w:color w:val="1F3864"/>
                <w:sz w:val="17"/>
                <w:szCs w:val="17"/>
              </w:rPr>
              <w:t xml:space="preserve">0:34 – 0:40</w:t>
            </w:r>
          </w:p>
        </w:tc>
        <w:tc>
          <w:tcPr>
            <w:tcW w:type="dxa" w:w="3300"/>
            <w:tcMar>
              <w:top w:type="dxa" w:w="60"/>
              <w:left w:type="dxa" w:w="80"/>
              <w:bottom w:type="dxa" w:w="60"/>
              <w:right w:type="dxa" w:w="80"/>
            </w:tcMar>
          </w:tcPr>
          <w:p>
            <w:pPr>
              <w:spacing w:after="30"/>
            </w:pPr>
            <w:r>
              <w:rPr>
                <w:rFonts w:ascii="Calibri" w:cs="Calibri" w:eastAsia="Calibri" w:hAnsi="Calibri"/>
                <w:b/>
                <w:bCs/>
                <w:i w:val="false"/>
                <w:iCs w:val="false"/>
                <w:color w:val="1F8A5B"/>
                <w:sz w:val="17"/>
                <w:szCs w:val="17"/>
              </w:rPr>
              <w:t xml:space="preserve">WHICH</w:t>
            </w:r>
          </w:p>
          <w:p>
            <w:pPr>
              <w:spacing w:after="30"/>
            </w:pPr>
            <w:r>
              <w:rPr>
                <w:rFonts w:ascii="Calibri" w:cs="Calibri" w:eastAsia="Calibri" w:hAnsi="Calibri"/>
                <w:b w:val="false"/>
                <w:bCs w:val="false"/>
                <w:i w:val="false"/>
                <w:iCs w:val="false"/>
                <w:color w:val="000000"/>
                <w:sz w:val="17"/>
                <w:szCs w:val="17"/>
              </w:rPr>
              <w:t xml:space="preserve">Consists of 50 companies based on their value score which have outperformed the Nifty 50 and Nifty 500 over 1 and 5 years…</w:t>
            </w:r>
          </w:p>
          <w:p>
            <w:pPr>
              <w:spacing w:after="30"/>
            </w:pPr>
            <w:r>
              <w:rPr>
                <w:rFonts w:ascii="Calibri" w:cs="Calibri" w:eastAsia="Calibri" w:hAnsi="Calibri"/>
                <w:b w:val="false"/>
                <w:bCs w:val="false"/>
                <w:i/>
                <w:iCs/>
                <w:color w:val="000000"/>
                <w:sz w:val="17"/>
                <w:szCs w:val="17"/>
              </w:rPr>
              <w:t xml:space="preserve">Source: NSE Indexogram</w:t>
            </w:r>
          </w:p>
        </w:tc>
        <w:tc>
          <w:tcPr>
            <w:tcW w:type="dxa" w:w="4980"/>
            <w:tcMar>
              <w:top w:type="dxa" w:w="60"/>
              <w:left w:type="dxa" w:w="80"/>
              <w:bottom w:type="dxa" w:w="60"/>
              <w:right w:type="dxa" w:w="80"/>
            </w:tcMar>
          </w:tcPr>
          <w:p>
            <w:pPr>
              <w:spacing w:after="30"/>
            </w:pPr>
            <w:r>
              <w:rPr>
                <w:rFonts w:ascii="Calibri" w:cs="Calibri" w:eastAsia="Calibri" w:hAnsi="Calibri"/>
                <w:b/>
                <w:bCs/>
                <w:i w:val="false"/>
                <w:iCs w:val="false"/>
                <w:color w:val="1F3864"/>
                <w:sz w:val="17"/>
                <w:szCs w:val="17"/>
              </w:rPr>
              <w:t xml:space="preserve">HOLD the same card.</w:t>
            </w:r>
          </w:p>
          <w:p>
            <w:pPr>
              <w:pStyle w:val="ListParagraph"/>
              <w:numPr>
                <w:ilvl w:val="0"/>
                <w:numId w:val="3"/>
              </w:numPr>
              <w:spacing w:after="30"/>
            </w:pPr>
            <w:r>
              <w:rPr>
                <w:rFonts w:ascii="Calibri" w:cs="Calibri" w:eastAsia="Calibri" w:hAnsi="Calibri"/>
                <w:b w:val="false"/>
                <w:bCs w:val="false"/>
                <w:i w:val="false"/>
                <w:iCs w:val="false"/>
                <w:color w:val="000000"/>
                <w:sz w:val="17"/>
                <w:szCs w:val="17"/>
              </w:rPr>
              <w:t xml:space="preserve">Do not cut. The presenter keeps talking inside the PIP while the finished table stays up — this is the longest single hold in the video (~6s) because the line is long.</w:t>
            </w:r>
          </w:p>
          <w:p>
            <w:pPr>
              <w:pStyle w:val="ListParagraph"/>
              <w:numPr>
                <w:ilvl w:val="0"/>
                <w:numId w:val="3"/>
              </w:numPr>
              <w:spacing w:after="30"/>
            </w:pPr>
            <w:r>
              <w:rPr>
                <w:rFonts w:ascii="Calibri" w:cs="Calibri" w:eastAsia="Calibri" w:hAnsi="Calibri"/>
                <w:b w:val="false"/>
                <w:bCs w:val="false"/>
                <w:i w:val="false"/>
                <w:iCs w:val="false"/>
                <w:color w:val="000000"/>
                <w:sz w:val="17"/>
                <w:szCs w:val="17"/>
              </w:rPr>
              <w:t xml:space="preserve">The source line written in the script is not read aloud; it becomes the grey caption under the card.</w:t>
            </w:r>
          </w:p>
        </w:tc>
      </w:tr>
      <w:tr>
        <w:trPr>
          <w:cantSplit w:val="false"/>
        </w:trPr>
        <w:tc>
          <w:tcPr>
            <w:tcW w:type="dxa" w:w="1080"/>
            <w:shd w:fill="F2F2F2" w:color="auto" w:val="clear"/>
            <w:tcMar>
              <w:top w:type="dxa" w:w="60"/>
              <w:left w:type="dxa" w:w="80"/>
              <w:bottom w:type="dxa" w:w="60"/>
              <w:right w:type="dxa" w:w="80"/>
            </w:tcMar>
          </w:tcPr>
          <w:p>
            <w:r>
              <w:rPr>
                <w:rFonts w:ascii="Calibri" w:cs="Calibri" w:eastAsia="Calibri" w:hAnsi="Calibri"/>
                <w:b/>
                <w:bCs/>
                <w:i w:val="false"/>
                <w:iCs w:val="false"/>
                <w:color w:val="1F3864"/>
                <w:sz w:val="17"/>
                <w:szCs w:val="17"/>
              </w:rPr>
              <w:t xml:space="preserve">0:40 – 0:47</w:t>
            </w:r>
          </w:p>
        </w:tc>
        <w:tc>
          <w:tcPr>
            <w:tcW w:type="dxa" w:w="3300"/>
            <w:shd w:fill="F2F2F2" w:color="auto" w:val="clear"/>
            <w:tcMar>
              <w:top w:type="dxa" w:w="60"/>
              <w:left w:type="dxa" w:w="80"/>
              <w:bottom w:type="dxa" w:w="60"/>
              <w:right w:type="dxa" w:w="80"/>
            </w:tcMar>
          </w:tcPr>
          <w:p>
            <w:pPr>
              <w:spacing w:after="30"/>
            </w:pPr>
            <w:r>
              <w:rPr>
                <w:rFonts w:ascii="Calibri" w:cs="Calibri" w:eastAsia="Calibri" w:hAnsi="Calibri"/>
                <w:b/>
                <w:bCs/>
                <w:i w:val="false"/>
                <w:iCs w:val="false"/>
                <w:color w:val="1F8A5B"/>
                <w:sz w:val="17"/>
                <w:szCs w:val="17"/>
              </w:rPr>
              <w:t xml:space="preserve">So,</w:t>
            </w:r>
          </w:p>
          <w:p>
            <w:pPr>
              <w:spacing w:after="30"/>
            </w:pPr>
            <w:r>
              <w:rPr>
                <w:rFonts w:ascii="Calibri" w:cs="Calibri" w:eastAsia="Calibri" w:hAnsi="Calibri"/>
                <w:b w:val="false"/>
                <w:bCs w:val="false"/>
                <w:i w:val="false"/>
                <w:iCs w:val="false"/>
                <w:color w:val="000000"/>
                <w:sz w:val="17"/>
                <w:szCs w:val="17"/>
              </w:rPr>
              <w:t xml:space="preserve">Why have many value funds not generated double digit returns over 1 year? Well, the answer may lie in sector and stock selection done by these funds…</w:t>
            </w:r>
          </w:p>
        </w:tc>
        <w:tc>
          <w:tcPr>
            <w:tcW w:type="dxa" w:w="4980"/>
            <w:shd w:fill="F2F2F2" w:color="auto" w:val="clear"/>
            <w:tcMar>
              <w:top w:type="dxa" w:w="60"/>
              <w:left w:type="dxa" w:w="80"/>
              <w:bottom w:type="dxa" w:w="60"/>
              <w:right w:type="dxa" w:w="80"/>
            </w:tcMar>
          </w:tcPr>
          <w:p>
            <w:pPr>
              <w:spacing w:after="30"/>
            </w:pPr>
            <w:r>
              <w:rPr>
                <w:rFonts w:ascii="Calibri" w:cs="Calibri" w:eastAsia="Calibri" w:hAnsi="Calibri"/>
                <w:b/>
                <w:bCs/>
                <w:i w:val="false"/>
                <w:iCs w:val="false"/>
                <w:color w:val="1F3864"/>
                <w:sz w:val="17"/>
                <w:szCs w:val="17"/>
              </w:rPr>
              <w:t xml:space="preserve">FULL-SCREEN METAPHOR B-ROLL — presenter is off screen entirely.</w:t>
            </w:r>
          </w:p>
          <w:p>
            <w:pPr>
              <w:pStyle w:val="ListParagraph"/>
              <w:numPr>
                <w:ilvl w:val="0"/>
                <w:numId w:val="3"/>
              </w:numPr>
              <w:spacing w:after="30"/>
            </w:pPr>
            <w:r>
              <w:rPr>
                <w:rFonts w:ascii="Calibri" w:cs="Calibri" w:eastAsia="Calibri" w:hAnsi="Calibri"/>
                <w:b w:val="false"/>
                <w:bCs w:val="false"/>
                <w:i w:val="false"/>
                <w:iCs w:val="false"/>
                <w:color w:val="000000"/>
                <w:sz w:val="17"/>
                <w:szCs w:val="17"/>
              </w:rPr>
              <w:t xml:space="preserve">Stock/AI clip: a man in a blue shirt over-watering a wilting seedling. The watering can is labelled 'Investment'; the pot is labelled 'VALUE FUNDS'. He scratches his head, looks confused, sets the can down.</w:t>
            </w:r>
          </w:p>
          <w:p>
            <w:pPr>
              <w:pStyle w:val="ListParagraph"/>
              <w:numPr>
                <w:ilvl w:val="0"/>
                <w:numId w:val="3"/>
              </w:numPr>
              <w:spacing w:after="30"/>
            </w:pPr>
            <w:r>
              <w:rPr>
                <w:rFonts w:ascii="Calibri" w:cs="Calibri" w:eastAsia="Calibri" w:hAnsi="Calibri"/>
                <w:b w:val="false"/>
                <w:bCs w:val="false"/>
                <w:i w:val="false"/>
                <w:iCs w:val="false"/>
                <w:color w:val="000000"/>
                <w:sz w:val="17"/>
                <w:szCs w:val="17"/>
              </w:rPr>
              <w:t xml:space="preserve">Fill the frame with it. Only the two logo bugs stay on top. VO runs straight through underneath.</w:t>
            </w:r>
          </w:p>
          <w:p>
            <w:pPr>
              <w:pStyle w:val="ListParagraph"/>
              <w:numPr>
                <w:ilvl w:val="0"/>
                <w:numId w:val="3"/>
              </w:numPr>
              <w:spacing w:after="30"/>
            </w:pPr>
            <w:r>
              <w:rPr>
                <w:rFonts w:ascii="Calibri" w:cs="Calibri" w:eastAsia="Calibri" w:hAnsi="Calibri"/>
                <w:b w:val="false"/>
                <w:bCs w:val="false"/>
                <w:i w:val="false"/>
                <w:iCs w:val="false"/>
                <w:color w:val="000000"/>
                <w:sz w:val="17"/>
                <w:szCs w:val="17"/>
              </w:rPr>
              <w:t xml:space="preserve">RULE: whenever a script line poses a problem or a 'why isn't this working' question and carries no numbers, replace the talking head with a literal visual metaphor.</w:t>
            </w:r>
          </w:p>
        </w:tc>
      </w:tr>
      <w:tr>
        <w:trPr>
          <w:cantSplit w:val="false"/>
        </w:trPr>
        <w:tc>
          <w:tcPr>
            <w:tcW w:type="dxa" w:w="1080"/>
            <w:tcMar>
              <w:top w:type="dxa" w:w="60"/>
              <w:left w:type="dxa" w:w="80"/>
              <w:bottom w:type="dxa" w:w="60"/>
              <w:right w:type="dxa" w:w="80"/>
            </w:tcMar>
          </w:tcPr>
          <w:p>
            <w:r>
              <w:rPr>
                <w:rFonts w:ascii="Calibri" w:cs="Calibri" w:eastAsia="Calibri" w:hAnsi="Calibri"/>
                <w:b/>
                <w:bCs/>
                <w:i w:val="false"/>
                <w:iCs w:val="false"/>
                <w:color w:val="1F3864"/>
                <w:sz w:val="17"/>
                <w:szCs w:val="17"/>
              </w:rPr>
              <w:t xml:space="preserve">0:47 – 0:52</w:t>
            </w:r>
          </w:p>
        </w:tc>
        <w:tc>
          <w:tcPr>
            <w:tcW w:type="dxa" w:w="3300"/>
            <w:tcMar>
              <w:top w:type="dxa" w:w="60"/>
              <w:left w:type="dxa" w:w="80"/>
              <w:bottom w:type="dxa" w:w="60"/>
              <w:right w:type="dxa" w:w="80"/>
            </w:tcMar>
          </w:tcPr>
          <w:p>
            <w:pPr>
              <w:spacing w:after="30"/>
            </w:pPr>
            <w:r>
              <w:rPr>
                <w:rFonts w:ascii="Calibri" w:cs="Calibri" w:eastAsia="Calibri" w:hAnsi="Calibri"/>
                <w:b/>
                <w:bCs/>
                <w:i w:val="false"/>
                <w:iCs w:val="false"/>
                <w:color w:val="1F8A5B"/>
                <w:sz w:val="17"/>
                <w:szCs w:val="17"/>
              </w:rPr>
              <w:t xml:space="preserve">FOR EXAMPLE,</w:t>
            </w:r>
          </w:p>
          <w:p>
            <w:pPr>
              <w:spacing w:after="30"/>
            </w:pPr>
            <w:r>
              <w:rPr>
                <w:rFonts w:ascii="Calibri" w:cs="Calibri" w:eastAsia="Calibri" w:hAnsi="Calibri"/>
                <w:b w:val="false"/>
                <w:bCs w:val="false"/>
                <w:i w:val="false"/>
                <w:iCs w:val="false"/>
                <w:color w:val="000000"/>
                <w:sz w:val="17"/>
                <w:szCs w:val="17"/>
              </w:rPr>
              <w:t xml:space="preserve">DSP Value Fund has significant foreign holdings.</w:t>
            </w:r>
          </w:p>
          <w:p>
            <w:pPr>
              <w:spacing w:after="30"/>
            </w:pPr>
            <w:r>
              <w:rPr>
                <w:rFonts w:ascii="Calibri" w:cs="Calibri" w:eastAsia="Calibri" w:hAnsi="Calibri"/>
                <w:b w:val="false"/>
                <w:bCs w:val="false"/>
                <w:i/>
                <w:iCs/>
                <w:color w:val="000000"/>
                <w:sz w:val="17"/>
                <w:szCs w:val="17"/>
              </w:rPr>
              <w:t xml:space="preserve">Source: DSP Mutual Fund Factsheet</w:t>
            </w:r>
          </w:p>
        </w:tc>
        <w:tc>
          <w:tcPr>
            <w:tcW w:type="dxa" w:w="4980"/>
            <w:tcMar>
              <w:top w:type="dxa" w:w="60"/>
              <w:left w:type="dxa" w:w="80"/>
              <w:bottom w:type="dxa" w:w="60"/>
              <w:right w:type="dxa" w:w="80"/>
            </w:tcMar>
          </w:tcPr>
          <w:p>
            <w:pPr>
              <w:spacing w:after="30"/>
            </w:pPr>
            <w:r>
              <w:rPr>
                <w:rFonts w:ascii="Calibri" w:cs="Calibri" w:eastAsia="Calibri" w:hAnsi="Calibri"/>
                <w:b/>
                <w:bCs/>
                <w:i w:val="false"/>
                <w:iCs w:val="false"/>
                <w:color w:val="1F3864"/>
                <w:sz w:val="17"/>
                <w:szCs w:val="17"/>
              </w:rPr>
              <w:t xml:space="preserve">CUT TO LAYOUT B — square PIP.</w:t>
            </w:r>
          </w:p>
          <w:p>
            <w:pPr>
              <w:pStyle w:val="ListParagraph"/>
              <w:numPr>
                <w:ilvl w:val="0"/>
                <w:numId w:val="3"/>
              </w:numPr>
              <w:spacing w:after="30"/>
            </w:pPr>
            <w:r>
              <w:rPr>
                <w:rFonts w:ascii="Calibri" w:cs="Calibri" w:eastAsia="Calibri" w:hAnsi="Calibri"/>
                <w:b w:val="false"/>
                <w:bCs w:val="false"/>
                <w:i w:val="false"/>
                <w:iCs w:val="false"/>
                <w:color w:val="000000"/>
                <w:sz w:val="17"/>
                <w:szCs w:val="17"/>
              </w:rPr>
              <w:t xml:space="preserve">Card titled 'DSP Value Fund' in the mint header. Sub-header column: 'Foreign Holdings %'.</w:t>
            </w:r>
          </w:p>
          <w:p>
            <w:pPr>
              <w:pStyle w:val="ListParagraph"/>
              <w:numPr>
                <w:ilvl w:val="0"/>
                <w:numId w:val="3"/>
              </w:numPr>
              <w:spacing w:after="30"/>
            </w:pPr>
            <w:r>
              <w:rPr>
                <w:rFonts w:ascii="Calibri" w:cs="Calibri" w:eastAsia="Calibri" w:hAnsi="Calibri"/>
                <w:b w:val="false"/>
                <w:bCs w:val="false"/>
                <w:i w:val="false"/>
                <w:iCs w:val="false"/>
                <w:color w:val="000000"/>
                <w:sz w:val="17"/>
                <w:szCs w:val="17"/>
              </w:rPr>
              <w:t xml:space="preserve">Rows wipe in top to bottom: July 2026 13% / January 2026 23% / October 2025 26% / July 2025 26%.</w:t>
            </w:r>
          </w:p>
          <w:p>
            <w:pPr>
              <w:pStyle w:val="ListParagraph"/>
              <w:numPr>
                <w:ilvl w:val="0"/>
                <w:numId w:val="3"/>
              </w:numPr>
              <w:spacing w:after="30"/>
            </w:pPr>
            <w:r>
              <w:rPr>
                <w:rFonts w:ascii="Calibri" w:cs="Calibri" w:eastAsia="Calibri" w:hAnsi="Calibri"/>
                <w:b w:val="false"/>
                <w:bCs w:val="false"/>
                <w:i w:val="false"/>
                <w:iCs w:val="false"/>
                <w:color w:val="000000"/>
                <w:sz w:val="17"/>
                <w:szCs w:val="17"/>
              </w:rPr>
              <w:t xml:space="preserve">Caption: 'Source: DSP Mutual Fund Factsheet'.</w:t>
            </w:r>
          </w:p>
        </w:tc>
      </w:tr>
      <w:tr>
        <w:trPr>
          <w:cantSplit w:val="false"/>
        </w:trPr>
        <w:tc>
          <w:tcPr>
            <w:tcW w:type="dxa" w:w="1080"/>
            <w:shd w:fill="F2F2F2" w:color="auto" w:val="clear"/>
            <w:tcMar>
              <w:top w:type="dxa" w:w="60"/>
              <w:left w:type="dxa" w:w="80"/>
              <w:bottom w:type="dxa" w:w="60"/>
              <w:right w:type="dxa" w:w="80"/>
            </w:tcMar>
          </w:tcPr>
          <w:p>
            <w:r>
              <w:rPr>
                <w:rFonts w:ascii="Calibri" w:cs="Calibri" w:eastAsia="Calibri" w:hAnsi="Calibri"/>
                <w:b/>
                <w:bCs/>
                <w:i w:val="false"/>
                <w:iCs w:val="false"/>
                <w:color w:val="1F3864"/>
                <w:sz w:val="17"/>
                <w:szCs w:val="17"/>
              </w:rPr>
              <w:t xml:space="preserve">0:52 – 0:58</w:t>
            </w:r>
          </w:p>
        </w:tc>
        <w:tc>
          <w:tcPr>
            <w:tcW w:type="dxa" w:w="3300"/>
            <w:shd w:fill="F2F2F2" w:color="auto" w:val="clear"/>
            <w:tcMar>
              <w:top w:type="dxa" w:w="60"/>
              <w:left w:type="dxa" w:w="80"/>
              <w:bottom w:type="dxa" w:w="60"/>
              <w:right w:type="dxa" w:w="80"/>
            </w:tcMar>
          </w:tcPr>
          <w:p>
            <w:pPr>
              <w:spacing w:after="30"/>
            </w:pPr>
            <w:r>
              <w:rPr>
                <w:rFonts w:ascii="Calibri" w:cs="Calibri" w:eastAsia="Calibri" w:hAnsi="Calibri"/>
                <w:b/>
                <w:bCs/>
                <w:i w:val="false"/>
                <w:iCs w:val="false"/>
                <w:color w:val="1F8A5B"/>
                <w:sz w:val="17"/>
                <w:szCs w:val="17"/>
              </w:rPr>
              <w:t xml:space="preserve">WHICH</w:t>
            </w:r>
          </w:p>
          <w:p>
            <w:pPr>
              <w:spacing w:after="30"/>
            </w:pPr>
            <w:r>
              <w:rPr>
                <w:rFonts w:ascii="Calibri" w:cs="Calibri" w:eastAsia="Calibri" w:hAnsi="Calibri"/>
                <w:b w:val="false"/>
                <w:bCs w:val="false"/>
                <w:i w:val="false"/>
                <w:iCs w:val="false"/>
                <w:color w:val="000000"/>
                <w:sz w:val="17"/>
                <w:szCs w:val="17"/>
              </w:rPr>
              <w:t xml:space="preserve">May have led to a double digit performance as US stock markets outperformed Indian stock markets over the past 1 year.</w:t>
            </w:r>
          </w:p>
          <w:p>
            <w:pPr>
              <w:spacing w:after="30"/>
            </w:pPr>
            <w:r>
              <w:rPr>
                <w:rFonts w:ascii="Calibri" w:cs="Calibri" w:eastAsia="Calibri" w:hAnsi="Calibri"/>
                <w:b w:val="false"/>
                <w:bCs w:val="false"/>
                <w:i/>
                <w:iCs/>
                <w:color w:val="000000"/>
                <w:sz w:val="17"/>
                <w:szCs w:val="17"/>
              </w:rPr>
              <w:t xml:space="preserve">Source: TradingView</w:t>
            </w:r>
          </w:p>
        </w:tc>
        <w:tc>
          <w:tcPr>
            <w:tcW w:type="dxa" w:w="4980"/>
            <w:shd w:fill="F2F2F2" w:color="auto" w:val="clear"/>
            <w:tcMar>
              <w:top w:type="dxa" w:w="60"/>
              <w:left w:type="dxa" w:w="80"/>
              <w:bottom w:type="dxa" w:w="60"/>
              <w:right w:type="dxa" w:w="80"/>
            </w:tcMar>
          </w:tcPr>
          <w:p>
            <w:pPr>
              <w:spacing w:after="30"/>
            </w:pPr>
            <w:r>
              <w:rPr>
                <w:rFonts w:ascii="Calibri" w:cs="Calibri" w:eastAsia="Calibri" w:hAnsi="Calibri"/>
                <w:b/>
                <w:bCs/>
                <w:i w:val="false"/>
                <w:iCs w:val="false"/>
                <w:color w:val="1F3864"/>
                <w:sz w:val="17"/>
                <w:szCs w:val="17"/>
              </w:rPr>
              <w:t xml:space="preserve">SWAP THE CARD, keep the layout.</w:t>
            </w:r>
          </w:p>
          <w:p>
            <w:pPr>
              <w:pStyle w:val="ListParagraph"/>
              <w:numPr>
                <w:ilvl w:val="0"/>
                <w:numId w:val="3"/>
              </w:numPr>
              <w:spacing w:after="30"/>
            </w:pPr>
            <w:r>
              <w:rPr>
                <w:rFonts w:ascii="Calibri" w:cs="Calibri" w:eastAsia="Calibri" w:hAnsi="Calibri"/>
                <w:b w:val="false"/>
                <w:bCs w:val="false"/>
                <w:i w:val="false"/>
                <w:iCs w:val="false"/>
                <w:color w:val="000000"/>
                <w:sz w:val="17"/>
                <w:szCs w:val="17"/>
              </w:rPr>
              <w:t xml:space="preserve">Don't cut away — the old card slides/fades out and the new one builds in the same slot, presenter PIP untouched. This keeps two related points feeling like one argument.</w:t>
            </w:r>
          </w:p>
          <w:p>
            <w:pPr>
              <w:pStyle w:val="ListParagraph"/>
              <w:numPr>
                <w:ilvl w:val="0"/>
                <w:numId w:val="3"/>
              </w:numPr>
              <w:spacing w:after="30"/>
            </w:pPr>
            <w:r>
              <w:rPr>
                <w:rFonts w:ascii="Calibri" w:cs="Calibri" w:eastAsia="Calibri" w:hAnsi="Calibri"/>
                <w:b w:val="false"/>
                <w:bCs w:val="false"/>
                <w:i w:val="false"/>
                <w:iCs w:val="false"/>
                <w:color w:val="000000"/>
                <w:sz w:val="17"/>
                <w:szCs w:val="17"/>
              </w:rPr>
              <w:t xml:space="preserve">New card header: '(blank) | 1 Year Return'. Rows with count-up: S&amp;P 500 14.21% / Nifty 500 1.24% / Nasdaq 100 15.82%.</w:t>
            </w:r>
          </w:p>
          <w:p>
            <w:pPr>
              <w:pStyle w:val="ListParagraph"/>
              <w:numPr>
                <w:ilvl w:val="0"/>
                <w:numId w:val="3"/>
              </w:numPr>
              <w:spacing w:after="30"/>
            </w:pPr>
            <w:r>
              <w:rPr>
                <w:rFonts w:ascii="Calibri" w:cs="Calibri" w:eastAsia="Calibri" w:hAnsi="Calibri"/>
                <w:b w:val="false"/>
                <w:bCs w:val="false"/>
                <w:i w:val="false"/>
                <w:iCs w:val="false"/>
                <w:color w:val="000000"/>
                <w:sz w:val="17"/>
                <w:szCs w:val="17"/>
              </w:rPr>
              <w:t xml:space="preserve">Caption: 'Source: Trading View'.</w:t>
            </w:r>
          </w:p>
        </w:tc>
      </w:tr>
      <w:tr>
        <w:trPr>
          <w:cantSplit w:val="false"/>
        </w:trPr>
        <w:tc>
          <w:tcPr>
            <w:tcW w:type="dxa" w:w="1080"/>
            <w:tcMar>
              <w:top w:type="dxa" w:w="60"/>
              <w:left w:type="dxa" w:w="80"/>
              <w:bottom w:type="dxa" w:w="60"/>
              <w:right w:type="dxa" w:w="80"/>
            </w:tcMar>
          </w:tcPr>
          <w:p>
            <w:r>
              <w:rPr>
                <w:rFonts w:ascii="Calibri" w:cs="Calibri" w:eastAsia="Calibri" w:hAnsi="Calibri"/>
                <w:b/>
                <w:bCs/>
                <w:i w:val="false"/>
                <w:iCs w:val="false"/>
                <w:color w:val="1F3864"/>
                <w:sz w:val="17"/>
                <w:szCs w:val="17"/>
              </w:rPr>
              <w:t xml:space="preserve">0:58 – 1:05</w:t>
            </w:r>
          </w:p>
        </w:tc>
        <w:tc>
          <w:tcPr>
            <w:tcW w:type="dxa" w:w="3300"/>
            <w:tcMar>
              <w:top w:type="dxa" w:w="60"/>
              <w:left w:type="dxa" w:w="80"/>
              <w:bottom w:type="dxa" w:w="60"/>
              <w:right w:type="dxa" w:w="80"/>
            </w:tcMar>
          </w:tcPr>
          <w:p>
            <w:pPr>
              <w:spacing w:after="30"/>
            </w:pPr>
            <w:r>
              <w:rPr>
                <w:rFonts w:ascii="Calibri" w:cs="Calibri" w:eastAsia="Calibri" w:hAnsi="Calibri"/>
                <w:b/>
                <w:bCs/>
                <w:i w:val="false"/>
                <w:iCs w:val="false"/>
                <w:color w:val="1F8A5B"/>
                <w:sz w:val="17"/>
                <w:szCs w:val="17"/>
              </w:rPr>
              <w:t xml:space="preserve">NOW,</w:t>
            </w:r>
          </w:p>
          <w:p>
            <w:pPr>
              <w:spacing w:after="30"/>
            </w:pPr>
            <w:r>
              <w:rPr>
                <w:rFonts w:ascii="Calibri" w:cs="Calibri" w:eastAsia="Calibri" w:hAnsi="Calibri"/>
                <w:b w:val="false"/>
                <w:bCs w:val="false"/>
                <w:i w:val="false"/>
                <w:iCs w:val="false"/>
                <w:color w:val="000000"/>
                <w:sz w:val="17"/>
                <w:szCs w:val="17"/>
              </w:rPr>
              <w:t xml:space="preserve">LIC MF Value Fund has more than 50% holdings in mid and small cap stocks.</w:t>
            </w:r>
          </w:p>
          <w:p>
            <w:pPr>
              <w:spacing w:after="30"/>
            </w:pPr>
            <w:r>
              <w:rPr>
                <w:rFonts w:ascii="Calibri" w:cs="Calibri" w:eastAsia="Calibri" w:hAnsi="Calibri"/>
                <w:b w:val="false"/>
                <w:bCs w:val="false"/>
                <w:i/>
                <w:iCs/>
                <w:color w:val="000000"/>
                <w:sz w:val="17"/>
                <w:szCs w:val="17"/>
              </w:rPr>
              <w:t xml:space="preserve">Source: LIC MF Factsheet</w:t>
            </w:r>
          </w:p>
        </w:tc>
        <w:tc>
          <w:tcPr>
            <w:tcW w:type="dxa" w:w="4980"/>
            <w:tcMar>
              <w:top w:type="dxa" w:w="60"/>
              <w:left w:type="dxa" w:w="80"/>
              <w:bottom w:type="dxa" w:w="60"/>
              <w:right w:type="dxa" w:w="80"/>
            </w:tcMar>
          </w:tcPr>
          <w:p>
            <w:pPr>
              <w:spacing w:after="30"/>
            </w:pPr>
            <w:r>
              <w:rPr>
                <w:rFonts w:ascii="Calibri" w:cs="Calibri" w:eastAsia="Calibri" w:hAnsi="Calibri"/>
                <w:b/>
                <w:bCs/>
                <w:i w:val="false"/>
                <w:iCs w:val="false"/>
                <w:color w:val="1F3864"/>
                <w:sz w:val="17"/>
                <w:szCs w:val="17"/>
              </w:rPr>
              <w:t xml:space="preserve">CUT TO LAYOUT C — circular PIP (switch shape, new fund).</w:t>
            </w:r>
          </w:p>
          <w:p>
            <w:pPr>
              <w:pStyle w:val="ListParagraph"/>
              <w:numPr>
                <w:ilvl w:val="0"/>
                <w:numId w:val="3"/>
              </w:numPr>
              <w:spacing w:after="30"/>
            </w:pPr>
            <w:r>
              <w:rPr>
                <w:rFonts w:ascii="Calibri" w:cs="Calibri" w:eastAsia="Calibri" w:hAnsi="Calibri"/>
                <w:b w:val="false"/>
                <w:bCs w:val="false"/>
                <w:i w:val="false"/>
                <w:iCs w:val="false"/>
                <w:color w:val="000000"/>
                <w:sz w:val="17"/>
                <w:szCs w:val="17"/>
              </w:rPr>
              <w:t xml:space="preserve">Show the empty white card for ~0.3s first, then build it — the blank card landing before the data is part of the rhythm.</w:t>
            </w:r>
          </w:p>
          <w:p>
            <w:pPr>
              <w:pStyle w:val="ListParagraph"/>
              <w:numPr>
                <w:ilvl w:val="0"/>
                <w:numId w:val="3"/>
              </w:numPr>
              <w:spacing w:after="30"/>
            </w:pPr>
            <w:r>
              <w:rPr>
                <w:rFonts w:ascii="Calibri" w:cs="Calibri" w:eastAsia="Calibri" w:hAnsi="Calibri"/>
                <w:b w:val="false"/>
                <w:bCs w:val="false"/>
                <w:i w:val="false"/>
                <w:iCs w:val="false"/>
                <w:color w:val="000000"/>
                <w:sz w:val="17"/>
                <w:szCs w:val="17"/>
              </w:rPr>
              <w:t xml:space="preserve">Header: 'Mcap Category | Percentage'. Rows count up: Large Cap 41.56% / Mid Cap 18.37% / Small Cap 35.86% / Total Equity 95.79%, each with a lavender proportional bar behind the number.</w:t>
            </w:r>
          </w:p>
          <w:p>
            <w:pPr>
              <w:pStyle w:val="ListParagraph"/>
              <w:numPr>
                <w:ilvl w:val="0"/>
                <w:numId w:val="3"/>
              </w:numPr>
              <w:spacing w:after="30"/>
            </w:pPr>
            <w:r>
              <w:rPr>
                <w:rFonts w:ascii="Calibri" w:cs="Calibri" w:eastAsia="Calibri" w:hAnsi="Calibri"/>
                <w:b w:val="false"/>
                <w:bCs w:val="false"/>
                <w:i w:val="false"/>
                <w:iCs w:val="false"/>
                <w:color w:val="000000"/>
                <w:sz w:val="17"/>
                <w:szCs w:val="17"/>
              </w:rPr>
              <w:t xml:space="preserve">Caption: 'Source: LIC MF Factsheet'.</w:t>
            </w:r>
          </w:p>
          <w:p>
            <w:pPr>
              <w:pStyle w:val="ListParagraph"/>
              <w:numPr>
                <w:ilvl w:val="0"/>
                <w:numId w:val="3"/>
              </w:numPr>
              <w:spacing w:after="30"/>
            </w:pPr>
            <w:r>
              <w:rPr>
                <w:rFonts w:ascii="Calibri" w:cs="Calibri" w:eastAsia="Calibri" w:hAnsi="Calibri"/>
                <w:b w:val="false"/>
                <w:bCs w:val="false"/>
                <w:i w:val="false"/>
                <w:iCs w:val="false"/>
                <w:color w:val="000000"/>
                <w:sz w:val="17"/>
                <w:szCs w:val="17"/>
              </w:rPr>
              <w:t xml:space="preserve">NOTE: the script says 'more than 50% in mid and small cap' — the graphic must let the viewer add 18.37 + 35.86 themselves. Show the supporting numbers, not the claim.</w:t>
            </w:r>
          </w:p>
        </w:tc>
      </w:tr>
      <w:tr>
        <w:trPr>
          <w:cantSplit w:val="false"/>
        </w:trPr>
        <w:tc>
          <w:tcPr>
            <w:tcW w:type="dxa" w:w="1080"/>
            <w:shd w:fill="F2F2F2" w:color="auto" w:val="clear"/>
            <w:tcMar>
              <w:top w:type="dxa" w:w="60"/>
              <w:left w:type="dxa" w:w="80"/>
              <w:bottom w:type="dxa" w:w="60"/>
              <w:right w:type="dxa" w:w="80"/>
            </w:tcMar>
          </w:tcPr>
          <w:p>
            <w:r>
              <w:rPr>
                <w:rFonts w:ascii="Calibri" w:cs="Calibri" w:eastAsia="Calibri" w:hAnsi="Calibri"/>
                <w:b/>
                <w:bCs/>
                <w:i w:val="false"/>
                <w:iCs w:val="false"/>
                <w:color w:val="1F3864"/>
                <w:sz w:val="17"/>
                <w:szCs w:val="17"/>
              </w:rPr>
              <w:t xml:space="preserve">1:05 – 1:12</w:t>
            </w:r>
          </w:p>
        </w:tc>
        <w:tc>
          <w:tcPr>
            <w:tcW w:type="dxa" w:w="3300"/>
            <w:shd w:fill="F2F2F2" w:color="auto" w:val="clear"/>
            <w:tcMar>
              <w:top w:type="dxa" w:w="60"/>
              <w:left w:type="dxa" w:w="80"/>
              <w:bottom w:type="dxa" w:w="60"/>
              <w:right w:type="dxa" w:w="80"/>
            </w:tcMar>
          </w:tcPr>
          <w:p>
            <w:pPr>
              <w:spacing w:after="30"/>
            </w:pPr>
            <w:r>
              <w:rPr>
                <w:rFonts w:ascii="Calibri" w:cs="Calibri" w:eastAsia="Calibri" w:hAnsi="Calibri"/>
                <w:b/>
                <w:bCs/>
                <w:i w:val="false"/>
                <w:iCs w:val="false"/>
                <w:color w:val="1F8A5B"/>
                <w:sz w:val="17"/>
                <w:szCs w:val="17"/>
              </w:rPr>
              <w:t xml:space="preserve">AND</w:t>
            </w:r>
          </w:p>
          <w:p>
            <w:pPr>
              <w:spacing w:after="30"/>
            </w:pPr>
            <w:r>
              <w:rPr>
                <w:rFonts w:ascii="Calibri" w:cs="Calibri" w:eastAsia="Calibri" w:hAnsi="Calibri"/>
                <w:b w:val="false"/>
                <w:bCs w:val="false"/>
                <w:i w:val="false"/>
                <w:iCs w:val="false"/>
                <w:color w:val="000000"/>
                <w:sz w:val="17"/>
                <w:szCs w:val="17"/>
              </w:rPr>
              <w:t xml:space="preserve">As the mid and small cap segment has done well recently this fund may have generated double digit returns…</w:t>
            </w:r>
          </w:p>
          <w:p>
            <w:pPr>
              <w:spacing w:after="30"/>
            </w:pPr>
            <w:r>
              <w:rPr>
                <w:rFonts w:ascii="Calibri" w:cs="Calibri" w:eastAsia="Calibri" w:hAnsi="Calibri"/>
                <w:b w:val="false"/>
                <w:bCs w:val="false"/>
                <w:i/>
                <w:iCs/>
                <w:color w:val="000000"/>
                <w:sz w:val="17"/>
                <w:szCs w:val="17"/>
              </w:rPr>
              <w:t xml:space="preserve">Source: Moneycontrol</w:t>
            </w:r>
          </w:p>
        </w:tc>
        <w:tc>
          <w:tcPr>
            <w:tcW w:type="dxa" w:w="4980"/>
            <w:shd w:fill="F2F2F2" w:color="auto" w:val="clear"/>
            <w:tcMar>
              <w:top w:type="dxa" w:w="60"/>
              <w:left w:type="dxa" w:w="80"/>
              <w:bottom w:type="dxa" w:w="60"/>
              <w:right w:type="dxa" w:w="80"/>
            </w:tcMar>
          </w:tcPr>
          <w:p>
            <w:pPr>
              <w:spacing w:after="30"/>
            </w:pPr>
            <w:r>
              <w:rPr>
                <w:rFonts w:ascii="Calibri" w:cs="Calibri" w:eastAsia="Calibri" w:hAnsi="Calibri"/>
                <w:b/>
                <w:bCs/>
                <w:i w:val="false"/>
                <w:iCs w:val="false"/>
                <w:color w:val="1F3864"/>
                <w:sz w:val="17"/>
                <w:szCs w:val="17"/>
              </w:rPr>
              <w:t xml:space="preserve">SWAP THE CARD, keep circular PIP.</w:t>
            </w:r>
          </w:p>
          <w:p>
            <w:pPr>
              <w:pStyle w:val="ListParagraph"/>
              <w:numPr>
                <w:ilvl w:val="0"/>
                <w:numId w:val="3"/>
              </w:numPr>
              <w:spacing w:after="30"/>
            </w:pPr>
            <w:r>
              <w:rPr>
                <w:rFonts w:ascii="Calibri" w:cs="Calibri" w:eastAsia="Calibri" w:hAnsi="Calibri"/>
                <w:b w:val="false"/>
                <w:bCs w:val="false"/>
                <w:i w:val="false"/>
                <w:iCs w:val="false"/>
                <w:color w:val="000000"/>
                <w:sz w:val="17"/>
                <w:szCs w:val="17"/>
              </w:rPr>
              <w:t xml:space="preserve">Header: '(blank) | 6 Months'. Two rows, count-up: Nifty Small Cap 100 Index 13.40% / Nifty Mid Cap 150 Index 7.10%.</w:t>
            </w:r>
          </w:p>
          <w:p>
            <w:pPr>
              <w:pStyle w:val="ListParagraph"/>
              <w:numPr>
                <w:ilvl w:val="0"/>
                <w:numId w:val="3"/>
              </w:numPr>
              <w:spacing w:after="30"/>
            </w:pPr>
            <w:r>
              <w:rPr>
                <w:rFonts w:ascii="Calibri" w:cs="Calibri" w:eastAsia="Calibri" w:hAnsi="Calibri"/>
                <w:b w:val="false"/>
                <w:bCs w:val="false"/>
                <w:i w:val="false"/>
                <w:iCs w:val="false"/>
                <w:color w:val="000000"/>
                <w:sz w:val="17"/>
                <w:szCs w:val="17"/>
              </w:rPr>
              <w:t xml:space="preserve">Caption: 'Source: Moneycontrol'.</w:t>
            </w:r>
          </w:p>
        </w:tc>
      </w:tr>
      <w:tr>
        <w:trPr>
          <w:cantSplit w:val="false"/>
        </w:trPr>
        <w:tc>
          <w:tcPr>
            <w:tcW w:type="dxa" w:w="1080"/>
            <w:tcMar>
              <w:top w:type="dxa" w:w="60"/>
              <w:left w:type="dxa" w:w="80"/>
              <w:bottom w:type="dxa" w:w="60"/>
              <w:right w:type="dxa" w:w="80"/>
            </w:tcMar>
          </w:tcPr>
          <w:p>
            <w:r>
              <w:rPr>
                <w:rFonts w:ascii="Calibri" w:cs="Calibri" w:eastAsia="Calibri" w:hAnsi="Calibri"/>
                <w:b/>
                <w:bCs/>
                <w:i w:val="false"/>
                <w:iCs w:val="false"/>
                <w:color w:val="1F3864"/>
                <w:sz w:val="17"/>
                <w:szCs w:val="17"/>
              </w:rPr>
              <w:t xml:space="preserve">1:12 – 1:16</w:t>
            </w:r>
          </w:p>
        </w:tc>
        <w:tc>
          <w:tcPr>
            <w:tcW w:type="dxa" w:w="3300"/>
            <w:tcMar>
              <w:top w:type="dxa" w:w="60"/>
              <w:left w:type="dxa" w:w="80"/>
              <w:bottom w:type="dxa" w:w="60"/>
              <w:right w:type="dxa" w:w="80"/>
            </w:tcMar>
          </w:tcPr>
          <w:p>
            <w:pPr>
              <w:spacing w:after="30"/>
            </w:pPr>
            <w:r>
              <w:rPr>
                <w:rFonts w:ascii="Calibri" w:cs="Calibri" w:eastAsia="Calibri" w:hAnsi="Calibri"/>
                <w:b w:val="false"/>
                <w:bCs w:val="false"/>
                <w:i w:val="false"/>
                <w:iCs w:val="false"/>
                <w:color w:val="000000"/>
                <w:sz w:val="17"/>
                <w:szCs w:val="17"/>
              </w:rPr>
              <w:t xml:space="preserve">The strong performance of the Quant Value Fund over 1-year generally comes down to its non-traditional approach to value investing…</w:t>
            </w:r>
          </w:p>
        </w:tc>
        <w:tc>
          <w:tcPr>
            <w:tcW w:type="dxa" w:w="4980"/>
            <w:tcMar>
              <w:top w:type="dxa" w:w="60"/>
              <w:left w:type="dxa" w:w="80"/>
              <w:bottom w:type="dxa" w:w="60"/>
              <w:right w:type="dxa" w:w="80"/>
            </w:tcMar>
          </w:tcPr>
          <w:p>
            <w:pPr>
              <w:spacing w:after="30"/>
            </w:pPr>
            <w:r>
              <w:rPr>
                <w:rFonts w:ascii="Calibri" w:cs="Calibri" w:eastAsia="Calibri" w:hAnsi="Calibri"/>
                <w:b/>
                <w:bCs/>
                <w:i w:val="false"/>
                <w:iCs w:val="false"/>
                <w:color w:val="1F3864"/>
                <w:sz w:val="17"/>
                <w:szCs w:val="17"/>
              </w:rPr>
              <w:t xml:space="preserve">CUT BACK TO LAYOUT A, clean.</w:t>
            </w:r>
          </w:p>
          <w:p>
            <w:pPr>
              <w:pStyle w:val="ListParagraph"/>
              <w:numPr>
                <w:ilvl w:val="0"/>
                <w:numId w:val="3"/>
              </w:numPr>
              <w:spacing w:after="30"/>
            </w:pPr>
            <w:r>
              <w:rPr>
                <w:rFonts w:ascii="Calibri" w:cs="Calibri" w:eastAsia="Calibri" w:hAnsi="Calibri"/>
                <w:b w:val="false"/>
                <w:bCs w:val="false"/>
                <w:i w:val="false"/>
                <w:iCs w:val="false"/>
                <w:color w:val="000000"/>
                <w:sz w:val="17"/>
                <w:szCs w:val="17"/>
              </w:rPr>
              <w:t xml:space="preserve">About 4 seconds of plain talking head to reset before the third fund's block of graphics.</w:t>
            </w:r>
          </w:p>
        </w:tc>
      </w:tr>
      <w:tr>
        <w:trPr>
          <w:cantSplit w:val="false"/>
        </w:trPr>
        <w:tc>
          <w:tcPr>
            <w:tcW w:type="dxa" w:w="1080"/>
            <w:shd w:fill="F2F2F2" w:color="auto" w:val="clear"/>
            <w:tcMar>
              <w:top w:type="dxa" w:w="60"/>
              <w:left w:type="dxa" w:w="80"/>
              <w:bottom w:type="dxa" w:w="60"/>
              <w:right w:type="dxa" w:w="80"/>
            </w:tcMar>
          </w:tcPr>
          <w:p>
            <w:r>
              <w:rPr>
                <w:rFonts w:ascii="Calibri" w:cs="Calibri" w:eastAsia="Calibri" w:hAnsi="Calibri"/>
                <w:b/>
                <w:bCs/>
                <w:i w:val="false"/>
                <w:iCs w:val="false"/>
                <w:color w:val="1F3864"/>
                <w:sz w:val="17"/>
                <w:szCs w:val="17"/>
              </w:rPr>
              <w:t xml:space="preserve">1:16 – 1:19</w:t>
            </w:r>
          </w:p>
        </w:tc>
        <w:tc>
          <w:tcPr>
            <w:tcW w:type="dxa" w:w="3300"/>
            <w:shd w:fill="F2F2F2" w:color="auto" w:val="clear"/>
            <w:tcMar>
              <w:top w:type="dxa" w:w="60"/>
              <w:left w:type="dxa" w:w="80"/>
              <w:bottom w:type="dxa" w:w="60"/>
              <w:right w:type="dxa" w:w="80"/>
            </w:tcMar>
          </w:tcPr>
          <w:p>
            <w:pPr>
              <w:spacing w:after="30"/>
            </w:pPr>
            <w:r>
              <w:rPr>
                <w:rFonts w:ascii="Calibri" w:cs="Calibri" w:eastAsia="Calibri" w:hAnsi="Calibri"/>
                <w:b w:val="false"/>
                <w:bCs w:val="false"/>
                <w:i w:val="false"/>
                <w:iCs w:val="false"/>
                <w:color w:val="000000"/>
                <w:sz w:val="17"/>
                <w:szCs w:val="17"/>
              </w:rPr>
              <w:t xml:space="preserve">(same line — the phrase 'non-traditional' is the beat)</w:t>
            </w:r>
          </w:p>
        </w:tc>
        <w:tc>
          <w:tcPr>
            <w:tcW w:type="dxa" w:w="4980"/>
            <w:shd w:fill="F2F2F2" w:color="auto" w:val="clear"/>
            <w:tcMar>
              <w:top w:type="dxa" w:w="60"/>
              <w:left w:type="dxa" w:w="80"/>
              <w:bottom w:type="dxa" w:w="60"/>
              <w:right w:type="dxa" w:w="80"/>
            </w:tcMar>
          </w:tcPr>
          <w:p>
            <w:pPr>
              <w:spacing w:after="30"/>
            </w:pPr>
            <w:r>
              <w:rPr>
                <w:rFonts w:ascii="Calibri" w:cs="Calibri" w:eastAsia="Calibri" w:hAnsi="Calibri"/>
                <w:b/>
                <w:bCs/>
                <w:i w:val="false"/>
                <w:iCs w:val="false"/>
                <w:color w:val="1F3864"/>
                <w:sz w:val="17"/>
                <w:szCs w:val="17"/>
              </w:rPr>
              <w:t xml:space="preserve">LOWER-THIRD SERIF TITLE.</w:t>
            </w:r>
          </w:p>
          <w:p>
            <w:pPr>
              <w:pStyle w:val="ListParagraph"/>
              <w:numPr>
                <w:ilvl w:val="0"/>
                <w:numId w:val="3"/>
              </w:numPr>
              <w:spacing w:after="30"/>
            </w:pPr>
            <w:r>
              <w:rPr>
                <w:rFonts w:ascii="Calibri" w:cs="Calibri" w:eastAsia="Calibri" w:hAnsi="Calibri"/>
                <w:b w:val="false"/>
                <w:bCs w:val="false"/>
                <w:i w:val="false"/>
                <w:iCs w:val="false"/>
                <w:color w:val="000000"/>
                <w:sz w:val="17"/>
                <w:szCs w:val="17"/>
              </w:rPr>
              <w:t xml:space="preserve">Type on, letter by letter, bottom-left: 'Non traditional' on line 1 (large), 'Value investing' on line 2 (smaller, indented to the right). High-contrast white serif — deliberately different from the all-caps sans word-stamps used earlier.</w:t>
            </w:r>
          </w:p>
          <w:p>
            <w:pPr>
              <w:pStyle w:val="ListParagraph"/>
              <w:numPr>
                <w:ilvl w:val="0"/>
                <w:numId w:val="3"/>
              </w:numPr>
              <w:spacing w:after="30"/>
            </w:pPr>
            <w:r>
              <w:rPr>
                <w:rFonts w:ascii="Calibri" w:cs="Calibri" w:eastAsia="Calibri" w:hAnsi="Calibri"/>
                <w:b w:val="false"/>
                <w:bCs w:val="false"/>
                <w:i w:val="false"/>
                <w:iCs w:val="false"/>
                <w:color w:val="000000"/>
                <w:sz w:val="17"/>
                <w:szCs w:val="17"/>
              </w:rPr>
              <w:t xml:space="preserve">RULE: all-caps sans stamps = single emphasis words. Serif two-line lower third = the thesis or section heading of a block.</w:t>
            </w:r>
          </w:p>
          <w:p>
            <w:pPr>
              <w:pStyle w:val="ListParagraph"/>
              <w:numPr>
                <w:ilvl w:val="0"/>
                <w:numId w:val="3"/>
              </w:numPr>
              <w:spacing w:after="30"/>
            </w:pPr>
            <w:r>
              <w:rPr>
                <w:rFonts w:ascii="Calibri" w:cs="Calibri" w:eastAsia="Calibri" w:hAnsi="Calibri"/>
                <w:b w:val="false"/>
                <w:bCs w:val="false"/>
                <w:i w:val="false"/>
                <w:iCs w:val="false"/>
                <w:color w:val="000000"/>
                <w:sz w:val="17"/>
                <w:szCs w:val="17"/>
              </w:rPr>
              <w:t xml:space="preserve">Exit with a 1-frame warm-orange colour flash at 1:18 as the transition out.</w:t>
            </w:r>
          </w:p>
        </w:tc>
      </w:tr>
      <w:tr>
        <w:trPr>
          <w:cantSplit w:val="false"/>
        </w:trPr>
        <w:tc>
          <w:tcPr>
            <w:tcW w:type="dxa" w:w="1080"/>
            <w:tcMar>
              <w:top w:type="dxa" w:w="60"/>
              <w:left w:type="dxa" w:w="80"/>
              <w:bottom w:type="dxa" w:w="60"/>
              <w:right w:type="dxa" w:w="80"/>
            </w:tcMar>
          </w:tcPr>
          <w:p>
            <w:r>
              <w:rPr>
                <w:rFonts w:ascii="Calibri" w:cs="Calibri" w:eastAsia="Calibri" w:hAnsi="Calibri"/>
                <w:b/>
                <w:bCs/>
                <w:i w:val="false"/>
                <w:iCs w:val="false"/>
                <w:color w:val="1F3864"/>
                <w:sz w:val="17"/>
                <w:szCs w:val="17"/>
              </w:rPr>
              <w:t xml:space="preserve">1:19 – 1:22</w:t>
            </w:r>
          </w:p>
        </w:tc>
        <w:tc>
          <w:tcPr>
            <w:tcW w:type="dxa" w:w="3300"/>
            <w:tcMar>
              <w:top w:type="dxa" w:w="60"/>
              <w:left w:type="dxa" w:w="80"/>
              <w:bottom w:type="dxa" w:w="60"/>
              <w:right w:type="dxa" w:w="80"/>
            </w:tcMar>
          </w:tcPr>
          <w:p>
            <w:pPr>
              <w:spacing w:after="30"/>
            </w:pPr>
            <w:r>
              <w:rPr>
                <w:rFonts w:ascii="Calibri" w:cs="Calibri" w:eastAsia="Calibri" w:hAnsi="Calibri"/>
                <w:b/>
                <w:bCs/>
                <w:i w:val="false"/>
                <w:iCs w:val="false"/>
                <w:color w:val="1F8A5B"/>
                <w:sz w:val="17"/>
                <w:szCs w:val="17"/>
              </w:rPr>
              <w:t xml:space="preserve">WHICH IS</w:t>
            </w:r>
          </w:p>
          <w:p>
            <w:pPr>
              <w:spacing w:after="30"/>
            </w:pPr>
            <w:r>
              <w:rPr>
                <w:rFonts w:ascii="Calibri" w:cs="Calibri" w:eastAsia="Calibri" w:hAnsi="Calibri"/>
                <w:b w:val="false"/>
                <w:bCs w:val="false"/>
                <w:i w:val="false"/>
                <w:iCs w:val="false"/>
                <w:color w:val="000000"/>
                <w:sz w:val="17"/>
                <w:szCs w:val="17"/>
              </w:rPr>
              <w:t xml:space="preserve">Proprietary VLRT Framework.</w:t>
            </w:r>
          </w:p>
          <w:p>
            <w:pPr>
              <w:spacing w:after="30"/>
            </w:pPr>
            <w:r>
              <w:rPr>
                <w:rFonts w:ascii="Calibri" w:cs="Calibri" w:eastAsia="Calibri" w:hAnsi="Calibri"/>
                <w:b w:val="false"/>
                <w:bCs w:val="false"/>
                <w:i/>
                <w:iCs/>
                <w:color w:val="000000"/>
                <w:sz w:val="17"/>
                <w:szCs w:val="17"/>
              </w:rPr>
              <w:t xml:space="preserve">Source: Quant Mutual Fund</w:t>
            </w:r>
          </w:p>
        </w:tc>
        <w:tc>
          <w:tcPr>
            <w:tcW w:type="dxa" w:w="4980"/>
            <w:tcMar>
              <w:top w:type="dxa" w:w="60"/>
              <w:left w:type="dxa" w:w="80"/>
              <w:bottom w:type="dxa" w:w="60"/>
              <w:right w:type="dxa" w:w="80"/>
            </w:tcMar>
          </w:tcPr>
          <w:p>
            <w:pPr>
              <w:spacing w:after="30"/>
            </w:pPr>
            <w:r>
              <w:rPr>
                <w:rFonts w:ascii="Calibri" w:cs="Calibri" w:eastAsia="Calibri" w:hAnsi="Calibri"/>
                <w:b/>
                <w:bCs/>
                <w:i w:val="false"/>
                <w:iCs w:val="false"/>
                <w:color w:val="1F3864"/>
                <w:sz w:val="17"/>
                <w:szCs w:val="17"/>
              </w:rPr>
              <w:t xml:space="preserve">CUT TO LAYOUT C — circular PIP, diagram card.</w:t>
            </w:r>
          </w:p>
          <w:p>
            <w:pPr>
              <w:pStyle w:val="ListParagraph"/>
              <w:numPr>
                <w:ilvl w:val="0"/>
                <w:numId w:val="3"/>
              </w:numPr>
              <w:spacing w:after="30"/>
            </w:pPr>
            <w:r>
              <w:rPr>
                <w:rFonts w:ascii="Calibri" w:cs="Calibri" w:eastAsia="Calibri" w:hAnsi="Calibri"/>
                <w:b w:val="false"/>
                <w:bCs w:val="false"/>
                <w:i w:val="false"/>
                <w:iCs w:val="false"/>
                <w:color w:val="000000"/>
                <w:sz w:val="17"/>
                <w:szCs w:val="17"/>
              </w:rPr>
              <w:t xml:space="preserve">White card containing a cross/axis diagram, mint axis lines, big indigo letters V-L-R-T at the four arms: VALUATION (top) 'Knowing the difference between price and value.' / RISK APPETITE (left) 'Perceiving what drives market participants to certain actions and reactions.' / TIME (right) 'Being in sync with the waves of value and behaviour.' / LIQUIDITY (bottom) 'Understanding the flow of money across asset classes.'</w:t>
            </w:r>
          </w:p>
          <w:p>
            <w:pPr>
              <w:pStyle w:val="ListParagraph"/>
              <w:numPr>
                <w:ilvl w:val="0"/>
                <w:numId w:val="3"/>
              </w:numPr>
              <w:spacing w:after="30"/>
            </w:pPr>
            <w:r>
              <w:rPr>
                <w:rFonts w:ascii="Calibri" w:cs="Calibri" w:eastAsia="Calibri" w:hAnsi="Calibri"/>
                <w:b w:val="false"/>
                <w:bCs w:val="false"/>
                <w:i w:val="false"/>
                <w:iCs w:val="false"/>
                <w:color w:val="000000"/>
                <w:sz w:val="17"/>
                <w:szCs w:val="17"/>
              </w:rPr>
              <w:t xml:space="preserve">Caption: 'Source: Quant Mutual Fund'.</w:t>
            </w:r>
          </w:p>
          <w:p>
            <w:pPr>
              <w:pStyle w:val="ListParagraph"/>
              <w:numPr>
                <w:ilvl w:val="0"/>
                <w:numId w:val="3"/>
              </w:numPr>
              <w:spacing w:after="30"/>
            </w:pPr>
            <w:r>
              <w:rPr>
                <w:rFonts w:ascii="Calibri" w:cs="Calibri" w:eastAsia="Calibri" w:hAnsi="Calibri"/>
                <w:b w:val="false"/>
                <w:bCs w:val="false"/>
                <w:i w:val="false"/>
                <w:iCs w:val="false"/>
                <w:color w:val="000000"/>
                <w:sz w:val="17"/>
                <w:szCs w:val="17"/>
              </w:rPr>
              <w:t xml:space="preserve">When the script names a proprietary framework, rebuild it as a diagram card — do not screenshot the fund house's own artwork.</w:t>
            </w:r>
          </w:p>
        </w:tc>
      </w:tr>
      <w:tr>
        <w:trPr>
          <w:cantSplit w:val="false"/>
        </w:trPr>
        <w:tc>
          <w:tcPr>
            <w:tcW w:type="dxa" w:w="1080"/>
            <w:shd w:fill="F2F2F2" w:color="auto" w:val="clear"/>
            <w:tcMar>
              <w:top w:type="dxa" w:w="60"/>
              <w:left w:type="dxa" w:w="80"/>
              <w:bottom w:type="dxa" w:w="60"/>
              <w:right w:type="dxa" w:w="80"/>
            </w:tcMar>
          </w:tcPr>
          <w:p>
            <w:r>
              <w:rPr>
                <w:rFonts w:ascii="Calibri" w:cs="Calibri" w:eastAsia="Calibri" w:hAnsi="Calibri"/>
                <w:b/>
                <w:bCs/>
                <w:i w:val="false"/>
                <w:iCs w:val="false"/>
                <w:color w:val="1F3864"/>
                <w:sz w:val="17"/>
                <w:szCs w:val="17"/>
              </w:rPr>
              <w:t xml:space="preserve">1:22 – 1:25</w:t>
            </w:r>
          </w:p>
        </w:tc>
        <w:tc>
          <w:tcPr>
            <w:tcW w:type="dxa" w:w="3300"/>
            <w:shd w:fill="F2F2F2" w:color="auto" w:val="clear"/>
            <w:tcMar>
              <w:top w:type="dxa" w:w="60"/>
              <w:left w:type="dxa" w:w="80"/>
              <w:bottom w:type="dxa" w:w="60"/>
              <w:right w:type="dxa" w:w="80"/>
            </w:tcMar>
          </w:tcPr>
          <w:p>
            <w:pPr>
              <w:spacing w:after="30"/>
            </w:pPr>
            <w:r>
              <w:rPr>
                <w:rFonts w:ascii="Calibri" w:cs="Calibri" w:eastAsia="Calibri" w:hAnsi="Calibri"/>
                <w:b/>
                <w:bCs/>
                <w:i w:val="false"/>
                <w:iCs w:val="false"/>
                <w:color w:val="1F8A5B"/>
                <w:sz w:val="17"/>
                <w:szCs w:val="17"/>
              </w:rPr>
              <w:t xml:space="preserve">ALSO</w:t>
            </w:r>
          </w:p>
          <w:p>
            <w:pPr>
              <w:spacing w:after="30"/>
            </w:pPr>
            <w:r>
              <w:rPr>
                <w:rFonts w:ascii="Calibri" w:cs="Calibri" w:eastAsia="Calibri" w:hAnsi="Calibri"/>
                <w:b w:val="false"/>
                <w:bCs w:val="false"/>
                <w:i w:val="false"/>
                <w:iCs w:val="false"/>
                <w:color w:val="000000"/>
                <w:sz w:val="17"/>
                <w:szCs w:val="17"/>
              </w:rPr>
              <w:t xml:space="preserve">This fund has higher allocation towards mid and small cap stocks.</w:t>
            </w:r>
          </w:p>
          <w:p>
            <w:pPr>
              <w:spacing w:after="30"/>
            </w:pPr>
            <w:r>
              <w:rPr>
                <w:rFonts w:ascii="Calibri" w:cs="Calibri" w:eastAsia="Calibri" w:hAnsi="Calibri"/>
                <w:b w:val="false"/>
                <w:bCs w:val="false"/>
                <w:i/>
                <w:iCs/>
                <w:color w:val="000000"/>
                <w:sz w:val="17"/>
                <w:szCs w:val="17"/>
              </w:rPr>
              <w:t xml:space="preserve">Quant Value Fund</w:t>
            </w:r>
          </w:p>
          <w:p>
            <w:pPr>
              <w:spacing w:after="30"/>
            </w:pPr>
            <w:r>
              <w:rPr>
                <w:rFonts w:ascii="Calibri" w:cs="Calibri" w:eastAsia="Calibri" w:hAnsi="Calibri"/>
                <w:b w:val="false"/>
                <w:bCs w:val="false"/>
                <w:i/>
                <w:iCs/>
                <w:color w:val="000000"/>
                <w:sz w:val="17"/>
                <w:szCs w:val="17"/>
              </w:rPr>
              <w:t xml:space="preserve">Source: Quant Mutual Fund</w:t>
            </w:r>
          </w:p>
        </w:tc>
        <w:tc>
          <w:tcPr>
            <w:tcW w:type="dxa" w:w="4980"/>
            <w:shd w:fill="F2F2F2" w:color="auto" w:val="clear"/>
            <w:tcMar>
              <w:top w:type="dxa" w:w="60"/>
              <w:left w:type="dxa" w:w="80"/>
              <w:bottom w:type="dxa" w:w="60"/>
              <w:right w:type="dxa" w:w="80"/>
            </w:tcMar>
          </w:tcPr>
          <w:p>
            <w:pPr>
              <w:spacing w:after="30"/>
            </w:pPr>
            <w:r>
              <w:rPr>
                <w:rFonts w:ascii="Calibri" w:cs="Calibri" w:eastAsia="Calibri" w:hAnsi="Calibri"/>
                <w:b/>
                <w:bCs/>
                <w:i w:val="false"/>
                <w:iCs w:val="false"/>
                <w:color w:val="1F3864"/>
                <w:sz w:val="17"/>
                <w:szCs w:val="17"/>
              </w:rPr>
              <w:t xml:space="preserve">LAYOUT B — square PIP, BAR CHART card.</w:t>
            </w:r>
          </w:p>
          <w:p>
            <w:pPr>
              <w:pStyle w:val="ListParagraph"/>
              <w:numPr>
                <w:ilvl w:val="0"/>
                <w:numId w:val="3"/>
              </w:numPr>
              <w:spacing w:after="30"/>
            </w:pPr>
            <w:r>
              <w:rPr>
                <w:rFonts w:ascii="Calibri" w:cs="Calibri" w:eastAsia="Calibri" w:hAnsi="Calibri"/>
                <w:b w:val="false"/>
                <w:bCs w:val="false"/>
                <w:i w:val="false"/>
                <w:iCs w:val="false"/>
                <w:color w:val="000000"/>
                <w:sz w:val="17"/>
                <w:szCs w:val="17"/>
              </w:rPr>
              <w:t xml:space="preserve">Title inside the card: 'CONTRIBUTION BY MARKET CAP'. Y-axis 0% to 44% with gridline labels 0 / 9 / 18 / 26 / 35 / 44.</w:t>
            </w:r>
          </w:p>
          <w:p>
            <w:pPr>
              <w:pStyle w:val="ListParagraph"/>
              <w:numPr>
                <w:ilvl w:val="0"/>
                <w:numId w:val="3"/>
              </w:numPr>
              <w:spacing w:after="30"/>
            </w:pPr>
            <w:r>
              <w:rPr>
                <w:rFonts w:ascii="Calibri" w:cs="Calibri" w:eastAsia="Calibri" w:hAnsi="Calibri"/>
                <w:b w:val="false"/>
                <w:bCs w:val="false"/>
                <w:i w:val="false"/>
                <w:iCs w:val="false"/>
                <w:color w:val="000000"/>
                <w:sz w:val="17"/>
                <w:szCs w:val="17"/>
              </w:rPr>
              <w:t xml:space="preserve">Three bars grow up from zero over ~0.8s with a teal-to-indigo vertical gradient: Large Cap 37.59% / Mid Cap 19.41% / Small Cap 27.12%. Value label pops above each bar as it finishes.</w:t>
            </w:r>
          </w:p>
          <w:p>
            <w:pPr>
              <w:pStyle w:val="ListParagraph"/>
              <w:numPr>
                <w:ilvl w:val="0"/>
                <w:numId w:val="3"/>
              </w:numPr>
              <w:spacing w:after="30"/>
            </w:pPr>
            <w:r>
              <w:rPr>
                <w:rFonts w:ascii="Calibri" w:cs="Calibri" w:eastAsia="Calibri" w:hAnsi="Calibri"/>
                <w:b w:val="false"/>
                <w:bCs w:val="false"/>
                <w:i w:val="false"/>
                <w:iCs w:val="false"/>
                <w:color w:val="000000"/>
                <w:sz w:val="17"/>
                <w:szCs w:val="17"/>
              </w:rPr>
              <w:t xml:space="preserve">Caption: 'Source: Quant Mutual Fund'.</w:t>
            </w:r>
          </w:p>
        </w:tc>
      </w:tr>
      <w:tr>
        <w:trPr>
          <w:cantSplit w:val="false"/>
        </w:trPr>
        <w:tc>
          <w:tcPr>
            <w:tcW w:type="dxa" w:w="1080"/>
            <w:tcMar>
              <w:top w:type="dxa" w:w="60"/>
              <w:left w:type="dxa" w:w="80"/>
              <w:bottom w:type="dxa" w:w="60"/>
              <w:right w:type="dxa" w:w="80"/>
            </w:tcMar>
          </w:tcPr>
          <w:p>
            <w:r>
              <w:rPr>
                <w:rFonts w:ascii="Calibri" w:cs="Calibri" w:eastAsia="Calibri" w:hAnsi="Calibri"/>
                <w:b/>
                <w:bCs/>
                <w:i w:val="false"/>
                <w:iCs w:val="false"/>
                <w:color w:val="1F3864"/>
                <w:sz w:val="17"/>
                <w:szCs w:val="17"/>
              </w:rPr>
              <w:t xml:space="preserve">1:25 – 1:29</w:t>
            </w:r>
          </w:p>
        </w:tc>
        <w:tc>
          <w:tcPr>
            <w:tcW w:type="dxa" w:w="3300"/>
            <w:tcMar>
              <w:top w:type="dxa" w:w="60"/>
              <w:left w:type="dxa" w:w="80"/>
              <w:bottom w:type="dxa" w:w="60"/>
              <w:right w:type="dxa" w:w="80"/>
            </w:tcMar>
          </w:tcPr>
          <w:p>
            <w:pPr>
              <w:spacing w:after="30"/>
            </w:pPr>
            <w:r>
              <w:rPr>
                <w:rFonts w:ascii="Calibri" w:cs="Calibri" w:eastAsia="Calibri" w:hAnsi="Calibri"/>
                <w:b w:val="false"/>
                <w:bCs w:val="false"/>
                <w:i w:val="false"/>
                <w:iCs w:val="false"/>
                <w:color w:val="000000"/>
                <w:sz w:val="17"/>
                <w:szCs w:val="17"/>
              </w:rPr>
              <w:t xml:space="preserve">Do note that one must not judge the performance of value funds based solely on 1 year performance…</w:t>
            </w:r>
          </w:p>
          <w:p>
            <w:pPr>
              <w:spacing w:after="30"/>
            </w:pPr>
            <w:r>
              <w:rPr>
                <w:rFonts w:ascii="Calibri" w:cs="Calibri" w:eastAsia="Calibri" w:hAnsi="Calibri"/>
                <w:b w:val="false"/>
                <w:bCs w:val="false"/>
                <w:i/>
                <w:iCs/>
                <w:color w:val="000000"/>
                <w:sz w:val="17"/>
                <w:szCs w:val="17"/>
              </w:rPr>
              <w:t xml:space="preserve">Source: Value Research</w:t>
            </w:r>
          </w:p>
        </w:tc>
        <w:tc>
          <w:tcPr>
            <w:tcW w:type="dxa" w:w="4980"/>
            <w:tcMar>
              <w:top w:type="dxa" w:w="60"/>
              <w:left w:type="dxa" w:w="80"/>
              <w:bottom w:type="dxa" w:w="60"/>
              <w:right w:type="dxa" w:w="80"/>
            </w:tcMar>
          </w:tcPr>
          <w:p>
            <w:pPr>
              <w:spacing w:after="30"/>
            </w:pPr>
            <w:r>
              <w:rPr>
                <w:rFonts w:ascii="Calibri" w:cs="Calibri" w:eastAsia="Calibri" w:hAnsi="Calibri"/>
                <w:b/>
                <w:bCs/>
                <w:i w:val="false"/>
                <w:iCs w:val="false"/>
                <w:color w:val="1F3864"/>
                <w:sz w:val="17"/>
                <w:szCs w:val="17"/>
              </w:rPr>
              <w:t xml:space="preserve">SWAP THE CARD — same square PIP layout.</w:t>
            </w:r>
          </w:p>
          <w:p>
            <w:pPr>
              <w:pStyle w:val="ListParagraph"/>
              <w:numPr>
                <w:ilvl w:val="0"/>
                <w:numId w:val="3"/>
              </w:numPr>
              <w:spacing w:after="30"/>
            </w:pPr>
            <w:r>
              <w:rPr>
                <w:rFonts w:ascii="Calibri" w:cs="Calibri" w:eastAsia="Calibri" w:hAnsi="Calibri"/>
                <w:b w:val="false"/>
                <w:bCs w:val="false"/>
                <w:i w:val="false"/>
                <w:iCs w:val="false"/>
                <w:color w:val="000000"/>
                <w:sz w:val="17"/>
                <w:szCs w:val="17"/>
              </w:rPr>
              <w:t xml:space="preserve">Header: '(blank) | 3 Year Return | 5 Year Return | 10 Year Returns'. Rows build: Quant Value Fund 22.52% / – / – ; LIC MF Value Fund 17.48% / – / – ; DSP Value Fund 17.33% / 13.92% / –.</w:t>
            </w:r>
          </w:p>
          <w:p>
            <w:pPr>
              <w:pStyle w:val="ListParagraph"/>
              <w:numPr>
                <w:ilvl w:val="0"/>
                <w:numId w:val="3"/>
              </w:numPr>
              <w:spacing w:after="30"/>
            </w:pPr>
            <w:r>
              <w:rPr>
                <w:rFonts w:ascii="Calibri" w:cs="Calibri" w:eastAsia="Calibri" w:hAnsi="Calibri"/>
                <w:b w:val="false"/>
                <w:bCs w:val="false"/>
                <w:i w:val="false"/>
                <w:iCs w:val="false"/>
                <w:color w:val="000000"/>
                <w:sz w:val="17"/>
                <w:szCs w:val="17"/>
              </w:rPr>
              <w:t xml:space="preserve">Leave the em-dashes visible. The empty cells ARE the point — they show these funds have no long track record.</w:t>
            </w:r>
          </w:p>
          <w:p>
            <w:pPr>
              <w:pStyle w:val="ListParagraph"/>
              <w:numPr>
                <w:ilvl w:val="0"/>
                <w:numId w:val="3"/>
              </w:numPr>
              <w:spacing w:after="30"/>
            </w:pPr>
            <w:r>
              <w:rPr>
                <w:rFonts w:ascii="Calibri" w:cs="Calibri" w:eastAsia="Calibri" w:hAnsi="Calibri"/>
                <w:b w:val="false"/>
                <w:bCs w:val="false"/>
                <w:i w:val="false"/>
                <w:iCs w:val="false"/>
                <w:color w:val="000000"/>
                <w:sz w:val="17"/>
                <w:szCs w:val="17"/>
              </w:rPr>
              <w:t xml:space="preserve">Caption: 'Source: Value Research'.</w:t>
            </w:r>
          </w:p>
        </w:tc>
      </w:tr>
      <w:tr>
        <w:trPr>
          <w:cantSplit w:val="false"/>
        </w:trPr>
        <w:tc>
          <w:tcPr>
            <w:tcW w:type="dxa" w:w="1080"/>
            <w:shd w:fill="F2F2F2" w:color="auto" w:val="clear"/>
            <w:tcMar>
              <w:top w:type="dxa" w:w="60"/>
              <w:left w:type="dxa" w:w="80"/>
              <w:bottom w:type="dxa" w:w="60"/>
              <w:right w:type="dxa" w:w="80"/>
            </w:tcMar>
          </w:tcPr>
          <w:p>
            <w:r>
              <w:rPr>
                <w:rFonts w:ascii="Calibri" w:cs="Calibri" w:eastAsia="Calibri" w:hAnsi="Calibri"/>
                <w:b/>
                <w:bCs/>
                <w:i w:val="false"/>
                <w:iCs w:val="false"/>
                <w:color w:val="1F3864"/>
                <w:sz w:val="17"/>
                <w:szCs w:val="17"/>
              </w:rPr>
              <w:t xml:space="preserve">1:29 – 1:34</w:t>
            </w:r>
          </w:p>
        </w:tc>
        <w:tc>
          <w:tcPr>
            <w:tcW w:type="dxa" w:w="3300"/>
            <w:shd w:fill="F2F2F2" w:color="auto" w:val="clear"/>
            <w:tcMar>
              <w:top w:type="dxa" w:w="60"/>
              <w:left w:type="dxa" w:w="80"/>
              <w:bottom w:type="dxa" w:w="60"/>
              <w:right w:type="dxa" w:w="80"/>
            </w:tcMar>
          </w:tcPr>
          <w:p>
            <w:pPr>
              <w:spacing w:after="30"/>
            </w:pPr>
            <w:r>
              <w:rPr>
                <w:rFonts w:ascii="Calibri" w:cs="Calibri" w:eastAsia="Calibri" w:hAnsi="Calibri"/>
                <w:b/>
                <w:bCs/>
                <w:i w:val="false"/>
                <w:iCs w:val="false"/>
                <w:color w:val="1F8A5B"/>
                <w:sz w:val="17"/>
                <w:szCs w:val="17"/>
              </w:rPr>
              <w:t xml:space="preserve">BECAUSE</w:t>
            </w:r>
          </w:p>
          <w:p>
            <w:pPr>
              <w:spacing w:after="30"/>
            </w:pPr>
            <w:r>
              <w:rPr>
                <w:rFonts w:ascii="Calibri" w:cs="Calibri" w:eastAsia="Calibri" w:hAnsi="Calibri"/>
                <w:b w:val="false"/>
                <w:bCs w:val="false"/>
                <w:i w:val="false"/>
                <w:iCs w:val="false"/>
                <w:color w:val="000000"/>
                <w:sz w:val="17"/>
                <w:szCs w:val="17"/>
              </w:rPr>
              <w:t xml:space="preserve">The value investing strategy takes time to generate a good performance…</w:t>
            </w:r>
          </w:p>
        </w:tc>
        <w:tc>
          <w:tcPr>
            <w:tcW w:type="dxa" w:w="4980"/>
            <w:shd w:fill="F2F2F2" w:color="auto" w:val="clear"/>
            <w:tcMar>
              <w:top w:type="dxa" w:w="60"/>
              <w:left w:type="dxa" w:w="80"/>
              <w:bottom w:type="dxa" w:w="60"/>
              <w:right w:type="dxa" w:w="80"/>
            </w:tcMar>
          </w:tcPr>
          <w:p>
            <w:pPr>
              <w:spacing w:after="30"/>
            </w:pPr>
            <w:r>
              <w:rPr>
                <w:rFonts w:ascii="Calibri" w:cs="Calibri" w:eastAsia="Calibri" w:hAnsi="Calibri"/>
                <w:b/>
                <w:bCs/>
                <w:i w:val="false"/>
                <w:iCs w:val="false"/>
                <w:color w:val="1F3864"/>
                <w:sz w:val="17"/>
                <w:szCs w:val="17"/>
              </w:rPr>
              <w:t xml:space="preserve">CUT TO LAYOUT A + FLOATING CLOCK.</w:t>
            </w:r>
          </w:p>
          <w:p>
            <w:pPr>
              <w:pStyle w:val="ListParagraph"/>
              <w:numPr>
                <w:ilvl w:val="0"/>
                <w:numId w:val="3"/>
              </w:numPr>
              <w:spacing w:after="30"/>
            </w:pPr>
            <w:r>
              <w:rPr>
                <w:rFonts w:ascii="Calibri" w:cs="Calibri" w:eastAsia="Calibri" w:hAnsi="Calibri"/>
                <w:b w:val="false"/>
                <w:bCs w:val="false"/>
                <w:i w:val="false"/>
                <w:iCs w:val="false"/>
                <w:color w:val="000000"/>
                <w:sz w:val="17"/>
                <w:szCs w:val="17"/>
              </w:rPr>
              <w:t xml:space="preserve">At ~1:31 scale in a wall-clock graphic above the presenter's head: mint ring, white face, black hands, red second hand.</w:t>
            </w:r>
          </w:p>
          <w:p>
            <w:pPr>
              <w:pStyle w:val="ListParagraph"/>
              <w:numPr>
                <w:ilvl w:val="0"/>
                <w:numId w:val="3"/>
              </w:numPr>
              <w:spacing w:after="30"/>
            </w:pPr>
            <w:r>
              <w:rPr>
                <w:rFonts w:ascii="Calibri" w:cs="Calibri" w:eastAsia="Calibri" w:hAnsi="Calibri"/>
                <w:b w:val="false"/>
                <w:bCs w:val="false"/>
                <w:i w:val="false"/>
                <w:iCs w:val="false"/>
                <w:color w:val="000000"/>
                <w:sz w:val="17"/>
                <w:szCs w:val="17"/>
              </w:rPr>
              <w:t xml:space="preserve">Spin the hands fast (several hours per second) for about 2.5s on the word 'time', then pop the clock out.</w:t>
            </w:r>
          </w:p>
          <w:p>
            <w:pPr>
              <w:pStyle w:val="ListParagraph"/>
              <w:numPr>
                <w:ilvl w:val="0"/>
                <w:numId w:val="3"/>
              </w:numPr>
              <w:spacing w:after="30"/>
            </w:pPr>
            <w:r>
              <w:rPr>
                <w:rFonts w:ascii="Calibri" w:cs="Calibri" w:eastAsia="Calibri" w:hAnsi="Calibri"/>
                <w:b w:val="false"/>
                <w:bCs w:val="false"/>
                <w:i w:val="false"/>
                <w:iCs w:val="false"/>
                <w:color w:val="000000"/>
                <w:sz w:val="17"/>
                <w:szCs w:val="17"/>
              </w:rPr>
              <w:t xml:space="preserve">RULE: abstract time/waiting language gets a literal object animation, not text.</w:t>
            </w:r>
          </w:p>
        </w:tc>
      </w:tr>
      <w:tr>
        <w:trPr>
          <w:cantSplit w:val="false"/>
        </w:trPr>
        <w:tc>
          <w:tcPr>
            <w:tcW w:type="dxa" w:w="1080"/>
            <w:tcMar>
              <w:top w:type="dxa" w:w="60"/>
              <w:left w:type="dxa" w:w="80"/>
              <w:bottom w:type="dxa" w:w="60"/>
              <w:right w:type="dxa" w:w="80"/>
            </w:tcMar>
          </w:tcPr>
          <w:p>
            <w:r>
              <w:rPr>
                <w:rFonts w:ascii="Calibri" w:cs="Calibri" w:eastAsia="Calibri" w:hAnsi="Calibri"/>
                <w:b/>
                <w:bCs/>
                <w:i w:val="false"/>
                <w:iCs w:val="false"/>
                <w:color w:val="1F3864"/>
                <w:sz w:val="17"/>
                <w:szCs w:val="17"/>
              </w:rPr>
              <w:t xml:space="preserve">1:34 – 1:41</w:t>
            </w:r>
          </w:p>
        </w:tc>
        <w:tc>
          <w:tcPr>
            <w:tcW w:type="dxa" w:w="3300"/>
            <w:tcMar>
              <w:top w:type="dxa" w:w="60"/>
              <w:left w:type="dxa" w:w="80"/>
              <w:bottom w:type="dxa" w:w="60"/>
              <w:right w:type="dxa" w:w="80"/>
            </w:tcMar>
          </w:tcPr>
          <w:p>
            <w:pPr>
              <w:spacing w:after="30"/>
            </w:pPr>
            <w:r>
              <w:rPr>
                <w:rFonts w:ascii="Calibri" w:cs="Calibri" w:eastAsia="Calibri" w:hAnsi="Calibri"/>
                <w:b w:val="false"/>
                <w:bCs w:val="false"/>
                <w:i w:val="false"/>
                <w:iCs w:val="false"/>
                <w:color w:val="000000"/>
                <w:sz w:val="17"/>
                <w:szCs w:val="17"/>
              </w:rPr>
              <w:t xml:space="preserve">Although all value funds follow the same objective of investing in undervalued stocks, they can be very different from one another. There is no fixed definition of what a value stock is, so each fund manager may follow a different approach.</w:t>
            </w:r>
          </w:p>
        </w:tc>
        <w:tc>
          <w:tcPr>
            <w:tcW w:type="dxa" w:w="4980"/>
            <w:tcMar>
              <w:top w:type="dxa" w:w="60"/>
              <w:left w:type="dxa" w:w="80"/>
              <w:bottom w:type="dxa" w:w="60"/>
              <w:right w:type="dxa" w:w="80"/>
            </w:tcMar>
          </w:tcPr>
          <w:p>
            <w:pPr>
              <w:spacing w:after="30"/>
            </w:pPr>
            <w:r>
              <w:rPr>
                <w:rFonts w:ascii="Calibri" w:cs="Calibri" w:eastAsia="Calibri" w:hAnsi="Calibri"/>
                <w:b/>
                <w:bCs/>
                <w:i w:val="false"/>
                <w:iCs w:val="false"/>
                <w:color w:val="1F3864"/>
                <w:sz w:val="17"/>
                <w:szCs w:val="17"/>
              </w:rPr>
              <w:t xml:space="preserve">LAYOUT A, clean.</w:t>
            </w:r>
          </w:p>
          <w:p>
            <w:pPr>
              <w:pStyle w:val="ListParagraph"/>
              <w:numPr>
                <w:ilvl w:val="0"/>
                <w:numId w:val="3"/>
              </w:numPr>
              <w:spacing w:after="30"/>
            </w:pPr>
            <w:r>
              <w:rPr>
                <w:rFonts w:ascii="Calibri" w:cs="Calibri" w:eastAsia="Calibri" w:hAnsi="Calibri"/>
                <w:b w:val="false"/>
                <w:bCs w:val="false"/>
                <w:i w:val="false"/>
                <w:iCs w:val="false"/>
                <w:color w:val="000000"/>
                <w:sz w:val="17"/>
                <w:szCs w:val="17"/>
              </w:rPr>
              <w:t xml:space="preserve">Longest graphic-free stretch in the video (~7s). This is intentional — the line is dense, so let the viewer listen.</w:t>
            </w:r>
          </w:p>
          <w:p>
            <w:pPr>
              <w:pStyle w:val="ListParagraph"/>
              <w:numPr>
                <w:ilvl w:val="0"/>
                <w:numId w:val="3"/>
              </w:numPr>
              <w:spacing w:after="30"/>
            </w:pPr>
            <w:r>
              <w:rPr>
                <w:rFonts w:ascii="Calibri" w:cs="Calibri" w:eastAsia="Calibri" w:hAnsi="Calibri"/>
                <w:b w:val="false"/>
                <w:bCs w:val="false"/>
                <w:i w:val="false"/>
                <w:iCs w:val="false"/>
                <w:color w:val="000000"/>
                <w:sz w:val="17"/>
                <w:szCs w:val="17"/>
              </w:rPr>
              <w:t xml:space="preserve">At 1:41, wipe on the rounded phone-frame outline again to signal the last graphic.</w:t>
            </w:r>
          </w:p>
        </w:tc>
      </w:tr>
      <w:tr>
        <w:trPr>
          <w:cantSplit w:val="false"/>
        </w:trPr>
        <w:tc>
          <w:tcPr>
            <w:tcW w:type="dxa" w:w="1080"/>
            <w:shd w:fill="F2F2F2" w:color="auto" w:val="clear"/>
            <w:tcMar>
              <w:top w:type="dxa" w:w="60"/>
              <w:left w:type="dxa" w:w="80"/>
              <w:bottom w:type="dxa" w:w="60"/>
              <w:right w:type="dxa" w:w="80"/>
            </w:tcMar>
          </w:tcPr>
          <w:p>
            <w:r>
              <w:rPr>
                <w:rFonts w:ascii="Calibri" w:cs="Calibri" w:eastAsia="Calibri" w:hAnsi="Calibri"/>
                <w:b/>
                <w:bCs/>
                <w:i w:val="false"/>
                <w:iCs w:val="false"/>
                <w:color w:val="1F3864"/>
                <w:sz w:val="17"/>
                <w:szCs w:val="17"/>
              </w:rPr>
              <w:t xml:space="preserve">1:41 – 1:48</w:t>
            </w:r>
          </w:p>
        </w:tc>
        <w:tc>
          <w:tcPr>
            <w:tcW w:type="dxa" w:w="3300"/>
            <w:shd w:fill="F2F2F2" w:color="auto" w:val="clear"/>
            <w:tcMar>
              <w:top w:type="dxa" w:w="60"/>
              <w:left w:type="dxa" w:w="80"/>
              <w:bottom w:type="dxa" w:w="60"/>
              <w:right w:type="dxa" w:w="80"/>
            </w:tcMar>
          </w:tcPr>
          <w:p>
            <w:pPr>
              <w:spacing w:after="30"/>
            </w:pPr>
            <w:r>
              <w:rPr>
                <w:rFonts w:ascii="Calibri" w:cs="Calibri" w:eastAsia="Calibri" w:hAnsi="Calibri"/>
                <w:b w:val="false"/>
                <w:bCs w:val="false"/>
                <w:i w:val="false"/>
                <w:iCs w:val="false"/>
                <w:color w:val="000000"/>
                <w:sz w:val="17"/>
                <w:szCs w:val="17"/>
              </w:rPr>
              <w:t xml:space="preserve">Some value funds may invest more in large-cap stocks, while others may have a higher allocation to mid-cap, small-cap, or even international stocks.</w:t>
            </w:r>
          </w:p>
        </w:tc>
        <w:tc>
          <w:tcPr>
            <w:tcW w:type="dxa" w:w="4980"/>
            <w:shd w:fill="F2F2F2" w:color="auto" w:val="clear"/>
            <w:tcMar>
              <w:top w:type="dxa" w:w="60"/>
              <w:left w:type="dxa" w:w="80"/>
              <w:bottom w:type="dxa" w:w="60"/>
              <w:right w:type="dxa" w:w="80"/>
            </w:tcMar>
          </w:tcPr>
          <w:p>
            <w:pPr>
              <w:spacing w:after="30"/>
            </w:pPr>
            <w:r>
              <w:rPr>
                <w:rFonts w:ascii="Calibri" w:cs="Calibri" w:eastAsia="Calibri" w:hAnsi="Calibri"/>
                <w:b/>
                <w:bCs/>
                <w:i w:val="false"/>
                <w:iCs w:val="false"/>
                <w:color w:val="1F3864"/>
                <w:sz w:val="17"/>
                <w:szCs w:val="17"/>
              </w:rPr>
              <w:t xml:space="preserve">MORPHING DONUT CHART over Layout A.</w:t>
            </w:r>
          </w:p>
          <w:p>
            <w:pPr>
              <w:pStyle w:val="ListParagraph"/>
              <w:numPr>
                <w:ilvl w:val="0"/>
                <w:numId w:val="3"/>
              </w:numPr>
              <w:spacing w:after="30"/>
            </w:pPr>
            <w:r>
              <w:rPr>
                <w:rFonts w:ascii="Calibri" w:cs="Calibri" w:eastAsia="Calibri" w:hAnsi="Calibri"/>
                <w:b w:val="false"/>
                <w:bCs w:val="false"/>
                <w:i w:val="false"/>
                <w:iCs w:val="false"/>
                <w:color w:val="000000"/>
                <w:sz w:val="17"/>
                <w:szCs w:val="17"/>
              </w:rPr>
              <w:t xml:space="preserve">Title 'Fund Composition' above the presenter's head, with a donut chart and leader-line labels for Large-Cap (mint) / Mid-Cap (indigo) / Small-Cap (blue) / International (grey).</w:t>
            </w:r>
          </w:p>
          <w:p>
            <w:pPr>
              <w:pStyle w:val="ListParagraph"/>
              <w:numPr>
                <w:ilvl w:val="0"/>
                <w:numId w:val="3"/>
              </w:numPr>
              <w:spacing w:after="30"/>
            </w:pPr>
            <w:r>
              <w:rPr>
                <w:rFonts w:ascii="Calibri" w:cs="Calibri" w:eastAsia="Calibri" w:hAnsi="Calibri"/>
                <w:b w:val="false"/>
                <w:bCs w:val="false"/>
                <w:i w:val="false"/>
                <w:iCs w:val="false"/>
                <w:color w:val="000000"/>
                <w:sz w:val="17"/>
                <w:szCs w:val="17"/>
              </w:rPr>
              <w:t xml:space="preserve">The donut re-animates four times, roughly once per second, one 'kind of fund' per beat of the sentence: 37/21/21/21 → 70/10/10/10 → 47/22/21/15 → 20/35/25/20. Segments and % labels tween between states, they don't cut.</w:t>
            </w:r>
          </w:p>
          <w:p>
            <w:pPr>
              <w:pStyle w:val="ListParagraph"/>
              <w:numPr>
                <w:ilvl w:val="0"/>
                <w:numId w:val="3"/>
              </w:numPr>
              <w:spacing w:after="30"/>
            </w:pPr>
            <w:r>
              <w:rPr>
                <w:rFonts w:ascii="Calibri" w:cs="Calibri" w:eastAsia="Calibri" w:hAnsi="Calibri"/>
                <w:b w:val="false"/>
                <w:bCs w:val="false"/>
                <w:i w:val="false"/>
                <w:iCs w:val="false"/>
                <w:color w:val="000000"/>
                <w:sz w:val="17"/>
                <w:szCs w:val="17"/>
              </w:rPr>
              <w:t xml:space="preserve">RULE: when the script says 'some do X, others do Y', animate ONE chart through several states rather than cutting between several charts.</w:t>
            </w:r>
          </w:p>
        </w:tc>
      </w:tr>
      <w:tr>
        <w:trPr>
          <w:cantSplit w:val="false"/>
        </w:trPr>
        <w:tc>
          <w:tcPr>
            <w:tcW w:type="dxa" w:w="1080"/>
            <w:tcMar>
              <w:top w:type="dxa" w:w="60"/>
              <w:left w:type="dxa" w:w="80"/>
              <w:bottom w:type="dxa" w:w="60"/>
              <w:right w:type="dxa" w:w="80"/>
            </w:tcMar>
          </w:tcPr>
          <w:p>
            <w:r>
              <w:rPr>
                <w:rFonts w:ascii="Calibri" w:cs="Calibri" w:eastAsia="Calibri" w:hAnsi="Calibri"/>
                <w:b/>
                <w:bCs/>
                <w:i w:val="false"/>
                <w:iCs w:val="false"/>
                <w:color w:val="1F3864"/>
                <w:sz w:val="17"/>
                <w:szCs w:val="17"/>
              </w:rPr>
              <w:t xml:space="preserve">1:48 – 1:54</w:t>
            </w:r>
          </w:p>
        </w:tc>
        <w:tc>
          <w:tcPr>
            <w:tcW w:type="dxa" w:w="3300"/>
            <w:tcMar>
              <w:top w:type="dxa" w:w="60"/>
              <w:left w:type="dxa" w:w="80"/>
              <w:bottom w:type="dxa" w:w="60"/>
              <w:right w:type="dxa" w:w="80"/>
            </w:tcMar>
          </w:tcPr>
          <w:p>
            <w:pPr>
              <w:spacing w:after="30"/>
            </w:pPr>
            <w:r>
              <w:rPr>
                <w:rFonts w:ascii="Calibri" w:cs="Calibri" w:eastAsia="Calibri" w:hAnsi="Calibri"/>
                <w:b w:val="false"/>
                <w:bCs w:val="false"/>
                <w:i w:val="false"/>
                <w:iCs w:val="false"/>
                <w:color w:val="000000"/>
                <w:sz w:val="17"/>
                <w:szCs w:val="17"/>
              </w:rPr>
              <w:t xml:space="preserve">What matters most is not just the returns, but also the level of risk the fund takes to generate those returns.</w:t>
            </w:r>
          </w:p>
        </w:tc>
        <w:tc>
          <w:tcPr>
            <w:tcW w:type="dxa" w:w="4980"/>
            <w:tcMar>
              <w:top w:type="dxa" w:w="60"/>
              <w:left w:type="dxa" w:w="80"/>
              <w:bottom w:type="dxa" w:w="60"/>
              <w:right w:type="dxa" w:w="80"/>
            </w:tcMar>
          </w:tcPr>
          <w:p>
            <w:pPr>
              <w:spacing w:after="30"/>
            </w:pPr>
            <w:r>
              <w:rPr>
                <w:rFonts w:ascii="Calibri" w:cs="Calibri" w:eastAsia="Calibri" w:hAnsi="Calibri"/>
                <w:b/>
                <w:bCs/>
                <w:i w:val="false"/>
                <w:iCs w:val="false"/>
                <w:color w:val="1F3864"/>
                <w:sz w:val="17"/>
                <w:szCs w:val="17"/>
              </w:rPr>
              <w:t xml:space="preserve">FULL-SCREEN METAPHOR B-ROLL #2 + serif title.</w:t>
            </w:r>
          </w:p>
          <w:p>
            <w:pPr>
              <w:pStyle w:val="ListParagraph"/>
              <w:numPr>
                <w:ilvl w:val="0"/>
                <w:numId w:val="3"/>
              </w:numPr>
              <w:spacing w:after="30"/>
            </w:pPr>
            <w:r>
              <w:rPr>
                <w:rFonts w:ascii="Calibri" w:cs="Calibri" w:eastAsia="Calibri" w:hAnsi="Calibri"/>
                <w:b w:val="false"/>
                <w:bCs w:val="false"/>
                <w:i w:val="false"/>
                <w:iCs w:val="false"/>
                <w:color w:val="000000"/>
                <w:sz w:val="17"/>
                <w:szCs w:val="17"/>
              </w:rPr>
              <w:t xml:space="preserve">Stock/AI clip: four healthy seedlings in dark-blue pots all labelled 'VALUE FUNDS', lined up on a kitchen counter — with a green snake coiled through them. Slow push-in.</w:t>
            </w:r>
          </w:p>
          <w:p>
            <w:pPr>
              <w:pStyle w:val="ListParagraph"/>
              <w:numPr>
                <w:ilvl w:val="0"/>
                <w:numId w:val="3"/>
              </w:numPr>
              <w:spacing w:after="30"/>
            </w:pPr>
            <w:r>
              <w:rPr>
                <w:rFonts w:ascii="Calibri" w:cs="Calibri" w:eastAsia="Calibri" w:hAnsi="Calibri"/>
                <w:b w:val="false"/>
                <w:bCs w:val="false"/>
                <w:i w:val="false"/>
                <w:iCs w:val="false"/>
                <w:color w:val="000000"/>
                <w:sz w:val="17"/>
                <w:szCs w:val="17"/>
              </w:rPr>
              <w:t xml:space="preserve">Type on the serif title bottom-left, letter by letter: 'How much' line 1, 'risk?' line 2 indented right. Same style as the 'Non traditional' title.</w:t>
            </w:r>
          </w:p>
          <w:p>
            <w:pPr>
              <w:pStyle w:val="ListParagraph"/>
              <w:numPr>
                <w:ilvl w:val="0"/>
                <w:numId w:val="3"/>
              </w:numPr>
              <w:spacing w:after="30"/>
            </w:pPr>
            <w:r>
              <w:rPr>
                <w:rFonts w:ascii="Calibri" w:cs="Calibri" w:eastAsia="Calibri" w:hAnsi="Calibri"/>
                <w:b w:val="false"/>
                <w:bCs w:val="false"/>
                <w:i w:val="false"/>
                <w:iCs w:val="false"/>
                <w:color w:val="000000"/>
                <w:sz w:val="17"/>
                <w:szCs w:val="17"/>
              </w:rPr>
              <w:t xml:space="preserve">Exit at 1:54 with the 1-frame warm-orange colour flash back to Layout A.</w:t>
            </w:r>
          </w:p>
        </w:tc>
      </w:tr>
      <w:tr>
        <w:trPr>
          <w:cantSplit w:val="false"/>
        </w:trPr>
        <w:tc>
          <w:tcPr>
            <w:tcW w:type="dxa" w:w="1080"/>
            <w:shd w:fill="F2F2F2" w:color="auto" w:val="clear"/>
            <w:tcMar>
              <w:top w:type="dxa" w:w="60"/>
              <w:left w:type="dxa" w:w="80"/>
              <w:bottom w:type="dxa" w:w="60"/>
              <w:right w:type="dxa" w:w="80"/>
            </w:tcMar>
          </w:tcPr>
          <w:p>
            <w:r>
              <w:rPr>
                <w:rFonts w:ascii="Calibri" w:cs="Calibri" w:eastAsia="Calibri" w:hAnsi="Calibri"/>
                <w:b/>
                <w:bCs/>
                <w:i w:val="false"/>
                <w:iCs w:val="false"/>
                <w:color w:val="1F3864"/>
                <w:sz w:val="17"/>
                <w:szCs w:val="17"/>
              </w:rPr>
              <w:t xml:space="preserve">1:54 – 1:59</w:t>
            </w:r>
          </w:p>
        </w:tc>
        <w:tc>
          <w:tcPr>
            <w:tcW w:type="dxa" w:w="3300"/>
            <w:shd w:fill="F2F2F2" w:color="auto" w:val="clear"/>
            <w:tcMar>
              <w:top w:type="dxa" w:w="60"/>
              <w:left w:type="dxa" w:w="80"/>
              <w:bottom w:type="dxa" w:w="60"/>
              <w:right w:type="dxa" w:w="80"/>
            </w:tcMar>
          </w:tcPr>
          <w:p>
            <w:pPr>
              <w:spacing w:after="30"/>
            </w:pPr>
            <w:r>
              <w:rPr>
                <w:rFonts w:ascii="Calibri" w:cs="Calibri" w:eastAsia="Calibri" w:hAnsi="Calibri"/>
                <w:b w:val="false"/>
                <w:bCs w:val="false"/>
                <w:i w:val="false"/>
                <w:iCs w:val="false"/>
                <w:color w:val="000000"/>
                <w:sz w:val="17"/>
                <w:szCs w:val="17"/>
              </w:rPr>
              <w:t xml:space="preserve">Compare the fund's risk and risk-adjusted performance, and make sure it matches your own risk appetite and investment goals.</w:t>
            </w:r>
          </w:p>
        </w:tc>
        <w:tc>
          <w:tcPr>
            <w:tcW w:type="dxa" w:w="4980"/>
            <w:shd w:fill="F2F2F2" w:color="auto" w:val="clear"/>
            <w:tcMar>
              <w:top w:type="dxa" w:w="60"/>
              <w:left w:type="dxa" w:w="80"/>
              <w:bottom w:type="dxa" w:w="60"/>
              <w:right w:type="dxa" w:w="80"/>
            </w:tcMar>
          </w:tcPr>
          <w:p>
            <w:pPr>
              <w:spacing w:after="30"/>
            </w:pPr>
            <w:r>
              <w:rPr>
                <w:rFonts w:ascii="Calibri" w:cs="Calibri" w:eastAsia="Calibri" w:hAnsi="Calibri"/>
                <w:b/>
                <w:bCs/>
                <w:i w:val="false"/>
                <w:iCs w:val="false"/>
                <w:color w:val="1F3864"/>
                <w:sz w:val="17"/>
                <w:szCs w:val="17"/>
              </w:rPr>
              <w:t xml:space="preserve">LAYOUT A, clean.</w:t>
            </w:r>
          </w:p>
          <w:p>
            <w:pPr>
              <w:pStyle w:val="ListParagraph"/>
              <w:numPr>
                <w:ilvl w:val="0"/>
                <w:numId w:val="3"/>
              </w:numPr>
              <w:spacing w:after="30"/>
            </w:pPr>
            <w:r>
              <w:rPr>
                <w:rFonts w:ascii="Calibri" w:cs="Calibri" w:eastAsia="Calibri" w:hAnsi="Calibri"/>
                <w:b w:val="false"/>
                <w:bCs w:val="false"/>
                <w:i w:val="false"/>
                <w:iCs w:val="false"/>
                <w:color w:val="000000"/>
                <w:sz w:val="17"/>
                <w:szCs w:val="17"/>
              </w:rPr>
              <w:t xml:space="preserve">No graphics on the advice line — the presenter delivers it straight to camera.</w:t>
            </w:r>
          </w:p>
        </w:tc>
      </w:tr>
      <w:tr>
        <w:trPr>
          <w:cantSplit w:val="false"/>
        </w:trPr>
        <w:tc>
          <w:tcPr>
            <w:tcW w:type="dxa" w:w="1080"/>
            <w:tcMar>
              <w:top w:type="dxa" w:w="60"/>
              <w:left w:type="dxa" w:w="80"/>
              <w:bottom w:type="dxa" w:w="60"/>
              <w:right w:type="dxa" w:w="80"/>
            </w:tcMar>
          </w:tcPr>
          <w:p>
            <w:r>
              <w:rPr>
                <w:rFonts w:ascii="Calibri" w:cs="Calibri" w:eastAsia="Calibri" w:hAnsi="Calibri"/>
                <w:b/>
                <w:bCs/>
                <w:i w:val="false"/>
                <w:iCs w:val="false"/>
                <w:color w:val="1F3864"/>
                <w:sz w:val="17"/>
                <w:szCs w:val="17"/>
              </w:rPr>
              <w:t xml:space="preserve">1:59 – 2:02</w:t>
            </w:r>
          </w:p>
        </w:tc>
        <w:tc>
          <w:tcPr>
            <w:tcW w:type="dxa" w:w="3300"/>
            <w:tcMar>
              <w:top w:type="dxa" w:w="60"/>
              <w:left w:type="dxa" w:w="80"/>
              <w:bottom w:type="dxa" w:w="60"/>
              <w:right w:type="dxa" w:w="80"/>
            </w:tcMar>
          </w:tcPr>
          <w:p>
            <w:pPr>
              <w:spacing w:after="30"/>
            </w:pPr>
            <w:r>
              <w:rPr>
                <w:rFonts w:ascii="Calibri" w:cs="Calibri" w:eastAsia="Calibri" w:hAnsi="Calibri"/>
                <w:b w:val="false"/>
                <w:bCs w:val="false"/>
                <w:i w:val="false"/>
                <w:iCs w:val="false"/>
                <w:color w:val="000000"/>
                <w:sz w:val="17"/>
                <w:szCs w:val="17"/>
              </w:rPr>
              <w:t xml:space="preserve">Choose your value fund wisely — not just the one with the highest past returns.</w:t>
            </w:r>
          </w:p>
        </w:tc>
        <w:tc>
          <w:tcPr>
            <w:tcW w:type="dxa" w:w="4980"/>
            <w:tcMar>
              <w:top w:type="dxa" w:w="60"/>
              <w:left w:type="dxa" w:w="80"/>
              <w:bottom w:type="dxa" w:w="60"/>
              <w:right w:type="dxa" w:w="80"/>
            </w:tcMar>
          </w:tcPr>
          <w:p>
            <w:pPr>
              <w:spacing w:after="30"/>
            </w:pPr>
            <w:r>
              <w:rPr>
                <w:rFonts w:ascii="Calibri" w:cs="Calibri" w:eastAsia="Calibri" w:hAnsi="Calibri"/>
                <w:b/>
                <w:bCs/>
                <w:i w:val="false"/>
                <w:iCs w:val="false"/>
                <w:color w:val="1F3864"/>
                <w:sz w:val="17"/>
                <w:szCs w:val="17"/>
              </w:rPr>
              <w:t xml:space="preserve">LAYOUT A + COMPLIANCE BOX.</w:t>
            </w:r>
          </w:p>
          <w:p>
            <w:pPr>
              <w:pStyle w:val="ListParagraph"/>
              <w:numPr>
                <w:ilvl w:val="0"/>
                <w:numId w:val="3"/>
              </w:numPr>
              <w:spacing w:after="30"/>
            </w:pPr>
            <w:r>
              <w:rPr>
                <w:rFonts w:ascii="Calibri" w:cs="Calibri" w:eastAsia="Calibri" w:hAnsi="Calibri"/>
                <w:b w:val="false"/>
                <w:bCs w:val="false"/>
                <w:i w:val="false"/>
                <w:iCs w:val="false"/>
                <w:color w:val="000000"/>
                <w:sz w:val="17"/>
                <w:szCs w:val="17"/>
              </w:rPr>
              <w:t xml:space="preserve">Type on a thin white rectangle outline in the lower third with mint text inside, one line at a time: 'Name of RA: Cleyon Savio Dsouza' / 'Name of narrator: &lt;name&gt;' / 'Report date: &lt;DD Month, YYYY&gt;' / "RA disclaimer link in channel 'About' section".</w:t>
            </w:r>
          </w:p>
          <w:p>
            <w:pPr>
              <w:pStyle w:val="ListParagraph"/>
              <w:numPr>
                <w:ilvl w:val="0"/>
                <w:numId w:val="3"/>
              </w:numPr>
              <w:spacing w:after="30"/>
            </w:pPr>
            <w:r>
              <w:rPr>
                <w:rFonts w:ascii="Calibri" w:cs="Calibri" w:eastAsia="Calibri" w:hAnsi="Calibri"/>
                <w:b w:val="false"/>
                <w:bCs w:val="false"/>
                <w:i w:val="false"/>
                <w:iCs w:val="false"/>
                <w:color w:val="000000"/>
                <w:sz w:val="17"/>
                <w:szCs w:val="17"/>
              </w:rPr>
              <w:t xml:space="preserve">Hold it to the last frame of the talking head. This box is mandatory — swap only the names and the date.</w:t>
            </w:r>
          </w:p>
        </w:tc>
      </w:tr>
      <w:tr>
        <w:trPr>
          <w:cantSplit w:val="false"/>
        </w:trPr>
        <w:tc>
          <w:tcPr>
            <w:tcW w:type="dxa" w:w="1080"/>
            <w:shd w:fill="F2F2F2" w:color="auto" w:val="clear"/>
            <w:tcMar>
              <w:top w:type="dxa" w:w="60"/>
              <w:left w:type="dxa" w:w="80"/>
              <w:bottom w:type="dxa" w:w="60"/>
              <w:right w:type="dxa" w:w="80"/>
            </w:tcMar>
          </w:tcPr>
          <w:p>
            <w:r>
              <w:rPr>
                <w:rFonts w:ascii="Calibri" w:cs="Calibri" w:eastAsia="Calibri" w:hAnsi="Calibri"/>
                <w:b/>
                <w:bCs/>
                <w:i w:val="false"/>
                <w:iCs w:val="false"/>
                <w:color w:val="1F3864"/>
                <w:sz w:val="17"/>
                <w:szCs w:val="17"/>
              </w:rPr>
              <w:t xml:space="preserve">2:02 – 2:03</w:t>
            </w:r>
          </w:p>
        </w:tc>
        <w:tc>
          <w:tcPr>
            <w:tcW w:type="dxa" w:w="3300"/>
            <w:shd w:fill="F2F2F2" w:color="auto" w:val="clear"/>
            <w:tcMar>
              <w:top w:type="dxa" w:w="60"/>
              <w:left w:type="dxa" w:w="80"/>
              <w:bottom w:type="dxa" w:w="60"/>
              <w:right w:type="dxa" w:w="80"/>
            </w:tcMar>
          </w:tcPr>
          <w:p>
            <w:pPr>
              <w:spacing w:after="30"/>
            </w:pPr>
            <w:r>
              <w:rPr>
                <w:rFonts w:ascii="Calibri" w:cs="Calibri" w:eastAsia="Calibri" w:hAnsi="Calibri"/>
                <w:b w:val="false"/>
                <w:bCs w:val="false"/>
                <w:i/>
                <w:iCs/>
                <w:color w:val="000000"/>
                <w:sz w:val="17"/>
                <w:szCs w:val="17"/>
              </w:rPr>
              <w:t xml:space="preserve">(no VO — end card)</w:t>
            </w:r>
          </w:p>
        </w:tc>
        <w:tc>
          <w:tcPr>
            <w:tcW w:type="dxa" w:w="4980"/>
            <w:shd w:fill="F2F2F2" w:color="auto" w:val="clear"/>
            <w:tcMar>
              <w:top w:type="dxa" w:w="60"/>
              <w:left w:type="dxa" w:w="80"/>
              <w:bottom w:type="dxa" w:w="60"/>
              <w:right w:type="dxa" w:w="80"/>
            </w:tcMar>
          </w:tcPr>
          <w:p>
            <w:pPr>
              <w:spacing w:after="30"/>
            </w:pPr>
            <w:r>
              <w:rPr>
                <w:rFonts w:ascii="Calibri" w:cs="Calibri" w:eastAsia="Calibri" w:hAnsi="Calibri"/>
                <w:b/>
                <w:bCs/>
                <w:i w:val="false"/>
                <w:iCs w:val="false"/>
                <w:color w:val="1F3864"/>
                <w:sz w:val="17"/>
                <w:szCs w:val="17"/>
              </w:rPr>
              <w:t xml:space="preserve">STATIC END CARD, ~1 second.</w:t>
            </w:r>
          </w:p>
          <w:p>
            <w:pPr>
              <w:pStyle w:val="ListParagraph"/>
              <w:numPr>
                <w:ilvl w:val="0"/>
                <w:numId w:val="3"/>
              </w:numPr>
              <w:spacing w:after="30"/>
            </w:pPr>
            <w:r>
              <w:rPr>
                <w:rFonts w:ascii="Calibri" w:cs="Calibri" w:eastAsia="Calibri" w:hAnsi="Calibri"/>
                <w:b w:val="false"/>
                <w:bCs w:val="false"/>
                <w:i w:val="false"/>
                <w:iCs w:val="false"/>
                <w:color w:val="000000"/>
                <w:sz w:val="17"/>
                <w:szCs w:val="17"/>
              </w:rPr>
              <w:t xml:space="preserve">Cut to the thumbnail frame: light background, Groww logo at top, then '4 Value Funds' in indigo italic serif / 'THAT GAVE' in black caps / 'DOUBLE-DIGIT RETURNS!' in white caps on an indigo block.</w:t>
            </w:r>
          </w:p>
          <w:p>
            <w:pPr>
              <w:pStyle w:val="ListParagraph"/>
              <w:numPr>
                <w:ilvl w:val="0"/>
                <w:numId w:val="3"/>
              </w:numPr>
              <w:spacing w:after="30"/>
            </w:pPr>
            <w:r>
              <w:rPr>
                <w:rFonts w:ascii="Calibri" w:cs="Calibri" w:eastAsia="Calibri" w:hAnsi="Calibri"/>
                <w:b w:val="false"/>
                <w:bCs w:val="false"/>
                <w:i w:val="false"/>
                <w:iCs w:val="false"/>
                <w:color w:val="000000"/>
                <w:sz w:val="17"/>
                <w:szCs w:val="17"/>
              </w:rPr>
              <w:t xml:space="preserve">Presenter cut-out in a green blazer holding up four fingers, rupee money bags and a rising green chart behind her.</w:t>
            </w:r>
          </w:p>
          <w:p>
            <w:pPr>
              <w:pStyle w:val="ListParagraph"/>
              <w:numPr>
                <w:ilvl w:val="0"/>
                <w:numId w:val="3"/>
              </w:numPr>
              <w:spacing w:after="30"/>
            </w:pPr>
            <w:r>
              <w:rPr>
                <w:rFonts w:ascii="Calibri" w:cs="Calibri" w:eastAsia="Calibri" w:hAnsi="Calibri"/>
                <w:b w:val="false"/>
                <w:bCs w:val="false"/>
                <w:i w:val="false"/>
                <w:iCs w:val="false"/>
                <w:color w:val="000000"/>
                <w:sz w:val="17"/>
                <w:szCs w:val="17"/>
              </w:rPr>
              <w:t xml:space="preserve">Freeze, no animation. Music tail ends here.</w:t>
            </w:r>
          </w:p>
        </w:tc>
      </w:tr>
    </w:tbl>
    <w:p>
      <w:r>
        <w:br w:type="page"/>
      </w:r>
    </w:p>
    <w:p>
      <w:pPr>
        <w:pStyle w:val="Heading1"/>
        <w:spacing w:after="120" w:before="240"/>
      </w:pPr>
      <w:r>
        <w:rPr>
          <w:rFonts w:ascii="Calibri" w:cs="Calibri" w:eastAsia="Calibri" w:hAnsi="Calibri"/>
          <w:color w:val="1F3864"/>
        </w:rPr>
        <w:t xml:space="preserve">7. Template for the next video</w:t>
      </w:r>
    </w:p>
    <w:p>
      <w:pPr>
        <w:spacing w:after="40" w:before="0"/>
      </w:pPr>
      <w:r>
        <w:rPr>
          <w:rFonts w:ascii="Calibri" w:cs="Calibri" w:eastAsia="Calibri" w:hAnsi="Calibri"/>
          <w:b w:val="false"/>
          <w:bCs w:val="false"/>
          <w:i w:val="false"/>
          <w:iCs w:val="false"/>
          <w:color w:val="000000"/>
          <w:sz w:val="18"/>
          <w:szCs w:val="18"/>
        </w:rPr>
        <w:t xml:space="preserve">The finished video runs to a fixed skeleton. Write the new script into these slots and the edit above transfers unchanged.</w:t>
      </w:r>
    </w:p>
    <w:p>
      <w:pPr>
        <w:pStyle w:val="ListParagraph"/>
        <w:numPr>
          <w:ilvl w:val="0"/>
          <w:numId w:val="4"/>
        </w:numPr>
      </w:pPr>
      <w:r>
        <w:rPr>
          <w:rFonts w:ascii="Calibri" w:cs="Calibri" w:eastAsia="Calibri" w:hAnsi="Calibri"/>
          <w:b w:val="false"/>
          <w:bCs w:val="false"/>
          <w:i w:val="false"/>
          <w:iCs w:val="false"/>
          <w:color w:val="000000"/>
          <w:sz w:val="18"/>
          <w:szCs w:val="18"/>
        </w:rPr>
        <w:t xml:space="preserve">HOOK (0:00–0:05) — talking head cold open on the surprising number, then immediately cut to the ranked table that proves it. SEBI strip over the first 1.5s.</w:t>
      </w:r>
    </w:p>
    <w:p>
      <w:pPr>
        <w:pStyle w:val="ListParagraph"/>
        <w:numPr>
          <w:ilvl w:val="0"/>
          <w:numId w:val="4"/>
        </w:numPr>
      </w:pPr>
      <w:r>
        <w:rPr>
          <w:rFonts w:ascii="Calibri" w:cs="Calibri" w:eastAsia="Calibri" w:hAnsi="Calibri"/>
          <w:b w:val="false"/>
          <w:bCs w:val="false"/>
          <w:i w:val="false"/>
          <w:iCs w:val="false"/>
          <w:color w:val="000000"/>
          <w:sz w:val="18"/>
          <w:szCs w:val="18"/>
        </w:rPr>
        <w:t xml:space="preserve">DEFINITION (0:05–0:15) — ‘BUT WHY?’ back to talking head; phone-frame outline; one floating pie showing the defining rule of the product.</w:t>
      </w:r>
    </w:p>
    <w:p>
      <w:pPr>
        <w:pStyle w:val="ListParagraph"/>
        <w:numPr>
          <w:ilvl w:val="0"/>
          <w:numId w:val="4"/>
        </w:numPr>
      </w:pPr>
      <w:r>
        <w:rPr>
          <w:rFonts w:ascii="Calibri" w:cs="Calibri" w:eastAsia="Calibri" w:hAnsi="Calibri"/>
          <w:b w:val="false"/>
          <w:bCs w:val="false"/>
          <w:i w:val="false"/>
          <w:iCs w:val="false"/>
          <w:color w:val="000000"/>
          <w:sz w:val="18"/>
          <w:szCs w:val="18"/>
        </w:rPr>
        <w:t xml:space="preserve">MECHANISM (0:15–0:26) — whoosh, then three kinetic keyword stamps on the words that define how the product works, then a clean beat.</w:t>
      </w:r>
    </w:p>
    <w:p>
      <w:pPr>
        <w:pStyle w:val="ListParagraph"/>
        <w:numPr>
          <w:ilvl w:val="0"/>
          <w:numId w:val="4"/>
        </w:numPr>
      </w:pPr>
      <w:r>
        <w:rPr>
          <w:rFonts w:ascii="Calibri" w:cs="Calibri" w:eastAsia="Calibri" w:hAnsi="Calibri"/>
          <w:b w:val="false"/>
          <w:bCs w:val="false"/>
          <w:i w:val="false"/>
          <w:iCs w:val="false"/>
          <w:color w:val="000000"/>
          <w:sz w:val="18"/>
          <w:szCs w:val="18"/>
        </w:rPr>
        <w:t xml:space="preserve">BENCHMARK (0:26–0:40) — one data card, held long, showing the index or category actually performed well. This sets up the contradiction.</w:t>
      </w:r>
    </w:p>
    <w:p>
      <w:pPr>
        <w:pStyle w:val="ListParagraph"/>
        <w:numPr>
          <w:ilvl w:val="0"/>
          <w:numId w:val="4"/>
        </w:numPr>
      </w:pPr>
      <w:r>
        <w:rPr>
          <w:rFonts w:ascii="Calibri" w:cs="Calibri" w:eastAsia="Calibri" w:hAnsi="Calibri"/>
          <w:b w:val="false"/>
          <w:bCs w:val="false"/>
          <w:i w:val="false"/>
          <w:iCs w:val="false"/>
          <w:color w:val="000000"/>
          <w:sz w:val="18"/>
          <w:szCs w:val="18"/>
        </w:rPr>
        <w:t xml:space="preserve">THE PROBLEM (0:40–0:47) — full-screen metaphor b-roll while the VO asks why the individual products then failed.</w:t>
      </w:r>
    </w:p>
    <w:p>
      <w:pPr>
        <w:pStyle w:val="ListParagraph"/>
        <w:numPr>
          <w:ilvl w:val="0"/>
          <w:numId w:val="4"/>
        </w:numPr>
      </w:pPr>
      <w:r>
        <w:rPr>
          <w:rFonts w:ascii="Calibri" w:cs="Calibri" w:eastAsia="Calibri" w:hAnsi="Calibri"/>
          <w:b w:val="false"/>
          <w:bCs w:val="false"/>
          <w:i w:val="false"/>
          <w:iCs w:val="false"/>
          <w:color w:val="000000"/>
          <w:sz w:val="18"/>
          <w:szCs w:val="18"/>
        </w:rPr>
        <w:t xml:space="preserve">EVIDENCE BLOCKS (0:47–1:29) — one block per example, each two or three data cards long: state the distinguishing feature, then swap the card to the market data that explains it. Alternate square and circular PIP between blocks.</w:t>
      </w:r>
    </w:p>
    <w:p>
      <w:pPr>
        <w:pStyle w:val="ListParagraph"/>
        <w:numPr>
          <w:ilvl w:val="0"/>
          <w:numId w:val="4"/>
        </w:numPr>
      </w:pPr>
      <w:r>
        <w:rPr>
          <w:rFonts w:ascii="Calibri" w:cs="Calibri" w:eastAsia="Calibri" w:hAnsi="Calibri"/>
          <w:b w:val="false"/>
          <w:bCs w:val="false"/>
          <w:i w:val="false"/>
          <w:iCs w:val="false"/>
          <w:color w:val="000000"/>
          <w:sz w:val="18"/>
          <w:szCs w:val="18"/>
        </w:rPr>
        <w:t xml:space="preserve">CAVEAT (1:29–1:41) — talking head with a single object animation (the clock) on the word that carries the idea, then the longest graphic-free stretch of the video for the dense nuance line.</w:t>
      </w:r>
    </w:p>
    <w:p>
      <w:pPr>
        <w:pStyle w:val="ListParagraph"/>
        <w:numPr>
          <w:ilvl w:val="0"/>
          <w:numId w:val="4"/>
        </w:numPr>
      </w:pPr>
      <w:r>
        <w:rPr>
          <w:rFonts w:ascii="Calibri" w:cs="Calibri" w:eastAsia="Calibri" w:hAnsi="Calibri"/>
          <w:b w:val="false"/>
          <w:bCs w:val="false"/>
          <w:i w:val="false"/>
          <w:iCs w:val="false"/>
          <w:color w:val="000000"/>
          <w:sz w:val="18"/>
          <w:szCs w:val="18"/>
        </w:rPr>
        <w:t xml:space="preserve">VARIATION (1:41–1:48) — one chart animating through several states to show ‘some do this, others do that’.</w:t>
      </w:r>
    </w:p>
    <w:p>
      <w:pPr>
        <w:pStyle w:val="ListParagraph"/>
        <w:numPr>
          <w:ilvl w:val="0"/>
          <w:numId w:val="4"/>
        </w:numPr>
      </w:pPr>
      <w:r>
        <w:rPr>
          <w:rFonts w:ascii="Calibri" w:cs="Calibri" w:eastAsia="Calibri" w:hAnsi="Calibri"/>
          <w:b w:val="false"/>
          <w:bCs w:val="false"/>
          <w:i w:val="false"/>
          <w:iCs w:val="false"/>
          <w:color w:val="000000"/>
          <w:sz w:val="18"/>
          <w:szCs w:val="18"/>
        </w:rPr>
        <w:t xml:space="preserve">THE REAL POINT (1:48–1:54) — second metaphor b-roll with a serif lower-third title asking the question the viewer should actually be asking.</w:t>
      </w:r>
    </w:p>
    <w:p>
      <w:pPr>
        <w:pStyle w:val="ListParagraph"/>
        <w:numPr>
          <w:ilvl w:val="0"/>
          <w:numId w:val="4"/>
        </w:numPr>
      </w:pPr>
      <w:r>
        <w:rPr>
          <w:rFonts w:ascii="Calibri" w:cs="Calibri" w:eastAsia="Calibri" w:hAnsi="Calibri"/>
          <w:b w:val="false"/>
          <w:bCs w:val="false"/>
          <w:i w:val="false"/>
          <w:iCs w:val="false"/>
          <w:color w:val="000000"/>
          <w:sz w:val="18"/>
          <w:szCs w:val="18"/>
        </w:rPr>
        <w:t xml:space="preserve">ADVICE + COMPLIANCE (1:54–2:02) — clean talking head for the takeaway; RA / narrator / report-date box types on over the last few seconds.</w:t>
      </w:r>
    </w:p>
    <w:p>
      <w:pPr>
        <w:pStyle w:val="ListParagraph"/>
        <w:numPr>
          <w:ilvl w:val="0"/>
          <w:numId w:val="4"/>
        </w:numPr>
        <w:spacing w:after="200"/>
      </w:pPr>
      <w:r>
        <w:rPr>
          <w:rFonts w:ascii="Calibri" w:cs="Calibri" w:eastAsia="Calibri" w:hAnsi="Calibri"/>
          <w:b w:val="false"/>
          <w:bCs w:val="false"/>
          <w:i w:val="false"/>
          <w:iCs w:val="false"/>
          <w:color w:val="000000"/>
          <w:sz w:val="18"/>
          <w:szCs w:val="18"/>
        </w:rPr>
        <w:t xml:space="preserve">END CARD (2:02–2:03) — one second on the static thumbnail.</w:t>
      </w:r>
    </w:p>
    <w:p>
      <w:pPr>
        <w:spacing w:after="40" w:before="0"/>
      </w:pPr>
      <w:r>
        <w:rPr>
          <w:rFonts w:ascii="Calibri" w:cs="Calibri" w:eastAsia="Calibri" w:hAnsi="Calibri"/>
          <w:b/>
          <w:bCs/>
          <w:i w:val="false"/>
          <w:iCs w:val="false"/>
          <w:color w:val="000000"/>
          <w:sz w:val="18"/>
          <w:szCs w:val="18"/>
        </w:rPr>
        <w:t xml:space="preserve">Quick QC before export: </w:t>
      </w:r>
      <w:r>
        <w:rPr>
          <w:rFonts w:ascii="Calibri" w:cs="Calibri" w:eastAsia="Calibri" w:hAnsi="Calibri"/>
          <w:b w:val="false"/>
          <w:bCs w:val="false"/>
          <w:i w:val="false"/>
          <w:iCs w:val="false"/>
          <w:color w:val="000000"/>
          <w:sz w:val="18"/>
          <w:szCs w:val="18"/>
        </w:rPr>
        <w:t xml:space="preserve">every number on screen appears in the script and vice versa; every card has a source; no two consecutive data cards share the same PIP shape; no shot exceeds ~7 seconds; the SEBI strip and RA box are both present; the end card is the last frame.</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00"/>
      </w:pPr>
    </w:lvl>
  </w:abstractNum>
  <w:abstractNum w:abstractNumId="3" w15:restartNumberingAfterBreak="0">
    <w:multiLevelType w:val="hybridMultilevel"/>
    <w:lvl w:ilvl="0" w15:tentative="1">
      <w:start w:val="1"/>
      <w:numFmt w:val="bullet"/>
      <w:lvlText w:val="▪"/>
      <w:lvlJc w:val="left"/>
      <w:pPr>
        <w:ind w:left="220" w:hanging="160"/>
      </w:pPr>
    </w:lvl>
  </w:abstractNum>
  <w:abstractNum w:abstractNumId="4" w15:restartNumberingAfterBreak="0">
    <w:multiLevelType w:val="hybridMultilevel"/>
    <w:lvl w:ilvl="0" w15:tentative="1">
      <w:start w:val="1"/>
      <w:numFmt w:val="decimal"/>
      <w:lvlText w:val="%1."/>
      <w:lvlJc w:val="left"/>
      <w:pPr>
        <w:ind w:left="320" w:hanging="2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40" w:before="300"/>
    </w:pPr>
    <w:rPr>
      <w:rFonts w:ascii="Calibri" w:cs="Calibri" w:eastAsia="Calibri" w:hAnsi="Calibri"/>
      <w:b/>
      <w:bCs/>
      <w:sz w:val="30"/>
      <w:szCs w:val="30"/>
    </w:rPr>
  </w:style>
  <w:style w:type="paragraph" w:styleId="Heading2">
    <w:name w:val="Heading 2"/>
    <w:basedOn w:val="Normal"/>
    <w:next w:val="Normal"/>
    <w:qFormat/>
    <w:pPr>
      <w:spacing w:after="100" w:before="240"/>
    </w:pPr>
    <w:rPr>
      <w:rFonts w:ascii="Calibri" w:cs="Calibri" w:eastAsia="Calibri" w:hAnsi="Calibri"/>
      <w:b/>
      <w:bCs/>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Script-to-Edit Instruction Sheet</dc:title>
  <dc:creator>Edit breakdown</dc:creator>
  <cp:lastModifiedBy>Un-named</cp:lastModifiedBy>
  <cp:revision>1</cp:revision>
  <dcterms:created xsi:type="dcterms:W3CDTF">2026-08-10T02:55:29.341Z</dcterms:created>
  <dcterms:modified xsi:type="dcterms:W3CDTF">2026-08-10T02:55:29.344Z</dcterms:modified>
</cp:coreProperties>
</file>

<file path=docProps/custom.xml><?xml version="1.0" encoding="utf-8"?>
<Properties xmlns="http://schemas.openxmlformats.org/officeDocument/2006/custom-properties" xmlns:vt="http://schemas.openxmlformats.org/officeDocument/2006/docPropsVTypes"/>
</file>