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PlainTable4"/>
        <w:tblpPr w:leftFromText="180" w:rightFromText="180" w:vertAnchor="text" w:horzAnchor="page" w:tblpX="841" w:tblpY="10467"/>
        <w:tblW w:w="9499" w:type="dxa"/>
        <w:tblLook w:val="04A0" w:firstRow="1" w:lastRow="0" w:firstColumn="1" w:lastColumn="0" w:noHBand="0" w:noVBand="1"/>
      </w:tblPr>
      <w:tblGrid>
        <w:gridCol w:w="9499"/>
      </w:tblGrid>
      <w:tr w:rsidR="000F1DCE" w14:paraId="5C20A7D2" w14:textId="77777777" w:rsidTr="00CB4A4D">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vAlign w:val="bottom"/>
          </w:tcPr>
          <w:p w14:paraId="4157B0A6" w14:textId="77777777" w:rsidR="000F1DCE" w:rsidRPr="00616989" w:rsidRDefault="000F1DCE" w:rsidP="00CB4A4D">
            <w:pPr>
              <w:spacing w:after="200"/>
              <w:rPr>
                <w:smallCaps/>
              </w:rPr>
            </w:pPr>
            <w:r w:rsidRPr="00616989">
              <w:rPr>
                <w:smallCaps/>
                <w:noProof/>
              </w:rPr>
              <mc:AlternateContent>
                <mc:Choice Requires="wps">
                  <w:drawing>
                    <wp:inline distT="0" distB="0" distL="0" distR="0" wp14:anchorId="1774299B" wp14:editId="5E6CE7EA">
                      <wp:extent cx="5819775" cy="804125"/>
                      <wp:effectExtent l="0" t="0" r="0" b="0"/>
                      <wp:docPr id="12" name="Text Box 12"/>
                      <wp:cNvGraphicFramePr/>
                      <a:graphic xmlns:a="http://schemas.openxmlformats.org/drawingml/2006/main">
                        <a:graphicData uri="http://schemas.microsoft.com/office/word/2010/wordprocessingShape">
                          <wps:wsp>
                            <wps:cNvSpPr txBox="1"/>
                            <wps:spPr>
                              <a:xfrm>
                                <a:off x="0" y="0"/>
                                <a:ext cx="5819775" cy="804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C070E0" w14:textId="2C6C6946" w:rsidR="000F1DCE" w:rsidRPr="00CB4A4D" w:rsidRDefault="00C2489F" w:rsidP="000F1DCE">
                                  <w:pPr>
                                    <w:pStyle w:val="Title"/>
                                    <w:rPr>
                                      <w:b w:val="0"/>
                                      <w:color w:val="FFFFFF" w:themeColor="background1"/>
                                    </w:rPr>
                                  </w:pPr>
                                  <w:r>
                                    <w:rPr>
                                      <w:b w:val="0"/>
                                      <w:color w:val="FFFFFF" w:themeColor="background1"/>
                                    </w:rPr>
                                    <w:t xml:space="preserve">2014 Inc 5000 </w:t>
                                  </w:r>
                                  <w:r w:rsidR="000F1DCE" w:rsidRPr="00CB4A4D">
                                    <w:rPr>
                                      <w:b w:val="0"/>
                                      <w:color w:val="FFFFFF" w:themeColor="background1"/>
                                    </w:rPr>
                                    <w:t xml:space="preserve">Report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774299B" id="_x0000_t202" coordsize="21600,21600" o:spt="202" path="m,l,21600r21600,l21600,xe">
                      <v:stroke joinstyle="miter"/>
                      <v:path gradientshapeok="t" o:connecttype="rect"/>
                    </v:shapetype>
                    <v:shape id="Text Box 12" o:spid="_x0000_s1026" type="#_x0000_t202" style="width:458.25pt;height: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" filled="f" stroked="f">
                      <v:textbox>
                        <w:txbxContent>
                          <w:p w14:paraId="28C070E0" w14:textId="2C6C6946" w:rsidR="000F1DCE" w:rsidRPr="00CB4A4D" w:rsidRDefault="00C2489F" w:rsidP="000F1DCE">
                            <w:pPr>
                              <w:pStyle w:val="Title"/>
                              <w:rPr>
                                <w:b w:val="0"/>
                                <w:color w:val="FFFFFF" w:themeColor="background1"/>
                              </w:rPr>
                            </w:pPr>
                            <w:r>
                              <w:rPr>
                                <w:b w:val="0"/>
                                <w:color w:val="FFFFFF" w:themeColor="background1"/>
                              </w:rPr>
                              <w:t xml:space="preserve">2014 Inc 5000 </w:t>
                            </w:r>
                            <w:r w:rsidR="000F1DCE" w:rsidRPr="00CB4A4D">
                              <w:rPr>
                                <w:b w:val="0"/>
                                <w:color w:val="FFFFFF" w:themeColor="background1"/>
                              </w:rPr>
                              <w:t xml:space="preserve">Report </w:t>
                            </w:r>
                          </w:p>
                        </w:txbxContent>
                      </v:textbox>
                      <w10:anchorlock/>
                    </v:shape>
                  </w:pict>
                </mc:Fallback>
              </mc:AlternateContent>
            </w:r>
          </w:p>
        </w:tc>
      </w:tr>
      <w:tr w:rsidR="000F1DCE" w14:paraId="192BA251" w14:textId="77777777" w:rsidTr="00CB4A4D">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6BD3031F" w14:textId="77777777" w:rsidR="000F1DCE" w:rsidRPr="00616989" w:rsidRDefault="000F1DCE" w:rsidP="00CB4A4D">
            <w:pPr>
              <w:spacing w:after="200"/>
              <w:rPr>
                <w:smallCaps/>
              </w:rPr>
            </w:pPr>
            <w:r w:rsidRPr="00616989">
              <w:rPr>
                <w:smallCaps/>
                <w:noProof/>
              </w:rPr>
              <mc:AlternateContent>
                <mc:Choice Requires="wps">
                  <w:drawing>
                    <wp:inline distT="0" distB="0" distL="0" distR="0" wp14:anchorId="1309D639" wp14:editId="7B6C16DB">
                      <wp:extent cx="5284520" cy="439387"/>
                      <wp:effectExtent l="0" t="0" r="0" b="0"/>
                      <wp:docPr id="13" name="Text Box 13"/>
                      <wp:cNvGraphicFramePr/>
                      <a:graphic xmlns:a="http://schemas.openxmlformats.org/drawingml/2006/main">
                        <a:graphicData uri="http://schemas.microsoft.com/office/word/2010/wordprocessingShape">
                          <wps:wsp>
                            <wps:cNvSpPr txBox="1"/>
                            <wps:spPr>
                              <a:xfrm>
                                <a:off x="0" y="0"/>
                                <a:ext cx="5284520" cy="439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E13291" w14:textId="3D7EEC43" w:rsidR="000F1DCE" w:rsidRPr="00C2489F" w:rsidRDefault="00C2489F" w:rsidP="000F1DCE">
                                  <w:pPr>
                                    <w:pStyle w:val="Subtitle"/>
                                    <w:rPr>
                                      <w:color w:val="FFFFFF" w:themeColor="background1"/>
                                      <w:lang w:val="en-CA"/>
                                    </w:rPr>
                                  </w:pPr>
                                  <w:r>
                                    <w:rPr>
                                      <w:color w:val="FFFFFF" w:themeColor="background1"/>
                                      <w:lang w:val="en-CA"/>
                                    </w:rPr>
                                    <w:t>Board of Directors, IRS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9D639" id="Text Box 13" o:spid="_x0000_s1027" type="#_x0000_t202" style="width:416.1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" filled="f" stroked="f">
                      <v:textbox>
                        <w:txbxContent>
                          <w:p w14:paraId="7EE13291" w14:textId="3D7EEC43" w:rsidR="000F1DCE" w:rsidRPr="00C2489F" w:rsidRDefault="00C2489F" w:rsidP="000F1DCE">
                            <w:pPr>
                              <w:pStyle w:val="Subtitle"/>
                              <w:rPr>
                                <w:color w:val="FFFFFF" w:themeColor="background1"/>
                                <w:lang w:val="en-CA"/>
                              </w:rPr>
                            </w:pPr>
                            <w:r>
                              <w:rPr>
                                <w:color w:val="FFFFFF" w:themeColor="background1"/>
                                <w:lang w:val="en-CA"/>
                              </w:rPr>
                              <w:t>Board of Directors, IRS</w:t>
                            </w:r>
                          </w:p>
                        </w:txbxContent>
                      </v:textbox>
                      <w10:anchorlock/>
                    </v:shape>
                  </w:pict>
                </mc:Fallback>
              </mc:AlternateContent>
            </w:r>
          </w:p>
        </w:tc>
      </w:tr>
    </w:tbl>
    <w:tbl>
      <w:tblPr>
        <w:tblStyle w:val="PlainTable4"/>
        <w:tblpPr w:leftFromText="180" w:rightFromText="180" w:vertAnchor="text" w:horzAnchor="margin" w:tblpY="-669"/>
        <w:tblW w:w="9499" w:type="dxa"/>
        <w:tblLook w:val="04A0" w:firstRow="1" w:lastRow="0" w:firstColumn="1" w:lastColumn="0" w:noHBand="0" w:noVBand="1"/>
      </w:tblPr>
      <w:tblGrid>
        <w:gridCol w:w="9499"/>
      </w:tblGrid>
      <w:tr w:rsidR="00CB4A4D" w14:paraId="7D1A0576" w14:textId="77777777" w:rsidTr="00CB4A4D">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39FEC00A" w14:textId="77777777" w:rsidR="00CB4A4D" w:rsidRPr="00616989" w:rsidRDefault="00CB4A4D" w:rsidP="00CB4A4D">
            <w:pPr>
              <w:spacing w:after="200"/>
              <w:rPr>
                <w:smallCaps/>
              </w:rPr>
            </w:pPr>
            <w:r w:rsidRPr="00616989">
              <w:rPr>
                <w:smallCaps/>
                <w:noProof/>
              </w:rPr>
              <mc:AlternateContent>
                <mc:Choice Requires="wps">
                  <w:drawing>
                    <wp:inline distT="0" distB="0" distL="0" distR="0" wp14:anchorId="7CB5BAB4" wp14:editId="560F70A7">
                      <wp:extent cx="5284520" cy="439387"/>
                      <wp:effectExtent l="0" t="0" r="0" b="0"/>
                      <wp:docPr id="16" name="Text Box 16"/>
                      <wp:cNvGraphicFramePr/>
                      <a:graphic xmlns:a="http://schemas.openxmlformats.org/drawingml/2006/main">
                        <a:graphicData uri="http://schemas.microsoft.com/office/word/2010/wordprocessingShape">
                          <wps:wsp>
                            <wps:cNvSpPr txBox="1"/>
                            <wps:spPr>
                              <a:xfrm>
                                <a:off x="0" y="0"/>
                                <a:ext cx="5284520" cy="439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707C86" w14:textId="3FE3A04A" w:rsidR="00CB4A4D" w:rsidRPr="00C2489F" w:rsidRDefault="00C2489F" w:rsidP="00CB4A4D">
                                  <w:pPr>
                                    <w:pStyle w:val="Subtitle"/>
                                    <w:rPr>
                                      <w:color w:val="FFFFFF" w:themeColor="background1"/>
                                      <w:lang w:val="en-CA"/>
                                    </w:rPr>
                                  </w:pPr>
                                  <w:r>
                                    <w:rPr>
                                      <w:color w:val="FFFFFF" w:themeColor="background1"/>
                                      <w:lang w:val="en-CA"/>
                                    </w:rPr>
                                    <w:t>Nov. 15,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B5BAB4" id="Text Box 16" o:spid="_x0000_s1028" type="#_x0000_t202" style="width:416.1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" filled="f" stroked="f">
                      <v:textbox>
                        <w:txbxContent>
                          <w:p w14:paraId="4A707C86" w14:textId="3FE3A04A" w:rsidR="00CB4A4D" w:rsidRPr="00C2489F" w:rsidRDefault="00C2489F" w:rsidP="00CB4A4D">
                            <w:pPr>
                              <w:pStyle w:val="Subtitle"/>
                              <w:rPr>
                                <w:color w:val="FFFFFF" w:themeColor="background1"/>
                                <w:lang w:val="en-CA"/>
                              </w:rPr>
                            </w:pPr>
                            <w:r>
                              <w:rPr>
                                <w:color w:val="FFFFFF" w:themeColor="background1"/>
                                <w:lang w:val="en-CA"/>
                              </w:rPr>
                              <w:t>Nov. 15, 2023</w:t>
                            </w:r>
                          </w:p>
                        </w:txbxContent>
                      </v:textbox>
                      <w10:anchorlock/>
                    </v:shape>
                  </w:pict>
                </mc:Fallback>
              </mc:AlternateContent>
            </w:r>
          </w:p>
        </w:tc>
      </w:tr>
    </w:tbl>
    <w:sdt>
      <w:sdtPr>
        <w:rPr>
          <w:b/>
        </w:rPr>
        <w:id w:val="805429490"/>
        <w:docPartObj>
          <w:docPartGallery w:val="Cover Pages"/>
          <w:docPartUnique/>
        </w:docPartObj>
      </w:sdtPr>
      <w:sdtContent>
        <w:p w14:paraId="6A508B28" w14:textId="77777777" w:rsidR="00CB4A4D" w:rsidRDefault="00CB4A4D">
          <w:pPr>
            <w:spacing w:after="200"/>
            <w:rPr>
              <w:b/>
              <w:noProof/>
            </w:rPr>
          </w:pPr>
          <w:r>
            <w:rPr>
              <w:b/>
              <w:noProof/>
            </w:rPr>
            <w:drawing>
              <wp:anchor distT="0" distB="0" distL="114300" distR="114300" simplePos="0" relativeHeight="251658240" behindDoc="1" locked="0" layoutInCell="1" allowOverlap="1" wp14:anchorId="412A68C7" wp14:editId="1302794E">
                <wp:simplePos x="0" y="0"/>
                <wp:positionH relativeFrom="column">
                  <wp:posOffset>-898525</wp:posOffset>
                </wp:positionH>
                <wp:positionV relativeFrom="paragraph">
                  <wp:posOffset>155421</wp:posOffset>
                </wp:positionV>
                <wp:extent cx="7776544" cy="5186855"/>
                <wp:effectExtent l="0" t="0" r="0" b="0"/>
                <wp:wrapNone/>
                <wp:docPr id="6" name="Picture 6" descr="table hands report" title="table hand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for report.jpg"/>
                        <pic:cNvPicPr/>
                      </pic:nvPicPr>
                      <pic:blipFill>
                        <a:blip r:embed="rId8">
                          <a:extLst>
                            <a:ext uri="{28A0092B-C50C-407E-A947-70E740481C1C}">
                              <a14:useLocalDpi xmlns:a14="http://schemas.microsoft.com/office/drawing/2010/main" val="0"/>
                            </a:ext>
                          </a:extLst>
                        </a:blip>
                        <a:stretch>
                          <a:fillRect/>
                        </a:stretch>
                      </pic:blipFill>
                      <pic:spPr>
                        <a:xfrm>
                          <a:off x="0" y="0"/>
                          <a:ext cx="7776544" cy="5186855"/>
                        </a:xfrm>
                        <a:prstGeom prst="rect">
                          <a:avLst/>
                        </a:prstGeom>
                      </pic:spPr>
                    </pic:pic>
                  </a:graphicData>
                </a:graphic>
                <wp14:sizeRelH relativeFrom="margin">
                  <wp14:pctWidth>0</wp14:pctWidth>
                </wp14:sizeRelH>
                <wp14:sizeRelV relativeFrom="margin">
                  <wp14:pctHeight>0</wp14:pctHeight>
                </wp14:sizeRelV>
              </wp:anchor>
            </w:drawing>
          </w:r>
          <w:r>
            <w:rPr>
              <w:b/>
              <w:noProof/>
            </w:rPr>
            <mc:AlternateContent>
              <mc:Choice Requires="wps">
                <w:drawing>
                  <wp:anchor distT="0" distB="0" distL="114300" distR="114300" simplePos="0" relativeHeight="251660288" behindDoc="1" locked="0" layoutInCell="1" allowOverlap="1" wp14:anchorId="60F46519" wp14:editId="1AD76007">
                    <wp:simplePos x="0" y="0"/>
                    <wp:positionH relativeFrom="column">
                      <wp:posOffset>-898634</wp:posOffset>
                    </wp:positionH>
                    <wp:positionV relativeFrom="paragraph">
                      <wp:posOffset>-961696</wp:posOffset>
                    </wp:positionV>
                    <wp:extent cx="7776210" cy="1119352"/>
                    <wp:effectExtent l="0" t="0" r="0" b="5080"/>
                    <wp:wrapNone/>
                    <wp:docPr id="10" name="Rectangle 10" descr="rectangle"/>
                    <wp:cNvGraphicFramePr/>
                    <a:graphic xmlns:a="http://schemas.openxmlformats.org/drawingml/2006/main">
                      <a:graphicData uri="http://schemas.microsoft.com/office/word/2010/wordprocessingShape">
                        <wps:wsp>
                          <wps:cNvSpPr/>
                          <wps:spPr>
                            <a:xfrm>
                              <a:off x="0" y="0"/>
                              <a:ext cx="7776210" cy="111935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C68D2F" id="Rectangle 10" o:spid="_x0000_s1026" alt="rectangle" style="position:absolute;margin-left:-70.75pt;margin-top:-75.7pt;width:612.3pt;height:88.1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" fillcolor="#008890 [3204]" stroked="f" strokeweight="1pt"/>
                </w:pict>
              </mc:Fallback>
            </mc:AlternateContent>
          </w:r>
        </w:p>
        <w:p w14:paraId="2EF77126" w14:textId="77777777" w:rsidR="00FD71E8" w:rsidRDefault="00CB4A4D">
          <w:pPr>
            <w:spacing w:after="200"/>
            <w:rPr>
              <w:b/>
            </w:rPr>
          </w:pPr>
          <w:r>
            <w:rPr>
              <w:b/>
              <w:noProof/>
            </w:rPr>
            <mc:AlternateContent>
              <mc:Choice Requires="wps">
                <w:drawing>
                  <wp:anchor distT="0" distB="0" distL="114300" distR="114300" simplePos="0" relativeHeight="251657215" behindDoc="1" locked="0" layoutInCell="1" allowOverlap="1" wp14:anchorId="538BAE41" wp14:editId="30A8D8EB">
                    <wp:simplePos x="0" y="0"/>
                    <wp:positionH relativeFrom="column">
                      <wp:posOffset>-898634</wp:posOffset>
                    </wp:positionH>
                    <wp:positionV relativeFrom="paragraph">
                      <wp:posOffset>4872530</wp:posOffset>
                    </wp:positionV>
                    <wp:extent cx="7776210" cy="4272762"/>
                    <wp:effectExtent l="0" t="0" r="0" b="0"/>
                    <wp:wrapNone/>
                    <wp:docPr id="8" name="Rectangle 8" descr="rectangle"/>
                    <wp:cNvGraphicFramePr/>
                    <a:graphic xmlns:a="http://schemas.openxmlformats.org/drawingml/2006/main">
                      <a:graphicData uri="http://schemas.microsoft.com/office/word/2010/wordprocessingShape">
                        <wps:wsp>
                          <wps:cNvSpPr/>
                          <wps:spPr>
                            <a:xfrm>
                              <a:off x="0" y="0"/>
                              <a:ext cx="7776210" cy="4272762"/>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CFF871" id="Rectangle 8" o:spid="_x0000_s1026" alt="rectangle" style="position:absolute;margin-left:-70.75pt;margin-top:383.65pt;width:612.3pt;height:336.45pt;z-index:-251659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" fillcolor="#404040 [2429]" stroked="f" strokeweight="1pt"/>
                </w:pict>
              </mc:Fallback>
            </mc:AlternateContent>
          </w:r>
          <w:r w:rsidR="00D73345">
            <w:rPr>
              <w:b/>
            </w:rPr>
            <w:t xml:space="preserve"> </w:t>
          </w:r>
          <w:r w:rsidR="00616989">
            <w:rPr>
              <w:b/>
            </w:rPr>
            <w:br w:type="page"/>
          </w:r>
        </w:p>
        <w:tbl>
          <w:tblPr>
            <w:tblStyle w:val="PlainTable4"/>
            <w:tblpPr w:leftFromText="180" w:rightFromText="180" w:vertAnchor="text" w:horzAnchor="margin" w:tblpXSpec="center" w:tblpY="-12904"/>
            <w:tblW w:w="10519" w:type="dxa"/>
            <w:tblLook w:val="04A0" w:firstRow="1" w:lastRow="0" w:firstColumn="1" w:lastColumn="0" w:noHBand="0" w:noVBand="1"/>
          </w:tblPr>
          <w:tblGrid>
            <w:gridCol w:w="10996"/>
          </w:tblGrid>
          <w:tr w:rsidR="008A1006" w14:paraId="0B0893DB" w14:textId="77777777" w:rsidTr="000F1DCE">
            <w:trPr>
              <w:cnfStyle w:val="100000000000" w:firstRow="1" w:lastRow="0" w:firstColumn="0" w:lastColumn="0" w:oddVBand="0" w:evenVBand="0" w:oddHBand="0"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vAlign w:val="bottom"/>
              </w:tcPr>
              <w:p w14:paraId="65BC7CB2" w14:textId="32EB5103" w:rsidR="000F1DCE" w:rsidRPr="007B346A" w:rsidRDefault="00C2489F" w:rsidP="000F1DCE">
                <w:pPr>
                  <w:pStyle w:val="Title"/>
                  <w:framePr w:hSpace="0" w:wrap="auto" w:vAnchor="margin" w:hAnchor="text" w:yAlign="inline"/>
                </w:pPr>
                <w:r>
                  <w:lastRenderedPageBreak/>
                  <w:t>2014 Inc 5000 Report</w:t>
                </w:r>
              </w:p>
            </w:tc>
          </w:tr>
          <w:tr w:rsidR="008A1006" w14:paraId="477D83C5" w14:textId="77777777" w:rsidTr="000F1DCE">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tcPr>
              <w:p w14:paraId="631CEE35" w14:textId="77777777" w:rsidR="000F1DCE" w:rsidRDefault="000F1DCE" w:rsidP="000F1DCE">
                <w:pPr>
                  <w:pStyle w:val="Subtitle"/>
                  <w:framePr w:hSpace="0" w:wrap="auto" w:vAnchor="margin" w:hAnchor="text" w:yAlign="inline"/>
                  <w:rPr>
                    <w:b w:val="0"/>
                    <w:bCs w:val="0"/>
                  </w:rPr>
                </w:pPr>
                <w:r>
                  <w:rPr>
                    <w:noProof/>
                  </w:rPr>
                  <mc:AlternateContent>
                    <mc:Choice Requires="wps">
                      <w:drawing>
                        <wp:inline distT="0" distB="0" distL="0" distR="0" wp14:anchorId="58967906" wp14:editId="1FADCA3A">
                          <wp:extent cx="3990652" cy="95534"/>
                          <wp:effectExtent l="0" t="0" r="0" b="0"/>
                          <wp:docPr id="3" name="Rectangle 3" descr="rectangle"/>
                          <wp:cNvGraphicFramePr/>
                          <a:graphic xmlns:a="http://schemas.openxmlformats.org/drawingml/2006/main">
                            <a:graphicData uri="http://schemas.microsoft.com/office/word/2010/wordprocessingShape">
                              <wps:wsp>
                                <wps:cNvSpPr/>
                                <wps:spPr>
                                  <a:xfrm>
                                    <a:off x="0" y="0"/>
                                    <a:ext cx="3990652" cy="9553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BB797B1" id="Rectangle 3" o:spid="_x0000_s1026" alt="rectangle" style="width:314.2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" fillcolor="#d8d8d8 [2732]" stroked="f" strokeweight="1pt">
                          <w10:anchorlock/>
                        </v:rect>
                      </w:pict>
                    </mc:Fallback>
                  </mc:AlternateContent>
                </w:r>
              </w:p>
              <w:p w14:paraId="4D539DDC" w14:textId="77777777" w:rsidR="000F1DCE" w:rsidRPr="004420EB" w:rsidRDefault="00C2489F" w:rsidP="000F1DCE">
                <w:pPr>
                  <w:pStyle w:val="Subtitle"/>
                  <w:framePr w:hSpace="0" w:wrap="auto" w:vAnchor="margin" w:hAnchor="text" w:yAlign="inline"/>
                  <w:rPr>
                    <w:b w:val="0"/>
                    <w:bCs w:val="0"/>
                    <w:color w:val="008890" w:themeColor="accent1"/>
                  </w:rPr>
                </w:pPr>
                <w:r w:rsidRPr="004420EB">
                  <w:rPr>
                    <w:color w:val="008890" w:themeColor="accent1"/>
                  </w:rPr>
                  <w:t>Purpose</w:t>
                </w:r>
              </w:p>
              <w:p w14:paraId="07E7BC7F" w14:textId="2CE82938" w:rsidR="0034554F" w:rsidRDefault="00C2489F" w:rsidP="006660A0">
                <w:pPr>
                  <w:pStyle w:val="Subtitle"/>
                  <w:framePr w:hSpace="0" w:wrap="auto" w:vAnchor="margin" w:hAnchor="text" w:yAlign="inline"/>
                  <w:spacing w:line="360" w:lineRule="auto"/>
                  <w:jc w:val="both"/>
                  <w:rPr>
                    <w:rFonts w:asciiTheme="minorHAnsi" w:hAnsiTheme="minorHAnsi"/>
                    <w:color w:val="auto"/>
                    <w:sz w:val="24"/>
                    <w:szCs w:val="16"/>
                  </w:rPr>
                </w:pPr>
                <w:r>
                  <w:rPr>
                    <w:rFonts w:asciiTheme="minorHAnsi" w:hAnsiTheme="minorHAnsi"/>
                    <w:b w:val="0"/>
                    <w:bCs w:val="0"/>
                    <w:color w:val="auto"/>
                    <w:sz w:val="24"/>
                    <w:szCs w:val="16"/>
                  </w:rPr>
                  <w:t xml:space="preserve">This report is designed for the </w:t>
                </w:r>
                <w:r w:rsidR="00201CF7">
                  <w:rPr>
                    <w:rFonts w:asciiTheme="minorHAnsi" w:hAnsiTheme="minorHAnsi"/>
                    <w:b w:val="0"/>
                    <w:bCs w:val="0"/>
                    <w:color w:val="auto"/>
                    <w:sz w:val="24"/>
                    <w:szCs w:val="16"/>
                  </w:rPr>
                  <w:t>Internal Revenue Service’s board members</w:t>
                </w:r>
                <w:r w:rsidR="00371AE4">
                  <w:rPr>
                    <w:rFonts w:asciiTheme="minorHAnsi" w:hAnsiTheme="minorHAnsi"/>
                    <w:b w:val="0"/>
                    <w:bCs w:val="0"/>
                    <w:color w:val="auto"/>
                    <w:sz w:val="24"/>
                    <w:szCs w:val="16"/>
                  </w:rPr>
                  <w:t xml:space="preserve"> based on the analysis of the 2014 Inc. 5000 list. The report seeks to identify which industries dominated the list </w:t>
                </w:r>
                <w:r w:rsidR="00201CF7">
                  <w:rPr>
                    <w:rFonts w:asciiTheme="minorHAnsi" w:hAnsiTheme="minorHAnsi"/>
                    <w:b w:val="0"/>
                    <w:bCs w:val="0"/>
                    <w:color w:val="auto"/>
                    <w:sz w:val="24"/>
                    <w:szCs w:val="16"/>
                  </w:rPr>
                  <w:t>regarding</w:t>
                </w:r>
                <w:r w:rsidR="00371AE4">
                  <w:rPr>
                    <w:rFonts w:asciiTheme="minorHAnsi" w:hAnsiTheme="minorHAnsi"/>
                    <w:b w:val="0"/>
                    <w:bCs w:val="0"/>
                    <w:color w:val="auto"/>
                    <w:sz w:val="24"/>
                    <w:szCs w:val="16"/>
                  </w:rPr>
                  <w:t xml:space="preserve"> representation and percentage growth. Another question worth exploring is which</w:t>
                </w:r>
                <w:r w:rsidR="00A82B6E">
                  <w:rPr>
                    <w:rFonts w:asciiTheme="minorHAnsi" w:hAnsiTheme="minorHAnsi"/>
                    <w:b w:val="0"/>
                    <w:bCs w:val="0"/>
                    <w:color w:val="auto"/>
                    <w:sz w:val="24"/>
                    <w:szCs w:val="16"/>
                  </w:rPr>
                  <w:t xml:space="preserve"> States are hubs for </w:t>
                </w:r>
                <w:r w:rsidR="0034554F">
                  <w:rPr>
                    <w:rFonts w:asciiTheme="minorHAnsi" w:hAnsiTheme="minorHAnsi"/>
                    <w:b w:val="0"/>
                    <w:bCs w:val="0"/>
                    <w:color w:val="auto"/>
                    <w:sz w:val="24"/>
                    <w:szCs w:val="16"/>
                  </w:rPr>
                  <w:t>high-growth</w:t>
                </w:r>
                <w:r w:rsidR="00A82B6E">
                  <w:rPr>
                    <w:rFonts w:asciiTheme="minorHAnsi" w:hAnsiTheme="minorHAnsi"/>
                    <w:b w:val="0"/>
                    <w:bCs w:val="0"/>
                    <w:color w:val="auto"/>
                    <w:sz w:val="24"/>
                    <w:szCs w:val="16"/>
                  </w:rPr>
                  <w:t xml:space="preserve"> companies. Further analysis is made into the prospect of job creation to </w:t>
                </w:r>
                <w:r w:rsidR="00201CF7">
                  <w:rPr>
                    <w:rFonts w:asciiTheme="minorHAnsi" w:hAnsiTheme="minorHAnsi"/>
                    <w:b w:val="0"/>
                    <w:bCs w:val="0"/>
                    <w:color w:val="auto"/>
                    <w:sz w:val="24"/>
                    <w:szCs w:val="16"/>
                  </w:rPr>
                  <w:t>determine</w:t>
                </w:r>
                <w:r w:rsidR="00A82B6E">
                  <w:rPr>
                    <w:rFonts w:asciiTheme="minorHAnsi" w:hAnsiTheme="minorHAnsi"/>
                    <w:b w:val="0"/>
                    <w:bCs w:val="0"/>
                    <w:color w:val="auto"/>
                    <w:sz w:val="24"/>
                    <w:szCs w:val="16"/>
                  </w:rPr>
                  <w:t xml:space="preserve"> which industries and States are creating more jobs in the United States. Are new more disruptive companies making the list or are established companies maintaining steady growth, finally whether there any impact of </w:t>
                </w:r>
                <w:r w:rsidR="0034554F">
                  <w:rPr>
                    <w:rFonts w:asciiTheme="minorHAnsi" w:hAnsiTheme="minorHAnsi"/>
                    <w:b w:val="0"/>
                    <w:bCs w:val="0"/>
                    <w:color w:val="auto"/>
                    <w:sz w:val="24"/>
                    <w:szCs w:val="16"/>
                  </w:rPr>
                  <w:t>these growths</w:t>
                </w:r>
                <w:r w:rsidR="00A82B6E">
                  <w:rPr>
                    <w:rFonts w:asciiTheme="minorHAnsi" w:hAnsiTheme="minorHAnsi"/>
                    <w:b w:val="0"/>
                    <w:bCs w:val="0"/>
                    <w:color w:val="auto"/>
                    <w:sz w:val="24"/>
                    <w:szCs w:val="16"/>
                  </w:rPr>
                  <w:t xml:space="preserve"> on local econom</w:t>
                </w:r>
                <w:r w:rsidR="0034554F">
                  <w:rPr>
                    <w:rFonts w:asciiTheme="minorHAnsi" w:hAnsiTheme="minorHAnsi"/>
                    <w:b w:val="0"/>
                    <w:bCs w:val="0"/>
                    <w:color w:val="auto"/>
                    <w:sz w:val="24"/>
                    <w:szCs w:val="16"/>
                  </w:rPr>
                  <w:t>ies?</w:t>
                </w:r>
              </w:p>
              <w:p w14:paraId="3155D9B0" w14:textId="77777777" w:rsidR="000A5E45" w:rsidRPr="00871597" w:rsidRDefault="000A5E45" w:rsidP="000A5E45">
                <w:pPr>
                  <w:spacing w:line="360" w:lineRule="auto"/>
                  <w:jc w:val="both"/>
                  <w:rPr>
                    <w:b w:val="0"/>
                    <w:bCs w:val="0"/>
                    <w:sz w:val="24"/>
                    <w:szCs w:val="24"/>
                  </w:rPr>
                </w:pPr>
                <w:r w:rsidRPr="00871597">
                  <w:rPr>
                    <w:b w:val="0"/>
                    <w:bCs w:val="0"/>
                    <w:sz w:val="24"/>
                    <w:szCs w:val="24"/>
                  </w:rPr>
                  <w:t>The Internal Revenue Service (IRS), as the guardian of the nation's tax framework, is keenly interested in understanding the trends and patterns within this prestigious list. The Inc. 5000 not only showcases the resilience and success of private enterprises but also serves as a valuable resource for shaping tax policies that align with the evolving dynamics of the business landscape.</w:t>
                </w:r>
              </w:p>
              <w:p w14:paraId="795411D3" w14:textId="1768F737" w:rsidR="0034554F" w:rsidRPr="004420EB" w:rsidRDefault="0034554F" w:rsidP="0034554F">
                <w:pPr>
                  <w:pStyle w:val="Heading1"/>
                  <w:spacing w:line="360" w:lineRule="auto"/>
                  <w:rPr>
                    <w:b w:val="0"/>
                    <w:bCs w:val="0"/>
                    <w:color w:val="008890" w:themeColor="accent1"/>
                    <w:sz w:val="44"/>
                    <w:szCs w:val="22"/>
                  </w:rPr>
                </w:pPr>
                <w:r w:rsidRPr="004420EB">
                  <w:rPr>
                    <w:color w:val="008890" w:themeColor="accent1"/>
                    <w:sz w:val="44"/>
                    <w:szCs w:val="22"/>
                  </w:rPr>
                  <w:t>Introduction</w:t>
                </w:r>
              </w:p>
              <w:p w14:paraId="029C4862" w14:textId="37E34850" w:rsidR="00177833" w:rsidRPr="000A5E45" w:rsidRDefault="00177833" w:rsidP="000A5E45">
                <w:pPr>
                  <w:spacing w:line="360" w:lineRule="auto"/>
                  <w:jc w:val="both"/>
                  <w:rPr>
                    <w:sz w:val="24"/>
                    <w:szCs w:val="24"/>
                  </w:rPr>
                </w:pPr>
                <w:r w:rsidRPr="000A5E45">
                  <w:rPr>
                    <w:b w:val="0"/>
                    <w:bCs w:val="0"/>
                    <w:sz w:val="24"/>
                    <w:szCs w:val="24"/>
                  </w:rPr>
                  <w:t xml:space="preserve">The Inc. 5000, an annual compilation by Inc. magazine, stands as a testament to the entrepreneurial spirit and economic dynamism that characterize the business landscape in the United States. This prestigious list recognizes and celebrates the fastest-growing private companies, serving not only as a barometer of success but also as a source of inspiration for aspiring companies. In this report, </w:t>
                </w:r>
                <w:r w:rsidR="00706313">
                  <w:rPr>
                    <w:b w:val="0"/>
                    <w:bCs w:val="0"/>
                    <w:sz w:val="24"/>
                    <w:szCs w:val="24"/>
                  </w:rPr>
                  <w:t>I</w:t>
                </w:r>
                <w:r w:rsidRPr="000A5E45">
                  <w:rPr>
                    <w:b w:val="0"/>
                    <w:bCs w:val="0"/>
                    <w:sz w:val="24"/>
                    <w:szCs w:val="24"/>
                  </w:rPr>
                  <w:t xml:space="preserve"> delve into the 2014 edition of the Inc. 5000, a snapshot capturing the essence of companies that exhibited exceptional growth during </w:t>
                </w:r>
                <w:r w:rsidR="000A5E45" w:rsidRPr="000A5E45">
                  <w:rPr>
                    <w:b w:val="0"/>
                    <w:bCs w:val="0"/>
                    <w:sz w:val="24"/>
                    <w:szCs w:val="24"/>
                  </w:rPr>
                  <w:t>the year in review (2013)</w:t>
                </w:r>
                <w:r w:rsidRPr="000A5E45">
                  <w:rPr>
                    <w:b w:val="0"/>
                    <w:bCs w:val="0"/>
                    <w:sz w:val="24"/>
                    <w:szCs w:val="24"/>
                  </w:rPr>
                  <w:t>.</w:t>
                </w:r>
              </w:p>
              <w:p w14:paraId="3340228B" w14:textId="27AF8134" w:rsidR="00177833" w:rsidRPr="00871597" w:rsidRDefault="00177833" w:rsidP="000A5E45">
                <w:pPr>
                  <w:spacing w:line="360" w:lineRule="auto"/>
                  <w:jc w:val="both"/>
                  <w:rPr>
                    <w:b w:val="0"/>
                    <w:bCs w:val="0"/>
                    <w:sz w:val="24"/>
                    <w:szCs w:val="24"/>
                  </w:rPr>
                </w:pPr>
                <w:r w:rsidRPr="00871597">
                  <w:rPr>
                    <w:b w:val="0"/>
                    <w:bCs w:val="0"/>
                    <w:sz w:val="24"/>
                    <w:szCs w:val="24"/>
                  </w:rPr>
                  <w:t xml:space="preserve">The Inc. 5000 list holds profound significance in the business world, serving as a prestigious platform that showcases the resilience, innovation, and adaptability of private enterprises. Inclusion in this exclusive ranking not only confers recognition but also serves as a benchmark for excellence in </w:t>
                </w:r>
                <w:r w:rsidRPr="00871597">
                  <w:rPr>
                    <w:b w:val="0"/>
                    <w:bCs w:val="0"/>
                    <w:sz w:val="24"/>
                    <w:szCs w:val="24"/>
                  </w:rPr>
                  <w:lastRenderedPageBreak/>
                  <w:t>entrepreneurship</w:t>
                </w:r>
                <w:r w:rsidR="00871597">
                  <w:rPr>
                    <w:b w:val="0"/>
                    <w:bCs w:val="0"/>
                    <w:sz w:val="24"/>
                    <w:szCs w:val="24"/>
                  </w:rPr>
                  <w:t xml:space="preserve"> </w:t>
                </w:r>
                <w:r w:rsidR="00871597" w:rsidRPr="00871597">
                  <w:rPr>
                    <w:b w:val="0"/>
                    <w:bCs w:val="0"/>
                    <w:i/>
                    <w:iCs/>
                    <w:sz w:val="24"/>
                    <w:szCs w:val="24"/>
                  </w:rPr>
                  <w:t>(</w:t>
                </w:r>
                <w:hyperlink r:id="rId9" w:history="1">
                  <w:r w:rsidR="00871597" w:rsidRPr="00871597">
                    <w:rPr>
                      <w:rStyle w:val="Hyperlink"/>
                      <w:b w:val="0"/>
                      <w:bCs w:val="0"/>
                      <w:i/>
                      <w:iCs/>
                      <w:sz w:val="24"/>
                      <w:szCs w:val="24"/>
                    </w:rPr>
                    <w:t xml:space="preserve">Facts &amp; Figures of the 2014 </w:t>
                  </w:r>
                  <w:proofErr w:type="spellStart"/>
                  <w:r w:rsidR="00871597" w:rsidRPr="00871597">
                    <w:rPr>
                      <w:rStyle w:val="Hyperlink"/>
                      <w:b w:val="0"/>
                      <w:bCs w:val="0"/>
                      <w:i/>
                      <w:iCs/>
                      <w:sz w:val="24"/>
                      <w:szCs w:val="24"/>
                    </w:rPr>
                    <w:t>inc</w:t>
                  </w:r>
                  <w:proofErr w:type="spellEnd"/>
                  <w:r w:rsidR="00871597" w:rsidRPr="00871597">
                    <w:rPr>
                      <w:rStyle w:val="Hyperlink"/>
                      <w:b w:val="0"/>
                      <w:bCs w:val="0"/>
                      <w:i/>
                      <w:iCs/>
                      <w:sz w:val="24"/>
                      <w:szCs w:val="24"/>
                    </w:rPr>
                    <w:t xml:space="preserve"> 5000</w:t>
                  </w:r>
                </w:hyperlink>
                <w:r w:rsidR="00871597" w:rsidRPr="00871597">
                  <w:rPr>
                    <w:b w:val="0"/>
                    <w:bCs w:val="0"/>
                    <w:i/>
                    <w:iCs/>
                    <w:sz w:val="24"/>
                    <w:szCs w:val="24"/>
                  </w:rPr>
                  <w:t>)</w:t>
                </w:r>
                <w:r w:rsidR="00871597">
                  <w:rPr>
                    <w:b w:val="0"/>
                    <w:bCs w:val="0"/>
                    <w:sz w:val="24"/>
                    <w:szCs w:val="24"/>
                  </w:rPr>
                  <w:t>.</w:t>
                </w:r>
                <w:r w:rsidRPr="00871597">
                  <w:rPr>
                    <w:b w:val="0"/>
                    <w:bCs w:val="0"/>
                    <w:sz w:val="24"/>
                    <w:szCs w:val="24"/>
                  </w:rPr>
                  <w:t xml:space="preserve"> It provides a valuable resource for policymakers, investors, analysts, and business enthusiasts seeking to understand the trajectory of emerging companies and the broader trends shaping the American business landscape.</w:t>
                </w:r>
              </w:p>
              <w:p w14:paraId="0FA1E411" w14:textId="7442305D" w:rsidR="000A5E45" w:rsidRPr="00871597" w:rsidRDefault="000A5E45" w:rsidP="000A5E45">
                <w:pPr>
                  <w:spacing w:line="360" w:lineRule="auto"/>
                  <w:jc w:val="both"/>
                  <w:rPr>
                    <w:b w:val="0"/>
                    <w:bCs w:val="0"/>
                    <w:sz w:val="24"/>
                    <w:szCs w:val="24"/>
                  </w:rPr>
                </w:pPr>
                <w:r w:rsidRPr="00871597">
                  <w:rPr>
                    <w:b w:val="0"/>
                    <w:bCs w:val="0"/>
                    <w:sz w:val="24"/>
                    <w:szCs w:val="24"/>
                  </w:rPr>
                  <w:t xml:space="preserve">While the Inc. 5000 continues to evolve with each passing year, </w:t>
                </w:r>
                <w:r w:rsidR="00706313">
                  <w:rPr>
                    <w:b w:val="0"/>
                    <w:bCs w:val="0"/>
                    <w:sz w:val="24"/>
                    <w:szCs w:val="24"/>
                  </w:rPr>
                  <w:t>my</w:t>
                </w:r>
                <w:r w:rsidRPr="00871597">
                  <w:rPr>
                    <w:b w:val="0"/>
                    <w:bCs w:val="0"/>
                    <w:sz w:val="24"/>
                    <w:szCs w:val="24"/>
                  </w:rPr>
                  <w:t xml:space="preserve"> focus in this report is specifically on the 2014 edition. In the subsequent sections of this report, </w:t>
                </w:r>
                <w:r w:rsidR="00706313">
                  <w:rPr>
                    <w:b w:val="0"/>
                    <w:bCs w:val="0"/>
                    <w:sz w:val="24"/>
                    <w:szCs w:val="24"/>
                  </w:rPr>
                  <w:t>I</w:t>
                </w:r>
                <w:r w:rsidRPr="00871597">
                  <w:rPr>
                    <w:b w:val="0"/>
                    <w:bCs w:val="0"/>
                    <w:sz w:val="24"/>
                    <w:szCs w:val="24"/>
                  </w:rPr>
                  <w:t xml:space="preserve"> will analyze key metrics, industry trends, and geographic distributions among the 2014 Inc. 5000 companies. Through this exploration, </w:t>
                </w:r>
                <w:r w:rsidR="00706313">
                  <w:rPr>
                    <w:b w:val="0"/>
                    <w:bCs w:val="0"/>
                    <w:sz w:val="24"/>
                    <w:szCs w:val="24"/>
                  </w:rPr>
                  <w:t>I</w:t>
                </w:r>
                <w:r w:rsidRPr="00871597">
                  <w:rPr>
                    <w:b w:val="0"/>
                    <w:bCs w:val="0"/>
                    <w:sz w:val="24"/>
                    <w:szCs w:val="24"/>
                  </w:rPr>
                  <w:t xml:space="preserve"> seek to unearth valuable insights that can inform policy considerations at the IRS, ensuring that the tax framework remains adaptive and supportive of the diverse and dynamic landscape of America's fastest-growing private businesses.</w:t>
                </w:r>
              </w:p>
              <w:p w14:paraId="378230D7" w14:textId="50B72C74" w:rsidR="00177833" w:rsidRPr="00177833" w:rsidRDefault="00177833" w:rsidP="00177833">
                <w:pPr>
                  <w:spacing w:line="276" w:lineRule="auto"/>
                  <w:rPr>
                    <w:b w:val="0"/>
                    <w:bCs w:val="0"/>
                  </w:rPr>
                </w:pPr>
              </w:p>
              <w:p w14:paraId="5187801C" w14:textId="11C64FA4" w:rsidR="0034554F" w:rsidRPr="00E71531" w:rsidRDefault="0034554F" w:rsidP="0034554F">
                <w:pPr>
                  <w:pStyle w:val="Heading1"/>
                  <w:spacing w:line="360" w:lineRule="auto"/>
                  <w:rPr>
                    <w:b w:val="0"/>
                    <w:bCs w:val="0"/>
                    <w:color w:val="008890" w:themeColor="accent1"/>
                    <w:sz w:val="44"/>
                    <w:szCs w:val="22"/>
                    <w:u w:val="single"/>
                  </w:rPr>
                </w:pPr>
                <w:r w:rsidRPr="00E71531">
                  <w:rPr>
                    <w:color w:val="008890" w:themeColor="accent1"/>
                    <w:sz w:val="44"/>
                    <w:szCs w:val="22"/>
                  </w:rPr>
                  <w:t>Data Collection</w:t>
                </w:r>
              </w:p>
              <w:p w14:paraId="54CF1F7E" w14:textId="7031A01E" w:rsidR="004420EB" w:rsidRPr="00E71531" w:rsidRDefault="004420EB" w:rsidP="004420EB">
                <w:pPr>
                  <w:spacing w:line="360" w:lineRule="auto"/>
                  <w:jc w:val="both"/>
                  <w:rPr>
                    <w:b w:val="0"/>
                    <w:bCs w:val="0"/>
                    <w:sz w:val="24"/>
                    <w:szCs w:val="24"/>
                  </w:rPr>
                </w:pPr>
                <w:r w:rsidRPr="00E71531">
                  <w:rPr>
                    <w:b w:val="0"/>
                    <w:bCs w:val="0"/>
                    <w:sz w:val="24"/>
                    <w:szCs w:val="24"/>
                  </w:rPr>
                  <w:t>The 2014 Inc. 5000 dataset provides comprehensive insights into the fastest-growing private companies in the United States for the year 2013. Compiled and published by Inc. magazine, this list offers a detailed view into various dimensions of the included companies, ensuring a broad understanding of their growth, scale, and operations. The dataset meticulously ranks companies based on their percentage revenue growth, offering a clear and concise view of their financial performance and expansion. Each entry in the dataset contains vital information including the rank, company name, industry, revenue in millions, number of employees, state, and city of operation. These variables facilitate a thorough analysis,</w:t>
                </w:r>
                <w:r w:rsidR="00E71531" w:rsidRPr="00E71531">
                  <w:rPr>
                    <w:b w:val="0"/>
                    <w:bCs w:val="0"/>
                    <w:sz w:val="24"/>
                    <w:szCs w:val="24"/>
                  </w:rPr>
                  <w:t xml:space="preserve"> </w:t>
                </w:r>
                <w:r w:rsidRPr="00E71531">
                  <w:rPr>
                    <w:b w:val="0"/>
                    <w:bCs w:val="0"/>
                    <w:sz w:val="24"/>
                    <w:szCs w:val="24"/>
                  </w:rPr>
                  <w:t>allowing for evaluations based on geographical location, industry category, and financial standing. For instance, it is feasible to analyze which states or cities host the most high-growth companies, or which industries are predominant in this elite list. The diversity and richness of this dataset make it an invaluable resource for understanding the landscape of rapidly growing private companies in the United States.</w:t>
                </w:r>
                <w:r w:rsidR="00E71531" w:rsidRPr="00E71531">
                  <w:rPr>
                    <w:b w:val="0"/>
                    <w:bCs w:val="0"/>
                    <w:sz w:val="24"/>
                    <w:szCs w:val="24"/>
                  </w:rPr>
                  <w:t xml:space="preserve"> </w:t>
                </w:r>
              </w:p>
              <w:p w14:paraId="3DB1263F" w14:textId="50B9C1AD" w:rsidR="00E71531" w:rsidRPr="00E71531" w:rsidRDefault="00E71531" w:rsidP="00E71531">
                <w:pPr>
                  <w:spacing w:line="360" w:lineRule="auto"/>
                  <w:jc w:val="both"/>
                  <w:rPr>
                    <w:b w:val="0"/>
                    <w:bCs w:val="0"/>
                    <w:sz w:val="24"/>
                    <w:szCs w:val="24"/>
                  </w:rPr>
                </w:pPr>
                <w:r w:rsidRPr="00E71531">
                  <w:rPr>
                    <w:b w:val="0"/>
                    <w:bCs w:val="0"/>
                    <w:sz w:val="24"/>
                    <w:szCs w:val="24"/>
                  </w:rPr>
                  <w:t xml:space="preserve">To be eligible for inclusion, companies must be privately held, independent, and based in the United States. Companies must have been founded and generating revenue by the first </w:t>
                </w:r>
                <w:proofErr w:type="spellStart"/>
                <w:r w:rsidR="00706313">
                  <w:rPr>
                    <w:b w:val="0"/>
                    <w:bCs w:val="0"/>
                    <w:sz w:val="24"/>
                    <w:szCs w:val="24"/>
                  </w:rPr>
                  <w:t>I</w:t>
                </w:r>
                <w:r w:rsidRPr="00E71531">
                  <w:rPr>
                    <w:b w:val="0"/>
                    <w:bCs w:val="0"/>
                    <w:sz w:val="24"/>
                    <w:szCs w:val="24"/>
                  </w:rPr>
                  <w:t>ek</w:t>
                </w:r>
                <w:proofErr w:type="spellEnd"/>
                <w:r w:rsidRPr="00E71531">
                  <w:rPr>
                    <w:b w:val="0"/>
                    <w:bCs w:val="0"/>
                    <w:sz w:val="24"/>
                    <w:szCs w:val="24"/>
                  </w:rPr>
                  <w:t xml:space="preserve"> of the calendar year and show a full four-year sales history. The primary criterion for ranking on the Inc. 5000 list is the percentage growth of a company's annual revenue over a three-year period. Companies are evaluated based on their revenue figures from the initial qualifying year to the most recent complete fiscal year. </w:t>
                </w:r>
                <w:r w:rsidRPr="00E71531">
                  <w:rPr>
                    <w:b w:val="0"/>
                    <w:bCs w:val="0"/>
                    <w:sz w:val="24"/>
                    <w:szCs w:val="24"/>
                  </w:rPr>
                  <w:lastRenderedPageBreak/>
                  <w:t>Companies are categorized into industry sectors to facilitate meaningful comparisons within specific business landscapes. This allows for a nuanced analysis of growth patterns and trends within individual sectors.</w:t>
                </w:r>
              </w:p>
              <w:p w14:paraId="50150B50" w14:textId="77777777" w:rsidR="00E71531" w:rsidRPr="00871597" w:rsidRDefault="00E71531" w:rsidP="00E71531">
                <w:pPr>
                  <w:spacing w:line="360" w:lineRule="auto"/>
                  <w:jc w:val="both"/>
                  <w:rPr>
                    <w:b w:val="0"/>
                    <w:bCs w:val="0"/>
                    <w:sz w:val="24"/>
                    <w:szCs w:val="24"/>
                  </w:rPr>
                </w:pPr>
                <w:r w:rsidRPr="00871597">
                  <w:rPr>
                    <w:b w:val="0"/>
                    <w:bCs w:val="0"/>
                    <w:sz w:val="24"/>
                    <w:szCs w:val="24"/>
                  </w:rPr>
                  <w:t>Beyond revenue growth, additional metrics and factors are considered for a holistic understanding of company performance. Employee count, geographic expansion, and overall economic impact may contribute to the comprehensive evaluation of each company's success.</w:t>
                </w:r>
              </w:p>
              <w:p w14:paraId="292689FE" w14:textId="64EEE710" w:rsidR="0034554F" w:rsidRPr="00F95C44" w:rsidRDefault="0034554F" w:rsidP="0034554F">
                <w:pPr>
                  <w:pStyle w:val="Heading1"/>
                  <w:spacing w:line="360" w:lineRule="auto"/>
                  <w:rPr>
                    <w:b w:val="0"/>
                    <w:bCs w:val="0"/>
                    <w:color w:val="008890" w:themeColor="accent1"/>
                    <w:sz w:val="44"/>
                    <w:szCs w:val="22"/>
                  </w:rPr>
                </w:pPr>
                <w:r w:rsidRPr="00F95C44">
                  <w:rPr>
                    <w:color w:val="008890" w:themeColor="accent1"/>
                    <w:sz w:val="44"/>
                    <w:szCs w:val="22"/>
                  </w:rPr>
                  <w:t>Data Analysis</w:t>
                </w:r>
                <w:r w:rsidR="003E0FF1">
                  <w:rPr>
                    <w:color w:val="008890" w:themeColor="accent1"/>
                    <w:sz w:val="44"/>
                    <w:szCs w:val="22"/>
                  </w:rPr>
                  <w:t xml:space="preserve"> &amp; Interpretation</w:t>
                </w:r>
              </w:p>
              <w:p w14:paraId="4CAFC7D6" w14:textId="740FC4E5" w:rsidR="00F95C44" w:rsidRPr="00F95C44" w:rsidRDefault="00F95C44" w:rsidP="00F95C44">
                <w:pPr>
                  <w:spacing w:line="360" w:lineRule="auto"/>
                  <w:jc w:val="both"/>
                  <w:rPr>
                    <w:b w:val="0"/>
                    <w:bCs w:val="0"/>
                    <w:i/>
                    <w:iCs/>
                    <w:color w:val="008890" w:themeColor="accent1"/>
                    <w:sz w:val="24"/>
                    <w:szCs w:val="24"/>
                  </w:rPr>
                </w:pPr>
                <w:r w:rsidRPr="00F95C44">
                  <w:rPr>
                    <w:b w:val="0"/>
                    <w:bCs w:val="0"/>
                    <w:i/>
                    <w:iCs/>
                    <w:color w:val="008890" w:themeColor="accent1"/>
                    <w:sz w:val="24"/>
                    <w:szCs w:val="24"/>
                  </w:rPr>
                  <w:t>Dominant Industries</w:t>
                </w:r>
                <w:r>
                  <w:rPr>
                    <w:b w:val="0"/>
                    <w:bCs w:val="0"/>
                    <w:i/>
                    <w:iCs/>
                    <w:color w:val="008890" w:themeColor="accent1"/>
                    <w:sz w:val="24"/>
                    <w:szCs w:val="24"/>
                  </w:rPr>
                  <w:t xml:space="preserve"> – Health Care</w:t>
                </w:r>
                <w:r w:rsidRPr="00F95C44">
                  <w:rPr>
                    <w:b w:val="0"/>
                    <w:bCs w:val="0"/>
                    <w:i/>
                    <w:iCs/>
                    <w:color w:val="008890" w:themeColor="accent1"/>
                    <w:sz w:val="24"/>
                    <w:szCs w:val="24"/>
                  </w:rPr>
                  <w:t xml:space="preserve"> </w:t>
                </w:r>
              </w:p>
              <w:p w14:paraId="14A3D333" w14:textId="3B95FD98" w:rsidR="00F95C44" w:rsidRDefault="00F95C44" w:rsidP="00F95C44">
                <w:pPr>
                  <w:spacing w:line="360" w:lineRule="auto"/>
                  <w:jc w:val="both"/>
                  <w:rPr>
                    <w:sz w:val="24"/>
                    <w:szCs w:val="24"/>
                  </w:rPr>
                </w:pPr>
                <w:r w:rsidRPr="00F95C44">
                  <w:rPr>
                    <w:b w:val="0"/>
                    <w:bCs w:val="0"/>
                    <w:sz w:val="24"/>
                    <w:szCs w:val="24"/>
                  </w:rPr>
                  <w:t>The healthcare sector exhibited significant representation, with companies specializing in biotechnology, healthcare services, and medical equipment.</w:t>
                </w:r>
                <w:r w:rsidR="0038377F">
                  <w:rPr>
                    <w:b w:val="0"/>
                    <w:bCs w:val="0"/>
                    <w:sz w:val="24"/>
                    <w:szCs w:val="24"/>
                  </w:rPr>
                  <w:t xml:space="preserve"> Total revenue from the health industry represented in this list stood at $22 billion, topping the chart as the leading industry in terms of revenue. </w:t>
                </w:r>
                <w:r w:rsidRPr="00F95C44">
                  <w:rPr>
                    <w:b w:val="0"/>
                    <w:bCs w:val="0"/>
                    <w:sz w:val="24"/>
                    <w:szCs w:val="24"/>
                  </w:rPr>
                  <w:t>A case in point is Plexus Worldwide</w:t>
                </w:r>
                <w:r w:rsidR="0038377F">
                  <w:rPr>
                    <w:b w:val="0"/>
                    <w:bCs w:val="0"/>
                    <w:sz w:val="24"/>
                    <w:szCs w:val="24"/>
                  </w:rPr>
                  <w:t>, ranked #8 on the list, and</w:t>
                </w:r>
                <w:r w:rsidRPr="00F95C44">
                  <w:rPr>
                    <w:b w:val="0"/>
                    <w:bCs w:val="0"/>
                    <w:sz w:val="24"/>
                    <w:szCs w:val="24"/>
                  </w:rPr>
                  <w:t xml:space="preserve"> whose line of products includes skincare, personal care, and general nutrition.</w:t>
                </w:r>
                <w:r>
                  <w:rPr>
                    <w:b w:val="0"/>
                    <w:bCs w:val="0"/>
                    <w:sz w:val="24"/>
                    <w:szCs w:val="24"/>
                  </w:rPr>
                  <w:t xml:space="preserve"> Its contribution to the </w:t>
                </w:r>
                <w:r w:rsidR="0038377F">
                  <w:rPr>
                    <w:b w:val="0"/>
                    <w:bCs w:val="0"/>
                    <w:sz w:val="24"/>
                    <w:szCs w:val="24"/>
                  </w:rPr>
                  <w:t xml:space="preserve">growth of the health sector is no surprise due to the rising trend in healthy living and lifestyle choices such as the adoption of plant-based diet as </w:t>
                </w:r>
                <w:r w:rsidR="00706313">
                  <w:rPr>
                    <w:b w:val="0"/>
                    <w:bCs w:val="0"/>
                    <w:sz w:val="24"/>
                    <w:szCs w:val="24"/>
                  </w:rPr>
                  <w:t>I</w:t>
                </w:r>
                <w:r w:rsidR="0038377F">
                  <w:rPr>
                    <w:b w:val="0"/>
                    <w:bCs w:val="0"/>
                    <w:sz w:val="24"/>
                    <w:szCs w:val="24"/>
                  </w:rPr>
                  <w:t xml:space="preserve">ll as </w:t>
                </w:r>
                <w:r w:rsidR="00706313">
                  <w:rPr>
                    <w:b w:val="0"/>
                    <w:bCs w:val="0"/>
                    <w:sz w:val="24"/>
                    <w:szCs w:val="24"/>
                  </w:rPr>
                  <w:t>I</w:t>
                </w:r>
                <w:r w:rsidR="0038377F">
                  <w:rPr>
                    <w:b w:val="0"/>
                    <w:bCs w:val="0"/>
                    <w:sz w:val="24"/>
                    <w:szCs w:val="24"/>
                  </w:rPr>
                  <w:t>llness technology.</w:t>
                </w:r>
              </w:p>
              <w:p w14:paraId="0FF52215" w14:textId="23CC4113" w:rsidR="0038377F" w:rsidRPr="00F95C44" w:rsidRDefault="0038377F" w:rsidP="0038377F">
                <w:pPr>
                  <w:spacing w:line="360" w:lineRule="auto"/>
                  <w:jc w:val="both"/>
                  <w:rPr>
                    <w:b w:val="0"/>
                    <w:bCs w:val="0"/>
                    <w:i/>
                    <w:iCs/>
                    <w:color w:val="008890" w:themeColor="accent1"/>
                    <w:sz w:val="24"/>
                    <w:szCs w:val="24"/>
                  </w:rPr>
                </w:pPr>
                <w:r w:rsidRPr="00F95C44">
                  <w:rPr>
                    <w:b w:val="0"/>
                    <w:bCs w:val="0"/>
                    <w:i/>
                    <w:iCs/>
                    <w:color w:val="008890" w:themeColor="accent1"/>
                    <w:sz w:val="24"/>
                    <w:szCs w:val="24"/>
                  </w:rPr>
                  <w:t>Dominant Industries</w:t>
                </w:r>
                <w:r>
                  <w:rPr>
                    <w:b w:val="0"/>
                    <w:bCs w:val="0"/>
                    <w:i/>
                    <w:iCs/>
                    <w:color w:val="008890" w:themeColor="accent1"/>
                    <w:sz w:val="24"/>
                    <w:szCs w:val="24"/>
                  </w:rPr>
                  <w:t xml:space="preserve"> – Energy</w:t>
                </w:r>
                <w:r w:rsidRPr="00F95C44">
                  <w:rPr>
                    <w:b w:val="0"/>
                    <w:bCs w:val="0"/>
                    <w:i/>
                    <w:iCs/>
                    <w:color w:val="008890" w:themeColor="accent1"/>
                    <w:sz w:val="24"/>
                    <w:szCs w:val="24"/>
                  </w:rPr>
                  <w:t xml:space="preserve"> </w:t>
                </w:r>
              </w:p>
              <w:p w14:paraId="376DC419" w14:textId="383405DE" w:rsidR="00CF39BF" w:rsidRDefault="0038377F" w:rsidP="00F95C44">
                <w:pPr>
                  <w:spacing w:line="360" w:lineRule="auto"/>
                  <w:jc w:val="both"/>
                  <w:rPr>
                    <w:sz w:val="24"/>
                    <w:szCs w:val="24"/>
                  </w:rPr>
                </w:pPr>
                <w:r>
                  <w:rPr>
                    <w:b w:val="0"/>
                    <w:bCs w:val="0"/>
                    <w:sz w:val="24"/>
                    <w:szCs w:val="24"/>
                  </w:rPr>
                  <w:t xml:space="preserve">The energy sector also </w:t>
                </w:r>
                <w:proofErr w:type="spellStart"/>
                <w:r>
                  <w:rPr>
                    <w:b w:val="0"/>
                    <w:bCs w:val="0"/>
                    <w:sz w:val="24"/>
                    <w:szCs w:val="24"/>
                  </w:rPr>
                  <w:t>sho</w:t>
                </w:r>
                <w:r w:rsidR="00706313">
                  <w:rPr>
                    <w:b w:val="0"/>
                    <w:bCs w:val="0"/>
                    <w:sz w:val="24"/>
                    <w:szCs w:val="24"/>
                  </w:rPr>
                  <w:t>I</w:t>
                </w:r>
                <w:r>
                  <w:rPr>
                    <w:b w:val="0"/>
                    <w:bCs w:val="0"/>
                    <w:sz w:val="24"/>
                    <w:szCs w:val="24"/>
                  </w:rPr>
                  <w:t>d</w:t>
                </w:r>
                <w:proofErr w:type="spellEnd"/>
                <w:r>
                  <w:rPr>
                    <w:b w:val="0"/>
                    <w:bCs w:val="0"/>
                    <w:sz w:val="24"/>
                    <w:szCs w:val="24"/>
                  </w:rPr>
                  <w:t xml:space="preserve"> strong performance in this category. Total revenue from the energy industry was about $21.6 billion, second from the top. Companies</w:t>
                </w:r>
                <w:r w:rsidR="00CF39BF">
                  <w:rPr>
                    <w:b w:val="0"/>
                    <w:bCs w:val="0"/>
                    <w:sz w:val="24"/>
                    <w:szCs w:val="24"/>
                  </w:rPr>
                  <w:t xml:space="preserve"> like Provider </w:t>
                </w:r>
                <w:proofErr w:type="spellStart"/>
                <w:r w:rsidR="00CF39BF">
                  <w:rPr>
                    <w:b w:val="0"/>
                    <w:bCs w:val="0"/>
                    <w:sz w:val="24"/>
                    <w:szCs w:val="24"/>
                  </w:rPr>
                  <w:t>Po</w:t>
                </w:r>
                <w:r w:rsidR="00706313">
                  <w:rPr>
                    <w:b w:val="0"/>
                    <w:bCs w:val="0"/>
                    <w:sz w:val="24"/>
                    <w:szCs w:val="24"/>
                  </w:rPr>
                  <w:t>I</w:t>
                </w:r>
                <w:r w:rsidR="00CF39BF">
                  <w:rPr>
                    <w:b w:val="0"/>
                    <w:bCs w:val="0"/>
                    <w:sz w:val="24"/>
                    <w:szCs w:val="24"/>
                  </w:rPr>
                  <w:t>r</w:t>
                </w:r>
                <w:proofErr w:type="spellEnd"/>
                <w:r w:rsidR="00CF39BF">
                  <w:rPr>
                    <w:b w:val="0"/>
                    <w:bCs w:val="0"/>
                    <w:sz w:val="24"/>
                    <w:szCs w:val="24"/>
                  </w:rPr>
                  <w:t xml:space="preserve"> accounted for the significant growth in this sector, through the provision and supply of </w:t>
                </w:r>
                <w:proofErr w:type="spellStart"/>
                <w:r w:rsidR="00CF39BF">
                  <w:rPr>
                    <w:b w:val="0"/>
                    <w:bCs w:val="0"/>
                    <w:sz w:val="24"/>
                    <w:szCs w:val="24"/>
                  </w:rPr>
                  <w:t>po</w:t>
                </w:r>
                <w:r w:rsidR="00706313">
                  <w:rPr>
                    <w:b w:val="0"/>
                    <w:bCs w:val="0"/>
                    <w:sz w:val="24"/>
                    <w:szCs w:val="24"/>
                  </w:rPr>
                  <w:t>I</w:t>
                </w:r>
                <w:r w:rsidR="00CF39BF">
                  <w:rPr>
                    <w:b w:val="0"/>
                    <w:bCs w:val="0"/>
                    <w:sz w:val="24"/>
                    <w:szCs w:val="24"/>
                  </w:rPr>
                  <w:t>r</w:t>
                </w:r>
                <w:proofErr w:type="spellEnd"/>
                <w:r w:rsidR="00CF39BF">
                  <w:rPr>
                    <w:b w:val="0"/>
                    <w:bCs w:val="0"/>
                    <w:sz w:val="24"/>
                    <w:szCs w:val="24"/>
                  </w:rPr>
                  <w:t xml:space="preserve"> to the homes of their customers.</w:t>
                </w:r>
              </w:p>
              <w:p w14:paraId="2DBF188B" w14:textId="592E356B" w:rsidR="00CF39BF" w:rsidRPr="00F95C44" w:rsidRDefault="00CF39BF" w:rsidP="00CF39BF">
                <w:pPr>
                  <w:spacing w:line="360" w:lineRule="auto"/>
                  <w:jc w:val="both"/>
                  <w:rPr>
                    <w:b w:val="0"/>
                    <w:bCs w:val="0"/>
                    <w:i/>
                    <w:iCs/>
                    <w:color w:val="008890" w:themeColor="accent1"/>
                    <w:sz w:val="24"/>
                    <w:szCs w:val="24"/>
                  </w:rPr>
                </w:pPr>
                <w:r w:rsidRPr="00F95C44">
                  <w:rPr>
                    <w:b w:val="0"/>
                    <w:bCs w:val="0"/>
                    <w:i/>
                    <w:iCs/>
                    <w:color w:val="008890" w:themeColor="accent1"/>
                    <w:sz w:val="24"/>
                    <w:szCs w:val="24"/>
                  </w:rPr>
                  <w:t>Dominant Industries</w:t>
                </w:r>
                <w:r>
                  <w:rPr>
                    <w:b w:val="0"/>
                    <w:bCs w:val="0"/>
                    <w:i/>
                    <w:iCs/>
                    <w:color w:val="008890" w:themeColor="accent1"/>
                    <w:sz w:val="24"/>
                    <w:szCs w:val="24"/>
                  </w:rPr>
                  <w:t xml:space="preserve"> – IT Services</w:t>
                </w:r>
                <w:r w:rsidRPr="00F95C44">
                  <w:rPr>
                    <w:b w:val="0"/>
                    <w:bCs w:val="0"/>
                    <w:i/>
                    <w:iCs/>
                    <w:color w:val="008890" w:themeColor="accent1"/>
                    <w:sz w:val="24"/>
                    <w:szCs w:val="24"/>
                  </w:rPr>
                  <w:t xml:space="preserve"> </w:t>
                </w:r>
              </w:p>
              <w:p w14:paraId="572B0E45" w14:textId="187E2D55" w:rsidR="00181ECC" w:rsidRDefault="00CF39BF" w:rsidP="00F95C44">
                <w:pPr>
                  <w:spacing w:line="360" w:lineRule="auto"/>
                  <w:jc w:val="both"/>
                  <w:rPr>
                    <w:sz w:val="24"/>
                    <w:szCs w:val="24"/>
                  </w:rPr>
                </w:pPr>
                <w:r w:rsidRPr="003E0FF1">
                  <w:rPr>
                    <w:b w:val="0"/>
                    <w:bCs w:val="0"/>
                    <w:sz w:val="24"/>
                    <w:szCs w:val="24"/>
                  </w:rPr>
                  <w:t xml:space="preserve">Technology-related industries </w:t>
                </w:r>
                <w:r w:rsidR="00706313">
                  <w:rPr>
                    <w:b w:val="0"/>
                    <w:bCs w:val="0"/>
                    <w:sz w:val="24"/>
                    <w:szCs w:val="24"/>
                  </w:rPr>
                  <w:t>I</w:t>
                </w:r>
                <w:r w:rsidRPr="003E0FF1">
                  <w:rPr>
                    <w:b w:val="0"/>
                    <w:bCs w:val="0"/>
                    <w:sz w:val="24"/>
                    <w:szCs w:val="24"/>
                  </w:rPr>
                  <w:t xml:space="preserve">re also dominant in this list, indicating the pivotal role of innovation and technological advancements in driving growth. Software development, IT services, and cloud computing companies featured prominently. Total revenue form the IT services stood at about $19.4 billion, </w:t>
                </w:r>
                <w:r w:rsidR="003E0FF1" w:rsidRPr="003E0FF1">
                  <w:rPr>
                    <w:b w:val="0"/>
                    <w:bCs w:val="0"/>
                    <w:sz w:val="24"/>
                    <w:szCs w:val="24"/>
                  </w:rPr>
                  <w:t xml:space="preserve">ranked #3 as the industry with the most revenue reported in 2013. </w:t>
                </w:r>
                <w:r w:rsidRPr="003E0FF1">
                  <w:rPr>
                    <w:b w:val="0"/>
                    <w:bCs w:val="0"/>
                    <w:sz w:val="24"/>
                    <w:szCs w:val="24"/>
                  </w:rPr>
                  <w:t>Companies like CPSG partners ranked #24</w:t>
                </w:r>
                <w:r w:rsidR="003E0FF1" w:rsidRPr="003E0FF1">
                  <w:rPr>
                    <w:b w:val="0"/>
                    <w:bCs w:val="0"/>
                    <w:sz w:val="24"/>
                    <w:szCs w:val="24"/>
                  </w:rPr>
                  <w:t xml:space="preserve"> contributed to this </w:t>
                </w:r>
                <w:r w:rsidR="003E0FF1">
                  <w:rPr>
                    <w:b w:val="0"/>
                    <w:bCs w:val="0"/>
                    <w:sz w:val="24"/>
                    <w:szCs w:val="24"/>
                  </w:rPr>
                  <w:t>dominance.</w:t>
                </w:r>
              </w:p>
              <w:p w14:paraId="4B5BE55C" w14:textId="6045F0D4" w:rsidR="00F95C44" w:rsidRPr="00F95C44" w:rsidRDefault="00181ECC" w:rsidP="00F95C44">
                <w:pPr>
                  <w:spacing w:line="360" w:lineRule="auto"/>
                  <w:jc w:val="both"/>
                  <w:rPr>
                    <w:sz w:val="24"/>
                    <w:szCs w:val="24"/>
                  </w:rPr>
                </w:pPr>
                <w:r w:rsidRPr="00181ECC">
                  <w:rPr>
                    <w:noProof/>
                    <w:sz w:val="24"/>
                    <w:szCs w:val="24"/>
                  </w:rPr>
                  <w:lastRenderedPageBreak/>
                  <w:drawing>
                    <wp:inline distT="0" distB="0" distL="0" distR="0" wp14:anchorId="2FE9C69E" wp14:editId="3675570B">
                      <wp:extent cx="5943600" cy="3970655"/>
                      <wp:effectExtent l="0" t="0" r="0" b="4445"/>
                      <wp:docPr id="117284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41071" name=""/>
                              <pic:cNvPicPr/>
                            </pic:nvPicPr>
                            <pic:blipFill>
                              <a:blip r:embed="rId10"/>
                              <a:stretch>
                                <a:fillRect/>
                              </a:stretch>
                            </pic:blipFill>
                            <pic:spPr>
                              <a:xfrm>
                                <a:off x="0" y="0"/>
                                <a:ext cx="5943600" cy="3970655"/>
                              </a:xfrm>
                              <a:prstGeom prst="rect">
                                <a:avLst/>
                              </a:prstGeom>
                            </pic:spPr>
                          </pic:pic>
                        </a:graphicData>
                      </a:graphic>
                    </wp:inline>
                  </w:drawing>
                </w:r>
                <w:r w:rsidR="003E0FF1" w:rsidRPr="003E0FF1">
                  <w:rPr>
                    <w:sz w:val="24"/>
                    <w:szCs w:val="24"/>
                  </w:rPr>
                  <w:t xml:space="preserve"> </w:t>
                </w:r>
              </w:p>
              <w:p w14:paraId="70F519DA" w14:textId="77777777" w:rsidR="00F63149" w:rsidRDefault="00F63149" w:rsidP="00F63149">
                <w:pPr>
                  <w:spacing w:line="360" w:lineRule="auto"/>
                  <w:jc w:val="both"/>
                  <w:rPr>
                    <w:i/>
                    <w:iCs/>
                    <w:color w:val="008890" w:themeColor="accent1"/>
                    <w:sz w:val="24"/>
                    <w:szCs w:val="24"/>
                  </w:rPr>
                </w:pPr>
                <w:r>
                  <w:rPr>
                    <w:b w:val="0"/>
                    <w:bCs w:val="0"/>
                    <w:i/>
                    <w:iCs/>
                    <w:color w:val="008890" w:themeColor="accent1"/>
                    <w:sz w:val="24"/>
                    <w:szCs w:val="24"/>
                  </w:rPr>
                  <w:t>Job Creation</w:t>
                </w:r>
              </w:p>
              <w:p w14:paraId="37E5B5EB" w14:textId="31A0FE72" w:rsidR="00794C7B" w:rsidRDefault="00F63149" w:rsidP="00427B62">
                <w:pPr>
                  <w:spacing w:line="360" w:lineRule="auto"/>
                  <w:jc w:val="both"/>
                  <w:rPr>
                    <w:color w:val="auto"/>
                    <w:sz w:val="24"/>
                    <w:szCs w:val="24"/>
                  </w:rPr>
                </w:pPr>
                <w:r>
                  <w:rPr>
                    <w:b w:val="0"/>
                    <w:bCs w:val="0"/>
                    <w:color w:val="auto"/>
                    <w:sz w:val="24"/>
                    <w:szCs w:val="24"/>
                  </w:rPr>
                  <w:t xml:space="preserve">The IT Services industry revenue size can be seen in the number of people </w:t>
                </w:r>
                <w:proofErr w:type="gramStart"/>
                <w:r>
                  <w:rPr>
                    <w:b w:val="0"/>
                    <w:bCs w:val="0"/>
                    <w:color w:val="auto"/>
                    <w:sz w:val="24"/>
                    <w:szCs w:val="24"/>
                  </w:rPr>
                  <w:t>it</w:t>
                </w:r>
                <w:proofErr w:type="gramEnd"/>
                <w:r>
                  <w:rPr>
                    <w:b w:val="0"/>
                    <w:bCs w:val="0"/>
                    <w:color w:val="auto"/>
                    <w:sz w:val="24"/>
                    <w:szCs w:val="24"/>
                  </w:rPr>
                  <w:t xml:space="preserve"> employees, it is no surprise it’s one of the leading industries in terms of job creation. Over the period under review, the sector employed a total of </w:t>
                </w:r>
                <w:r w:rsidR="00794C7B">
                  <w:rPr>
                    <w:b w:val="0"/>
                    <w:bCs w:val="0"/>
                    <w:color w:val="auto"/>
                    <w:sz w:val="24"/>
                    <w:szCs w:val="24"/>
                  </w:rPr>
                  <w:t xml:space="preserve">over one hundred and ten thousand people. This ranked the industry as the third best in terms of the number of people </w:t>
                </w:r>
                <w:proofErr w:type="gramStart"/>
                <w:r w:rsidR="00794C7B">
                  <w:rPr>
                    <w:b w:val="0"/>
                    <w:bCs w:val="0"/>
                    <w:color w:val="auto"/>
                    <w:sz w:val="24"/>
                    <w:szCs w:val="24"/>
                  </w:rPr>
                  <w:t>it</w:t>
                </w:r>
                <w:proofErr w:type="gramEnd"/>
                <w:r w:rsidR="00794C7B">
                  <w:rPr>
                    <w:b w:val="0"/>
                    <w:bCs w:val="0"/>
                    <w:color w:val="auto"/>
                    <w:sz w:val="24"/>
                    <w:szCs w:val="24"/>
                  </w:rPr>
                  <w:t xml:space="preserve"> employees.</w:t>
                </w:r>
                <w:r w:rsidR="00013764">
                  <w:rPr>
                    <w:b w:val="0"/>
                    <w:bCs w:val="0"/>
                    <w:color w:val="auto"/>
                    <w:sz w:val="24"/>
                    <w:szCs w:val="24"/>
                  </w:rPr>
                  <w:t xml:space="preserve"> </w:t>
                </w:r>
                <w:r w:rsidR="005D56CC">
                  <w:rPr>
                    <w:b w:val="0"/>
                    <w:bCs w:val="0"/>
                    <w:color w:val="auto"/>
                    <w:sz w:val="24"/>
                    <w:szCs w:val="24"/>
                  </w:rPr>
                  <w:t xml:space="preserve">The Business Product and Service industry </w:t>
                </w:r>
                <w:proofErr w:type="spellStart"/>
                <w:r w:rsidR="005D56CC">
                  <w:rPr>
                    <w:b w:val="0"/>
                    <w:bCs w:val="0"/>
                    <w:color w:val="auto"/>
                    <w:sz w:val="24"/>
                    <w:szCs w:val="24"/>
                  </w:rPr>
                  <w:t>follo</w:t>
                </w:r>
                <w:r w:rsidR="00706313">
                  <w:rPr>
                    <w:b w:val="0"/>
                    <w:bCs w:val="0"/>
                    <w:color w:val="auto"/>
                    <w:sz w:val="24"/>
                    <w:szCs w:val="24"/>
                  </w:rPr>
                  <w:t>I</w:t>
                </w:r>
                <w:r w:rsidR="005D56CC">
                  <w:rPr>
                    <w:b w:val="0"/>
                    <w:bCs w:val="0"/>
                    <w:color w:val="auto"/>
                    <w:sz w:val="24"/>
                    <w:szCs w:val="24"/>
                  </w:rPr>
                  <w:t>d</w:t>
                </w:r>
                <w:proofErr w:type="spellEnd"/>
                <w:r w:rsidR="005D56CC">
                  <w:rPr>
                    <w:b w:val="0"/>
                    <w:bCs w:val="0"/>
                    <w:color w:val="auto"/>
                    <w:sz w:val="24"/>
                    <w:szCs w:val="24"/>
                  </w:rPr>
                  <w:t xml:space="preserve"> in second place employing over one hundred and sixteen thousand people. While the Human Resources sector topped the chart with a total of over one hundred and seventy thousand people being employed in that sector.</w:t>
                </w:r>
              </w:p>
              <w:p w14:paraId="166D6D31" w14:textId="0D3C4D61" w:rsidR="005D56CC" w:rsidRPr="005D56CC" w:rsidRDefault="005D56CC" w:rsidP="005D56CC">
                <w:pPr>
                  <w:spacing w:line="360" w:lineRule="auto"/>
                  <w:jc w:val="both"/>
                  <w:rPr>
                    <w:sz w:val="24"/>
                    <w:szCs w:val="24"/>
                  </w:rPr>
                </w:pPr>
                <w:r>
                  <w:rPr>
                    <w:sz w:val="24"/>
                    <w:szCs w:val="24"/>
                  </w:rPr>
                  <w:t>According to Paul Schreyer, h</w:t>
                </w:r>
                <w:r w:rsidRPr="005D56CC">
                  <w:rPr>
                    <w:sz w:val="24"/>
                    <w:szCs w:val="24"/>
                  </w:rPr>
                  <w:t>ighly expanding companies contribute significantly to the overall increase in job numbers. Smaller businesses display higher rates of net job creation compared to larger enterprises. High-growth businesses are present across various industries and regions in the examined countries. While fast-growing enterprises are more concentrated in specific sectors compared to growing companies, this concentration doesn't necessarily align across the same industries</w:t>
                </w:r>
                <w:r w:rsidR="00D87CEF">
                  <w:rPr>
                    <w:sz w:val="24"/>
                    <w:szCs w:val="24"/>
                  </w:rPr>
                  <w:t xml:space="preserve"> (</w:t>
                </w:r>
                <w:hyperlink r:id="rId11" w:history="1">
                  <w:r w:rsidR="00D87CEF" w:rsidRPr="00D87CEF">
                    <w:rPr>
                      <w:rStyle w:val="Hyperlink"/>
                      <w:sz w:val="24"/>
                      <w:szCs w:val="24"/>
                    </w:rPr>
                    <w:t xml:space="preserve">OECD Science, Technology &amp; Industry Working Papers, Paul </w:t>
                  </w:r>
                  <w:r w:rsidR="00D87CEF" w:rsidRPr="00D87CEF">
                    <w:rPr>
                      <w:rStyle w:val="Hyperlink"/>
                      <w:sz w:val="24"/>
                      <w:szCs w:val="24"/>
                    </w:rPr>
                    <w:lastRenderedPageBreak/>
                    <w:t>Schreyer 2000/03</w:t>
                  </w:r>
                </w:hyperlink>
                <w:r w:rsidR="00D87CEF">
                  <w:rPr>
                    <w:sz w:val="24"/>
                    <w:szCs w:val="24"/>
                  </w:rPr>
                  <w:t>)</w:t>
                </w:r>
                <w:r>
                  <w:rPr>
                    <w:sz w:val="24"/>
                    <w:szCs w:val="24"/>
                  </w:rPr>
                  <w:t xml:space="preserve"> This is also evident in the 2014 Inc 5000 data set and underscores the need for further analysis to inform policy.</w:t>
                </w:r>
              </w:p>
              <w:p w14:paraId="46357CDA" w14:textId="79A62190" w:rsidR="00794C7B" w:rsidRDefault="00794C7B" w:rsidP="00427B62">
                <w:pPr>
                  <w:spacing w:line="360" w:lineRule="auto"/>
                  <w:jc w:val="both"/>
                  <w:rPr>
                    <w:color w:val="auto"/>
                    <w:sz w:val="24"/>
                    <w:szCs w:val="24"/>
                  </w:rPr>
                </w:pPr>
              </w:p>
              <w:p w14:paraId="3441A917" w14:textId="792FAC87" w:rsidR="00F63149" w:rsidRPr="00F63149" w:rsidRDefault="00794C7B" w:rsidP="00427B62">
                <w:pPr>
                  <w:spacing w:line="360" w:lineRule="auto"/>
                  <w:jc w:val="both"/>
                  <w:rPr>
                    <w:b w:val="0"/>
                    <w:bCs w:val="0"/>
                    <w:color w:val="auto"/>
                    <w:sz w:val="24"/>
                    <w:szCs w:val="24"/>
                  </w:rPr>
                </w:pPr>
                <w:r w:rsidRPr="00794C7B">
                  <w:rPr>
                    <w:noProof/>
                    <w:color w:val="auto"/>
                    <w:sz w:val="24"/>
                    <w:szCs w:val="24"/>
                  </w:rPr>
                  <w:drawing>
                    <wp:inline distT="0" distB="0" distL="0" distR="0" wp14:anchorId="34FAB0CD" wp14:editId="6C45A758">
                      <wp:extent cx="5493075" cy="4112260"/>
                      <wp:effectExtent l="0" t="0" r="6350" b="2540"/>
                      <wp:docPr id="5" name="Picture 4">
                        <a:extLst xmlns:a="http://schemas.openxmlformats.org/drawingml/2006/main">
                          <a:ext uri="{FF2B5EF4-FFF2-40B4-BE49-F238E27FC236}">
                            <a16:creationId xmlns:a16="http://schemas.microsoft.com/office/drawing/2014/main" id="{D95CE7AB-F554-1A50-6BEB-6432F3C988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95CE7AB-F554-1A50-6BEB-6432F3C9885F}"/>
                                  </a:ext>
                                </a:extLst>
                              </pic:cNvPr>
                              <pic:cNvPicPr>
                                <a:picLocks noChangeAspect="1"/>
                              </pic:cNvPicPr>
                            </pic:nvPicPr>
                            <pic:blipFill>
                              <a:blip r:embed="rId12"/>
                              <a:stretch>
                                <a:fillRect/>
                              </a:stretch>
                            </pic:blipFill>
                            <pic:spPr>
                              <a:xfrm>
                                <a:off x="0" y="0"/>
                                <a:ext cx="5625921" cy="4211712"/>
                              </a:xfrm>
                              <a:prstGeom prst="rect">
                                <a:avLst/>
                              </a:prstGeom>
                            </pic:spPr>
                          </pic:pic>
                        </a:graphicData>
                      </a:graphic>
                    </wp:inline>
                  </w:drawing>
                </w:r>
                <w:r>
                  <w:rPr>
                    <w:b w:val="0"/>
                    <w:bCs w:val="0"/>
                    <w:color w:val="auto"/>
                    <w:sz w:val="24"/>
                    <w:szCs w:val="24"/>
                  </w:rPr>
                  <w:t xml:space="preserve">  </w:t>
                </w:r>
                <w:r w:rsidR="00F63149">
                  <w:rPr>
                    <w:b w:val="0"/>
                    <w:bCs w:val="0"/>
                    <w:color w:val="auto"/>
                    <w:sz w:val="24"/>
                    <w:szCs w:val="24"/>
                  </w:rPr>
                  <w:t xml:space="preserve">  </w:t>
                </w:r>
              </w:p>
              <w:p w14:paraId="75D5583B" w14:textId="046510C9" w:rsidR="00427B62" w:rsidRPr="00F95C44" w:rsidRDefault="00427B62" w:rsidP="00427B62">
                <w:pPr>
                  <w:spacing w:line="360" w:lineRule="auto"/>
                  <w:jc w:val="both"/>
                  <w:rPr>
                    <w:b w:val="0"/>
                    <w:bCs w:val="0"/>
                    <w:i/>
                    <w:iCs/>
                    <w:color w:val="008890" w:themeColor="accent1"/>
                    <w:sz w:val="24"/>
                    <w:szCs w:val="24"/>
                  </w:rPr>
                </w:pPr>
                <w:r>
                  <w:rPr>
                    <w:b w:val="0"/>
                    <w:bCs w:val="0"/>
                    <w:i/>
                    <w:iCs/>
                    <w:color w:val="008890" w:themeColor="accent1"/>
                    <w:sz w:val="24"/>
                    <w:szCs w:val="24"/>
                  </w:rPr>
                  <w:t>Company Analysis Growth Rate - Fuhu</w:t>
                </w:r>
              </w:p>
              <w:p w14:paraId="11FA235D" w14:textId="37785D29" w:rsidR="0010075C" w:rsidRDefault="00427B62" w:rsidP="0076383B">
                <w:pPr>
                  <w:spacing w:line="360" w:lineRule="auto"/>
                  <w:jc w:val="both"/>
                  <w:rPr>
                    <w:sz w:val="24"/>
                    <w:szCs w:val="24"/>
                  </w:rPr>
                </w:pPr>
                <w:r>
                  <w:rPr>
                    <w:b w:val="0"/>
                    <w:bCs w:val="0"/>
                    <w:sz w:val="24"/>
                    <w:szCs w:val="24"/>
                  </w:rPr>
                  <w:t xml:space="preserve">On the company level analysis, Fuhu a consumer product and service company </w:t>
                </w:r>
                <w:r w:rsidR="0076383B">
                  <w:rPr>
                    <w:b w:val="0"/>
                    <w:bCs w:val="0"/>
                    <w:sz w:val="24"/>
                    <w:szCs w:val="24"/>
                  </w:rPr>
                  <w:t xml:space="preserve">top the chart as the company that experienced the most growth over the period under review. With a growth rate of 1067.1%, the kids tablet maker </w:t>
                </w:r>
                <w:proofErr w:type="spellStart"/>
                <w:r w:rsidR="0076383B">
                  <w:rPr>
                    <w:b w:val="0"/>
                    <w:bCs w:val="0"/>
                    <w:sz w:val="24"/>
                    <w:szCs w:val="24"/>
                  </w:rPr>
                  <w:t>sho</w:t>
                </w:r>
                <w:r w:rsidR="00706313">
                  <w:rPr>
                    <w:b w:val="0"/>
                    <w:bCs w:val="0"/>
                    <w:sz w:val="24"/>
                    <w:szCs w:val="24"/>
                  </w:rPr>
                  <w:t>I</w:t>
                </w:r>
                <w:r w:rsidR="0076383B">
                  <w:rPr>
                    <w:b w:val="0"/>
                    <w:bCs w:val="0"/>
                    <w:sz w:val="24"/>
                    <w:szCs w:val="24"/>
                  </w:rPr>
                  <w:t>d</w:t>
                </w:r>
                <w:proofErr w:type="spellEnd"/>
                <w:r w:rsidR="0076383B">
                  <w:rPr>
                    <w:b w:val="0"/>
                    <w:bCs w:val="0"/>
                    <w:sz w:val="24"/>
                    <w:szCs w:val="24"/>
                  </w:rPr>
                  <w:t xml:space="preserve"> tremendous growth during its time on the list.</w:t>
                </w:r>
                <w:r w:rsidR="00096910">
                  <w:rPr>
                    <w:b w:val="0"/>
                    <w:bCs w:val="0"/>
                    <w:sz w:val="24"/>
                    <w:szCs w:val="24"/>
                  </w:rPr>
                  <w:t xml:space="preserve"> It outperformed its peers within the same industry </w:t>
                </w:r>
                <w:r w:rsidR="002C5BEF">
                  <w:rPr>
                    <w:b w:val="0"/>
                    <w:bCs w:val="0"/>
                    <w:sz w:val="24"/>
                    <w:szCs w:val="24"/>
                  </w:rPr>
                  <w:t xml:space="preserve">with a growth rate far above the </w:t>
                </w:r>
                <w:r w:rsidR="00096910">
                  <w:rPr>
                    <w:b w:val="0"/>
                    <w:bCs w:val="0"/>
                    <w:sz w:val="24"/>
                    <w:szCs w:val="24"/>
                  </w:rPr>
                  <w:t>industry average.</w:t>
                </w:r>
              </w:p>
              <w:p w14:paraId="2AA93671" w14:textId="77777777" w:rsidR="00181ECC" w:rsidRPr="00F95C44" w:rsidRDefault="00181ECC" w:rsidP="00181ECC">
                <w:pPr>
                  <w:spacing w:line="360" w:lineRule="auto"/>
                  <w:jc w:val="both"/>
                  <w:rPr>
                    <w:b w:val="0"/>
                    <w:bCs w:val="0"/>
                    <w:i/>
                    <w:iCs/>
                    <w:color w:val="008890" w:themeColor="accent1"/>
                    <w:sz w:val="24"/>
                    <w:szCs w:val="24"/>
                  </w:rPr>
                </w:pPr>
                <w:r>
                  <w:rPr>
                    <w:b w:val="0"/>
                    <w:bCs w:val="0"/>
                    <w:i/>
                    <w:iCs/>
                    <w:color w:val="008890" w:themeColor="accent1"/>
                    <w:sz w:val="24"/>
                    <w:szCs w:val="24"/>
                  </w:rPr>
                  <w:t>Company Analysis Growth Rate – Quest Nutrition</w:t>
                </w:r>
              </w:p>
              <w:p w14:paraId="075BC1B4" w14:textId="77777777" w:rsidR="008548B5" w:rsidRDefault="00181ECC" w:rsidP="00181ECC">
                <w:pPr>
                  <w:spacing w:line="360" w:lineRule="auto"/>
                  <w:jc w:val="both"/>
                  <w:rPr>
                    <w:sz w:val="24"/>
                    <w:szCs w:val="24"/>
                  </w:rPr>
                </w:pPr>
                <w:r w:rsidRPr="00F97816">
                  <w:rPr>
                    <w:b w:val="0"/>
                    <w:bCs w:val="0"/>
                    <w:sz w:val="24"/>
                    <w:szCs w:val="24"/>
                  </w:rPr>
                  <w:t>Another</w:t>
                </w:r>
                <w:r>
                  <w:rPr>
                    <w:b w:val="0"/>
                    <w:bCs w:val="0"/>
                    <w:sz w:val="24"/>
                    <w:szCs w:val="24"/>
                  </w:rPr>
                  <w:t xml:space="preserve"> company worth mentioning is Quest Nutrition which came second on the list, a food and beverage company. </w:t>
                </w:r>
                <w:r w:rsidR="008548B5">
                  <w:rPr>
                    <w:b w:val="0"/>
                    <w:bCs w:val="0"/>
                    <w:sz w:val="24"/>
                    <w:szCs w:val="24"/>
                  </w:rPr>
                  <w:t>Quest nutrition led its industry with a growth rate of 730.8%, the protein bar maker also outperformed its peers within the industry with a growth rate above the industry average.</w:t>
                </w:r>
              </w:p>
              <w:p w14:paraId="0015D537" w14:textId="13ECB787" w:rsidR="008548B5" w:rsidRPr="00F95C44" w:rsidRDefault="008548B5" w:rsidP="008548B5">
                <w:pPr>
                  <w:spacing w:line="360" w:lineRule="auto"/>
                  <w:jc w:val="both"/>
                  <w:rPr>
                    <w:b w:val="0"/>
                    <w:bCs w:val="0"/>
                    <w:i/>
                    <w:iCs/>
                    <w:color w:val="008890" w:themeColor="accent1"/>
                    <w:sz w:val="24"/>
                    <w:szCs w:val="24"/>
                  </w:rPr>
                </w:pPr>
                <w:r>
                  <w:rPr>
                    <w:b w:val="0"/>
                    <w:bCs w:val="0"/>
                    <w:i/>
                    <w:iCs/>
                    <w:color w:val="008890" w:themeColor="accent1"/>
                    <w:sz w:val="24"/>
                    <w:szCs w:val="24"/>
                  </w:rPr>
                  <w:lastRenderedPageBreak/>
                  <w:t>Company Analysis Growth Rate – Reliant Asset Management</w:t>
                </w:r>
              </w:p>
              <w:p w14:paraId="389A51E9" w14:textId="11715783" w:rsidR="00181ECC" w:rsidRPr="00F97816" w:rsidRDefault="008548B5" w:rsidP="00181ECC">
                <w:pPr>
                  <w:spacing w:line="360" w:lineRule="auto"/>
                  <w:jc w:val="both"/>
                  <w:rPr>
                    <w:b w:val="0"/>
                    <w:bCs w:val="0"/>
                    <w:sz w:val="24"/>
                    <w:szCs w:val="24"/>
                  </w:rPr>
                </w:pPr>
                <w:r>
                  <w:rPr>
                    <w:b w:val="0"/>
                    <w:bCs w:val="0"/>
                    <w:sz w:val="24"/>
                    <w:szCs w:val="24"/>
                  </w:rPr>
                  <w:t>A provider of modular buildings through the provision of capital, Reliant Asset Management was the third best company on the list in terms of growth</w:t>
                </w:r>
                <w:r w:rsidR="009617C6">
                  <w:rPr>
                    <w:b w:val="0"/>
                    <w:bCs w:val="0"/>
                    <w:sz w:val="24"/>
                    <w:szCs w:val="24"/>
                  </w:rPr>
                  <w:t>.</w:t>
                </w:r>
                <w:r>
                  <w:rPr>
                    <w:b w:val="0"/>
                    <w:bCs w:val="0"/>
                    <w:sz w:val="24"/>
                    <w:szCs w:val="24"/>
                  </w:rPr>
                  <w:t xml:space="preserve"> </w:t>
                </w:r>
                <w:r w:rsidR="009617C6">
                  <w:rPr>
                    <w:b w:val="0"/>
                    <w:bCs w:val="0"/>
                    <w:sz w:val="24"/>
                    <w:szCs w:val="24"/>
                  </w:rPr>
                  <w:t>W</w:t>
                </w:r>
                <w:r>
                  <w:rPr>
                    <w:b w:val="0"/>
                    <w:bCs w:val="0"/>
                    <w:sz w:val="24"/>
                    <w:szCs w:val="24"/>
                  </w:rPr>
                  <w:t>ith a growth rate</w:t>
                </w:r>
                <w:r w:rsidR="009617C6">
                  <w:rPr>
                    <w:b w:val="0"/>
                    <w:bCs w:val="0"/>
                    <w:sz w:val="24"/>
                    <w:szCs w:val="24"/>
                  </w:rPr>
                  <w:t xml:space="preserve"> of 721.6% the asset management firm was a leader in its industry </w:t>
                </w:r>
                <w:r w:rsidR="00706313">
                  <w:rPr>
                    <w:b w:val="0"/>
                    <w:bCs w:val="0"/>
                    <w:sz w:val="24"/>
                    <w:szCs w:val="24"/>
                  </w:rPr>
                  <w:t>I</w:t>
                </w:r>
                <w:r w:rsidR="009617C6">
                  <w:rPr>
                    <w:b w:val="0"/>
                    <w:bCs w:val="0"/>
                    <w:sz w:val="24"/>
                    <w:szCs w:val="24"/>
                  </w:rPr>
                  <w:t>ll out pacing its peers within the industry.</w:t>
                </w:r>
                <w:r>
                  <w:rPr>
                    <w:b w:val="0"/>
                    <w:bCs w:val="0"/>
                    <w:sz w:val="24"/>
                    <w:szCs w:val="24"/>
                  </w:rPr>
                  <w:t xml:space="preserve"> </w:t>
                </w:r>
                <w:r w:rsidR="00181ECC">
                  <w:rPr>
                    <w:b w:val="0"/>
                    <w:bCs w:val="0"/>
                    <w:sz w:val="24"/>
                    <w:szCs w:val="24"/>
                  </w:rPr>
                  <w:t xml:space="preserve">  </w:t>
                </w:r>
                <w:r w:rsidR="00181ECC" w:rsidRPr="00F97816">
                  <w:rPr>
                    <w:b w:val="0"/>
                    <w:bCs w:val="0"/>
                    <w:sz w:val="24"/>
                    <w:szCs w:val="24"/>
                  </w:rPr>
                  <w:t xml:space="preserve"> </w:t>
                </w:r>
              </w:p>
              <w:p w14:paraId="40EBA1C1" w14:textId="77777777" w:rsidR="00181ECC" w:rsidRDefault="00181ECC" w:rsidP="0076383B">
                <w:pPr>
                  <w:spacing w:line="360" w:lineRule="auto"/>
                  <w:jc w:val="both"/>
                  <w:rPr>
                    <w:sz w:val="24"/>
                    <w:szCs w:val="24"/>
                  </w:rPr>
                </w:pPr>
              </w:p>
              <w:p w14:paraId="4C1DCA8B" w14:textId="2569E0C3" w:rsidR="00427B62" w:rsidRPr="008548B5" w:rsidRDefault="00427B62" w:rsidP="008548B5">
                <w:pPr>
                  <w:spacing w:line="360" w:lineRule="auto"/>
                  <w:jc w:val="both"/>
                  <w:rPr>
                    <w:sz w:val="24"/>
                    <w:szCs w:val="24"/>
                  </w:rPr>
                </w:pPr>
                <w:r w:rsidRPr="00427B62">
                  <w:rPr>
                    <w:noProof/>
                    <w:sz w:val="24"/>
                    <w:szCs w:val="24"/>
                  </w:rPr>
                  <w:drawing>
                    <wp:inline distT="0" distB="0" distL="0" distR="0" wp14:anchorId="002E9F83" wp14:editId="17AA0423">
                      <wp:extent cx="6687820" cy="4494530"/>
                      <wp:effectExtent l="0" t="0" r="5080" b="1270"/>
                      <wp:docPr id="7" name="Picture 6">
                        <a:extLst xmlns:a="http://schemas.openxmlformats.org/drawingml/2006/main">
                          <a:ext uri="{FF2B5EF4-FFF2-40B4-BE49-F238E27FC236}">
                            <a16:creationId xmlns:a16="http://schemas.microsoft.com/office/drawing/2014/main" id="{69257490-10F8-53E5-748D-B0B6AAC0FF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9257490-10F8-53E5-748D-B0B6AAC0FF9B}"/>
                                  </a:ext>
                                </a:extLst>
                              </pic:cNvPr>
                              <pic:cNvPicPr>
                                <a:picLocks noChangeAspect="1"/>
                              </pic:cNvPicPr>
                            </pic:nvPicPr>
                            <pic:blipFill>
                              <a:blip r:embed="rId13"/>
                              <a:stretch>
                                <a:fillRect/>
                              </a:stretch>
                            </pic:blipFill>
                            <pic:spPr>
                              <a:xfrm>
                                <a:off x="0" y="0"/>
                                <a:ext cx="6687820" cy="4494530"/>
                              </a:xfrm>
                              <a:prstGeom prst="rect">
                                <a:avLst/>
                              </a:prstGeom>
                            </pic:spPr>
                          </pic:pic>
                        </a:graphicData>
                      </a:graphic>
                    </wp:inline>
                  </w:drawing>
                </w:r>
              </w:p>
              <w:p w14:paraId="031FF4A9" w14:textId="3EE1B0E2" w:rsidR="009617C6" w:rsidRDefault="009617C6" w:rsidP="0034554F">
                <w:pPr>
                  <w:pStyle w:val="Heading1"/>
                  <w:spacing w:line="360" w:lineRule="auto"/>
                  <w:rPr>
                    <w:b w:val="0"/>
                    <w:bCs w:val="0"/>
                    <w:color w:val="808080" w:themeColor="background1" w:themeShade="80"/>
                    <w:sz w:val="44"/>
                    <w:szCs w:val="22"/>
                  </w:rPr>
                </w:pPr>
                <w:r w:rsidRPr="009617C6">
                  <w:rPr>
                    <w:noProof/>
                    <w:color w:val="808080" w:themeColor="background1" w:themeShade="80"/>
                    <w:sz w:val="44"/>
                    <w:szCs w:val="22"/>
                  </w:rPr>
                  <w:lastRenderedPageBreak/>
                  <w:drawing>
                    <wp:inline distT="0" distB="0" distL="0" distR="0" wp14:anchorId="734BACBC" wp14:editId="392E91F2">
                      <wp:extent cx="6841490" cy="6810375"/>
                      <wp:effectExtent l="0" t="0" r="3810" b="0"/>
                      <wp:docPr id="25859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96461" name=""/>
                              <pic:cNvPicPr/>
                            </pic:nvPicPr>
                            <pic:blipFill>
                              <a:blip r:embed="rId14"/>
                              <a:stretch>
                                <a:fillRect/>
                              </a:stretch>
                            </pic:blipFill>
                            <pic:spPr>
                              <a:xfrm>
                                <a:off x="0" y="0"/>
                                <a:ext cx="6841490" cy="6810375"/>
                              </a:xfrm>
                              <a:prstGeom prst="rect">
                                <a:avLst/>
                              </a:prstGeom>
                            </pic:spPr>
                          </pic:pic>
                        </a:graphicData>
                      </a:graphic>
                    </wp:inline>
                  </w:drawing>
                </w:r>
              </w:p>
              <w:p w14:paraId="39242B18" w14:textId="77777777" w:rsidR="009617C6" w:rsidRDefault="009617C6" w:rsidP="009617C6">
                <w:pPr>
                  <w:spacing w:line="360" w:lineRule="auto"/>
                  <w:jc w:val="both"/>
                  <w:rPr>
                    <w:i/>
                    <w:iCs/>
                    <w:color w:val="008890" w:themeColor="accent1"/>
                    <w:sz w:val="24"/>
                    <w:szCs w:val="24"/>
                  </w:rPr>
                </w:pPr>
              </w:p>
              <w:p w14:paraId="53D72DDA" w14:textId="77777777" w:rsidR="009617C6" w:rsidRDefault="009617C6" w:rsidP="009617C6">
                <w:pPr>
                  <w:spacing w:line="360" w:lineRule="auto"/>
                  <w:jc w:val="both"/>
                  <w:rPr>
                    <w:i/>
                    <w:iCs/>
                    <w:color w:val="008890" w:themeColor="accent1"/>
                    <w:sz w:val="24"/>
                    <w:szCs w:val="24"/>
                  </w:rPr>
                </w:pPr>
              </w:p>
              <w:p w14:paraId="00E2610A" w14:textId="77777777" w:rsidR="009617C6" w:rsidRDefault="009617C6" w:rsidP="009617C6">
                <w:pPr>
                  <w:spacing w:line="360" w:lineRule="auto"/>
                  <w:jc w:val="both"/>
                  <w:rPr>
                    <w:i/>
                    <w:iCs/>
                    <w:color w:val="008890" w:themeColor="accent1"/>
                    <w:sz w:val="24"/>
                    <w:szCs w:val="24"/>
                  </w:rPr>
                </w:pPr>
              </w:p>
              <w:p w14:paraId="508964B2" w14:textId="24B2F4BC" w:rsidR="00704226" w:rsidRDefault="00704226" w:rsidP="009617C6">
                <w:pPr>
                  <w:spacing w:line="360" w:lineRule="auto"/>
                  <w:jc w:val="both"/>
                  <w:rPr>
                    <w:i/>
                    <w:iCs/>
                    <w:color w:val="008890" w:themeColor="accent1"/>
                    <w:sz w:val="24"/>
                    <w:szCs w:val="24"/>
                  </w:rPr>
                </w:pPr>
                <w:r w:rsidRPr="008A1006">
                  <w:rPr>
                    <w:noProof/>
                    <w:sz w:val="24"/>
                    <w:szCs w:val="24"/>
                  </w:rPr>
                  <w:lastRenderedPageBreak/>
                  <w:drawing>
                    <wp:inline distT="0" distB="0" distL="0" distR="0" wp14:anchorId="0063A7BE" wp14:editId="0A26D687">
                      <wp:extent cx="5943600" cy="4527550"/>
                      <wp:effectExtent l="0" t="0" r="0" b="6350"/>
                      <wp:docPr id="205708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86810" name=""/>
                              <pic:cNvPicPr/>
                            </pic:nvPicPr>
                            <pic:blipFill>
                              <a:blip r:embed="rId15"/>
                              <a:stretch>
                                <a:fillRect/>
                              </a:stretch>
                            </pic:blipFill>
                            <pic:spPr>
                              <a:xfrm>
                                <a:off x="0" y="0"/>
                                <a:ext cx="5943600" cy="4527550"/>
                              </a:xfrm>
                              <a:prstGeom prst="rect">
                                <a:avLst/>
                              </a:prstGeom>
                            </pic:spPr>
                          </pic:pic>
                        </a:graphicData>
                      </a:graphic>
                    </wp:inline>
                  </w:drawing>
                </w:r>
              </w:p>
              <w:p w14:paraId="142D9F38" w14:textId="66DD3D66" w:rsidR="009617C6" w:rsidRDefault="009617C6" w:rsidP="009617C6">
                <w:pPr>
                  <w:spacing w:line="360" w:lineRule="auto"/>
                  <w:jc w:val="both"/>
                  <w:rPr>
                    <w:i/>
                    <w:iCs/>
                    <w:color w:val="008890" w:themeColor="accent1"/>
                    <w:sz w:val="24"/>
                    <w:szCs w:val="24"/>
                  </w:rPr>
                </w:pPr>
                <w:r>
                  <w:rPr>
                    <w:b w:val="0"/>
                    <w:bCs w:val="0"/>
                    <w:i/>
                    <w:iCs/>
                    <w:color w:val="008890" w:themeColor="accent1"/>
                    <w:sz w:val="24"/>
                    <w:szCs w:val="24"/>
                  </w:rPr>
                  <w:t>Regional Overview</w:t>
                </w:r>
              </w:p>
              <w:p w14:paraId="7D31862D" w14:textId="450705B9" w:rsidR="008A1006" w:rsidRPr="00871597" w:rsidRDefault="009617C6" w:rsidP="009617C6">
                <w:pPr>
                  <w:spacing w:line="360" w:lineRule="auto"/>
                  <w:jc w:val="both"/>
                  <w:rPr>
                    <w:b w:val="0"/>
                    <w:bCs w:val="0"/>
                    <w:sz w:val="24"/>
                    <w:szCs w:val="24"/>
                  </w:rPr>
                </w:pPr>
                <w:r w:rsidRPr="00871597">
                  <w:rPr>
                    <w:b w:val="0"/>
                    <w:bCs w:val="0"/>
                    <w:sz w:val="24"/>
                    <w:szCs w:val="24"/>
                  </w:rPr>
                  <w:t>Notable states that consistently dominate the list include California, Texas, and Florida. These states not only contribute significantly to the total number of listed companies but also demonstrate remarkable economic resilience and innovation.</w:t>
                </w:r>
              </w:p>
              <w:p w14:paraId="0291126D" w14:textId="0D704DA6" w:rsidR="008A1006" w:rsidRPr="008A1006" w:rsidRDefault="008A1006" w:rsidP="008A1006">
                <w:pPr>
                  <w:spacing w:line="360" w:lineRule="auto"/>
                  <w:jc w:val="both"/>
                  <w:rPr>
                    <w:b w:val="0"/>
                    <w:bCs w:val="0"/>
                    <w:sz w:val="24"/>
                    <w:szCs w:val="24"/>
                  </w:rPr>
                </w:pPr>
                <w:r w:rsidRPr="008A1006">
                  <w:rPr>
                    <w:rFonts w:cstheme="minorHAnsi"/>
                    <w:b w:val="0"/>
                    <w:bCs w:val="0"/>
                    <w:color w:val="auto"/>
                    <w:sz w:val="24"/>
                    <w:szCs w:val="24"/>
                  </w:rPr>
                  <w:t xml:space="preserve">For the year under review, California led the pack with a total revenue of over $31 billion </w:t>
                </w:r>
                <w:proofErr w:type="spellStart"/>
                <w:r w:rsidRPr="008A1006">
                  <w:rPr>
                    <w:rFonts w:cstheme="minorHAnsi"/>
                    <w:b w:val="0"/>
                    <w:bCs w:val="0"/>
                    <w:color w:val="auto"/>
                    <w:sz w:val="24"/>
                    <w:szCs w:val="24"/>
                  </w:rPr>
                  <w:t>follo</w:t>
                </w:r>
                <w:r w:rsidR="00706313">
                  <w:rPr>
                    <w:rFonts w:cstheme="minorHAnsi"/>
                    <w:b w:val="0"/>
                    <w:bCs w:val="0"/>
                    <w:color w:val="auto"/>
                    <w:sz w:val="24"/>
                    <w:szCs w:val="24"/>
                  </w:rPr>
                  <w:t>I</w:t>
                </w:r>
                <w:r w:rsidRPr="008A1006">
                  <w:rPr>
                    <w:rFonts w:cstheme="minorHAnsi"/>
                    <w:b w:val="0"/>
                    <w:bCs w:val="0"/>
                    <w:color w:val="auto"/>
                    <w:sz w:val="24"/>
                    <w:szCs w:val="24"/>
                  </w:rPr>
                  <w:t>d</w:t>
                </w:r>
                <w:proofErr w:type="spellEnd"/>
                <w:r w:rsidRPr="008A1006">
                  <w:rPr>
                    <w:rFonts w:cstheme="minorHAnsi"/>
                    <w:b w:val="0"/>
                    <w:bCs w:val="0"/>
                    <w:color w:val="auto"/>
                    <w:sz w:val="24"/>
                    <w:szCs w:val="24"/>
                  </w:rPr>
                  <w:t xml:space="preserve"> closely by the State of Texas with over $27 billion dollars. </w:t>
                </w:r>
                <w:r w:rsidRPr="008A1006">
                  <w:rPr>
                    <w:b w:val="0"/>
                    <w:bCs w:val="0"/>
                    <w:sz w:val="24"/>
                    <w:szCs w:val="24"/>
                  </w:rPr>
                  <w:t>As a technology and innovation hub, California boasts a high concentration of companies with exceptional growth rates. The state's thriving startup ecosystem, coupled with access to venture capital, contributes to the impressive expansion of businesses.</w:t>
                </w:r>
              </w:p>
              <w:p w14:paraId="3B490941" w14:textId="77777777" w:rsidR="00F63149" w:rsidRDefault="008A1006" w:rsidP="008A1006">
                <w:pPr>
                  <w:spacing w:line="360" w:lineRule="auto"/>
                  <w:jc w:val="both"/>
                  <w:rPr>
                    <w:sz w:val="24"/>
                    <w:szCs w:val="24"/>
                  </w:rPr>
                </w:pPr>
                <w:r w:rsidRPr="008A1006">
                  <w:rPr>
                    <w:b w:val="0"/>
                    <w:bCs w:val="0"/>
                    <w:sz w:val="24"/>
                    <w:szCs w:val="24"/>
                  </w:rPr>
                  <w:lastRenderedPageBreak/>
                  <w:t>Texas on the other had known for its business-friendly environment, emerged as a key player on the Inc. 5000. The energy sector, technology, and a diversified economy contributed to the robust growth rates among Texan companies.</w:t>
                </w:r>
              </w:p>
              <w:p w14:paraId="60D1451F" w14:textId="6340D7EB" w:rsidR="0034554F" w:rsidRPr="00704226" w:rsidRDefault="00F63149" w:rsidP="00704226">
                <w:pPr>
                  <w:spacing w:line="360" w:lineRule="auto"/>
                  <w:jc w:val="both"/>
                  <w:rPr>
                    <w:b w:val="0"/>
                    <w:bCs w:val="0"/>
                    <w:sz w:val="24"/>
                    <w:szCs w:val="24"/>
                  </w:rPr>
                </w:pPr>
                <w:r w:rsidRPr="00F63149">
                  <w:rPr>
                    <w:noProof/>
                    <w:sz w:val="24"/>
                    <w:szCs w:val="24"/>
                  </w:rPr>
                  <w:drawing>
                    <wp:inline distT="0" distB="0" distL="0" distR="0" wp14:anchorId="70B94C62" wp14:editId="0FB44D28">
                      <wp:extent cx="5943600" cy="3048000"/>
                      <wp:effectExtent l="0" t="0" r="0" b="0"/>
                      <wp:docPr id="315507243" name="Picture 315507243">
                        <a:extLst xmlns:a="http://schemas.openxmlformats.org/drawingml/2006/main">
                          <a:ext uri="{FF2B5EF4-FFF2-40B4-BE49-F238E27FC236}">
                            <a16:creationId xmlns:a16="http://schemas.microsoft.com/office/drawing/2014/main" id="{15AF2A84-EB47-8EBF-071F-638CA83EB6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5AF2A84-EB47-8EBF-071F-638CA83EB65C}"/>
                                  </a:ext>
                                </a:extLst>
                              </pic:cNvPr>
                              <pic:cNvPicPr>
                                <a:picLocks noChangeAspect="1"/>
                              </pic:cNvPicPr>
                            </pic:nvPicPr>
                            <pic:blipFill>
                              <a:blip r:embed="rId16"/>
                              <a:stretch>
                                <a:fillRect/>
                              </a:stretch>
                            </pic:blipFill>
                            <pic:spPr>
                              <a:xfrm>
                                <a:off x="0" y="0"/>
                                <a:ext cx="5943600" cy="3048000"/>
                              </a:xfrm>
                              <a:prstGeom prst="rect">
                                <a:avLst/>
                              </a:prstGeom>
                            </pic:spPr>
                          </pic:pic>
                        </a:graphicData>
                      </a:graphic>
                    </wp:inline>
                  </w:drawing>
                </w:r>
                <w:r w:rsidR="008A1006" w:rsidRPr="008A1006">
                  <w:rPr>
                    <w:b w:val="0"/>
                    <w:bCs w:val="0"/>
                    <w:sz w:val="24"/>
                    <w:szCs w:val="24"/>
                  </w:rPr>
                  <w:t xml:space="preserve"> </w:t>
                </w:r>
              </w:p>
              <w:p w14:paraId="51A96935" w14:textId="68ABC2A1" w:rsidR="00704226" w:rsidRPr="00F95C44" w:rsidRDefault="00704226" w:rsidP="00704226">
                <w:pPr>
                  <w:pStyle w:val="Heading1"/>
                  <w:spacing w:line="360" w:lineRule="auto"/>
                  <w:rPr>
                    <w:b w:val="0"/>
                    <w:bCs w:val="0"/>
                    <w:color w:val="008890" w:themeColor="accent1"/>
                    <w:sz w:val="44"/>
                    <w:szCs w:val="22"/>
                  </w:rPr>
                </w:pPr>
                <w:r>
                  <w:rPr>
                    <w:color w:val="008890" w:themeColor="accent1"/>
                    <w:sz w:val="44"/>
                    <w:szCs w:val="22"/>
                  </w:rPr>
                  <w:t>Recommendation</w:t>
                </w:r>
              </w:p>
              <w:p w14:paraId="18D89A35" w14:textId="760A366B" w:rsidR="00704226" w:rsidRPr="00704226" w:rsidRDefault="00704226" w:rsidP="00704226">
                <w:pPr>
                  <w:spacing w:line="360" w:lineRule="auto"/>
                  <w:jc w:val="both"/>
                  <w:rPr>
                    <w:b w:val="0"/>
                    <w:bCs w:val="0"/>
                    <w:sz w:val="24"/>
                    <w:szCs w:val="24"/>
                  </w:rPr>
                </w:pPr>
                <w:r w:rsidRPr="00704226">
                  <w:rPr>
                    <w:b w:val="0"/>
                    <w:bCs w:val="0"/>
                    <w:sz w:val="24"/>
                    <w:szCs w:val="24"/>
                  </w:rPr>
                  <w:t xml:space="preserve">Given the regional diversity among the Inc. 5000 companies, </w:t>
                </w:r>
                <w:r w:rsidR="00706313">
                  <w:rPr>
                    <w:b w:val="0"/>
                    <w:bCs w:val="0"/>
                    <w:sz w:val="24"/>
                    <w:szCs w:val="24"/>
                  </w:rPr>
                  <w:t>I</w:t>
                </w:r>
                <w:r w:rsidRPr="00704226">
                  <w:rPr>
                    <w:b w:val="0"/>
                    <w:bCs w:val="0"/>
                    <w:sz w:val="24"/>
                    <w:szCs w:val="24"/>
                  </w:rPr>
                  <w:t xml:space="preserve"> recommend the Internal Revenue Service (IRS) consider tailored tax incentives for specific regions. This could encourage businesses to establish themselves in economically disadvantaged areas, fostering regional growth and reducing economic disparities. A graduated approach based on regional economic conditions could be implemented to ensure fairness and effectiveness.</w:t>
                </w:r>
              </w:p>
              <w:p w14:paraId="537D31D3" w14:textId="0A953C89" w:rsidR="00704226" w:rsidRPr="00704226" w:rsidRDefault="00704226" w:rsidP="00704226">
                <w:pPr>
                  <w:spacing w:line="360" w:lineRule="auto"/>
                  <w:jc w:val="both"/>
                  <w:rPr>
                    <w:b w:val="0"/>
                    <w:bCs w:val="0"/>
                    <w:sz w:val="24"/>
                    <w:szCs w:val="24"/>
                  </w:rPr>
                </w:pPr>
                <w:r w:rsidRPr="00704226">
                  <w:rPr>
                    <w:b w:val="0"/>
                    <w:bCs w:val="0"/>
                    <w:sz w:val="24"/>
                    <w:szCs w:val="24"/>
                  </w:rPr>
                  <w:t>Secondly, recognizing the varied industries represented on the Inc. 5000 list, the IRS should explore industry-specific tax credits. Tailoring incentives to industries with higher growth potential can stimulate innovation and job creation. For instance, technology companies might benefit from R&amp;D tax credits, while manufacturing firms could be incentivized through equipment depreciation allowances.</w:t>
                </w:r>
              </w:p>
              <w:p w14:paraId="57EF3DB2" w14:textId="5E4A605A" w:rsidR="00704226" w:rsidRDefault="00704226" w:rsidP="00704226">
                <w:pPr>
                  <w:spacing w:line="360" w:lineRule="auto"/>
                  <w:jc w:val="both"/>
                  <w:rPr>
                    <w:sz w:val="24"/>
                    <w:szCs w:val="24"/>
                  </w:rPr>
                </w:pPr>
                <w:r>
                  <w:rPr>
                    <w:b w:val="0"/>
                    <w:bCs w:val="0"/>
                    <w:sz w:val="24"/>
                    <w:szCs w:val="24"/>
                  </w:rPr>
                  <w:t>Furthermore, t</w:t>
                </w:r>
                <w:r w:rsidRPr="00704226">
                  <w:rPr>
                    <w:b w:val="0"/>
                    <w:bCs w:val="0"/>
                    <w:sz w:val="24"/>
                    <w:szCs w:val="24"/>
                  </w:rPr>
                  <w:t xml:space="preserve">o support job creation and retention, the IRS should consider introducing tax relief measures tied to employment levels. For example, offering tax credits based on the number of new </w:t>
                </w:r>
                <w:r w:rsidRPr="00704226">
                  <w:rPr>
                    <w:b w:val="0"/>
                    <w:bCs w:val="0"/>
                    <w:sz w:val="24"/>
                    <w:szCs w:val="24"/>
                  </w:rPr>
                  <w:lastRenderedPageBreak/>
                  <w:t>hires or sustained employment levels could encourage businesses to prioritize job growth. Such initiatives would not only benefit individual companies but also contribute to overall economic stability.</w:t>
                </w:r>
              </w:p>
              <w:p w14:paraId="508C3FE8" w14:textId="716CB5E9" w:rsidR="00E009BA" w:rsidRPr="00E009BA" w:rsidRDefault="00E009BA" w:rsidP="00E009BA">
                <w:pPr>
                  <w:spacing w:line="360" w:lineRule="auto"/>
                  <w:jc w:val="both"/>
                  <w:rPr>
                    <w:b w:val="0"/>
                    <w:bCs w:val="0"/>
                    <w:sz w:val="24"/>
                    <w:szCs w:val="24"/>
                  </w:rPr>
                </w:pPr>
                <w:r w:rsidRPr="00E009BA">
                  <w:rPr>
                    <w:b w:val="0"/>
                    <w:bCs w:val="0"/>
                    <w:sz w:val="24"/>
                    <w:szCs w:val="24"/>
                  </w:rPr>
                  <w:t>In addition, recognizing that many Inc. 5000 companies are relatively small enterprises, the IRS could establish a targeted assistance program. This program might include simplified tax reporting procedures, reduced compliance burdens, or specific tax breaks for businesses with a modest revenue threshold. This approach would acknowledge the unique challenges faced by smaller companies while supporting their continued growth.</w:t>
                </w:r>
              </w:p>
              <w:p w14:paraId="67EB4330" w14:textId="4D28EFE9" w:rsidR="00704226" w:rsidRPr="00706313" w:rsidRDefault="00E009BA" w:rsidP="00706313">
                <w:pPr>
                  <w:spacing w:line="360" w:lineRule="auto"/>
                  <w:jc w:val="both"/>
                  <w:rPr>
                    <w:b w:val="0"/>
                    <w:bCs w:val="0"/>
                    <w:sz w:val="24"/>
                    <w:szCs w:val="24"/>
                  </w:rPr>
                </w:pPr>
                <w:r w:rsidRPr="00E009BA">
                  <w:rPr>
                    <w:b w:val="0"/>
                    <w:bCs w:val="0"/>
                    <w:sz w:val="24"/>
                    <w:szCs w:val="24"/>
                  </w:rPr>
                  <w:t>Finally, the IRS should consider integrating sustainability metrics into tax incentives to encourage environmentally responsible business practices. This could include tax credits for companies adopting eco-friendly technologies, reducing their carbon footprint, or implementing sustainable supply chain practices.</w:t>
                </w:r>
              </w:p>
            </w:tc>
          </w:tr>
          <w:tr w:rsidR="008A1006" w14:paraId="4BC106BF" w14:textId="77777777" w:rsidTr="000F1DCE">
            <w:trPr>
              <w:trHeight w:val="9948"/>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tcPr>
              <w:p w14:paraId="3534F5A8" w14:textId="09C9C8BD" w:rsidR="000F1DCE" w:rsidRPr="00616989" w:rsidRDefault="000F1DCE" w:rsidP="000F1DCE">
                <w:pPr>
                  <w:spacing w:after="200"/>
                  <w:rPr>
                    <w:smallCaps/>
                    <w:noProof/>
                  </w:rPr>
                </w:pPr>
              </w:p>
            </w:tc>
          </w:tr>
        </w:tbl>
        <w:p w14:paraId="472CA9A0" w14:textId="7DB3DB96" w:rsidR="000F1DCE" w:rsidRPr="000F1DCE" w:rsidRDefault="00000000">
          <w:pPr>
            <w:spacing w:after="200"/>
            <w:rPr>
              <w:b/>
            </w:rPr>
          </w:pPr>
        </w:p>
      </w:sdtContent>
    </w:sdt>
    <w:sectPr w:rsidR="000F1DCE" w:rsidRPr="000F1DCE">
      <w:footerReference w:type="even" r:id="rId17"/>
      <w:footerReference w:type="default" r:id="rId18"/>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401D7B" w14:textId="77777777" w:rsidR="00835F07" w:rsidRDefault="00835F07">
      <w:pPr>
        <w:spacing w:after="0" w:line="240" w:lineRule="auto"/>
      </w:pPr>
      <w:r>
        <w:separator/>
      </w:r>
    </w:p>
  </w:endnote>
  <w:endnote w:type="continuationSeparator" w:id="0">
    <w:p w14:paraId="72ECCE4A" w14:textId="77777777" w:rsidR="00835F07" w:rsidRDefault="00835F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A2BF9" w14:textId="2DB0D64B" w:rsidR="00D16DE3" w:rsidRPr="00D16DE3" w:rsidRDefault="00D16DE3">
    <w:pPr>
      <w:pStyle w:val="Footer"/>
      <w:rPr>
        <w:lang w:val="en-CA"/>
      </w:rPr>
    </w:pPr>
    <w:r>
      <w:rPr>
        <w:noProof/>
        <w:lang w:eastAsia="ja-JP"/>
      </w:rPr>
      <mc:AlternateContent>
        <mc:Choice Requires="wps">
          <w:drawing>
            <wp:anchor distT="0" distB="0" distL="114300" distR="114300" simplePos="0" relativeHeight="251670528" behindDoc="0" locked="0" layoutInCell="0" allowOverlap="1" wp14:anchorId="7419C114" wp14:editId="2A3237AD">
              <wp:simplePos x="0" y="0"/>
              <wp:positionH relativeFrom="leftMargin">
                <wp:posOffset>6881361</wp:posOffset>
              </wp:positionH>
              <wp:positionV relativeFrom="bottomMargin">
                <wp:posOffset>187325</wp:posOffset>
              </wp:positionV>
              <wp:extent cx="520700" cy="520700"/>
              <wp:effectExtent l="0" t="0" r="0" b="0"/>
              <wp:wrapNone/>
              <wp:docPr id="176199835"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31F20B86" w14:textId="77777777" w:rsidR="00D16DE3" w:rsidRPr="00C77D65" w:rsidRDefault="00D16DE3" w:rsidP="00D16DE3">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Pr>
                              <w:noProof/>
                              <w:sz w:val="36"/>
                              <w:szCs w:val="36"/>
                            </w:rPr>
                            <w:t>1</w:t>
                          </w:r>
                          <w:r w:rsidRPr="00C77D65">
                            <w:rPr>
                              <w:noProof/>
                              <w:sz w:val="36"/>
                              <w:szCs w:val="36"/>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7419C114" id="Oval 19" o:spid="_x0000_s1029" style="position:absolute;margin-left:541.85pt;margin-top:14.75pt;width:41pt;height:41pt;z-index:251670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" o:allowincell="f" fillcolor="white [3201]" stroked="f" strokeweight="6pt">
              <v:textbox inset="0,0,0,0">
                <w:txbxContent>
                  <w:p w14:paraId="31F20B86" w14:textId="77777777" w:rsidR="00D16DE3" w:rsidRPr="00C77D65" w:rsidRDefault="00D16DE3" w:rsidP="00D16DE3">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Pr>
                        <w:noProof/>
                        <w:sz w:val="36"/>
                        <w:szCs w:val="36"/>
                      </w:rPr>
                      <w:t>1</w:t>
                    </w:r>
                    <w:r w:rsidRPr="00C77D65">
                      <w:rPr>
                        <w:noProof/>
                        <w:sz w:val="36"/>
                        <w:szCs w:val="36"/>
                      </w:rPr>
                      <w:fldChar w:fldCharType="end"/>
                    </w:r>
                  </w:p>
                </w:txbxContent>
              </v:textbox>
              <w10:wrap anchorx="margin" anchory="margin"/>
            </v:roundrect>
          </w:pict>
        </mc:Fallback>
      </mc:AlternateContent>
    </w:r>
    <w:r>
      <w:rPr>
        <w:lang w:val="en-C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B0111" w14:textId="77777777" w:rsidR="00AA1F13" w:rsidRDefault="000F1DCE">
    <w:r>
      <w:rPr>
        <w:noProof/>
        <w:lang w:eastAsia="ja-JP"/>
      </w:rPr>
      <mc:AlternateContent>
        <mc:Choice Requires="wps">
          <w:drawing>
            <wp:anchor distT="0" distB="0" distL="114300" distR="114300" simplePos="0" relativeHeight="251668480" behindDoc="0" locked="0" layoutInCell="0" allowOverlap="1" wp14:anchorId="68125175" wp14:editId="21CBF69C">
              <wp:simplePos x="0" y="0"/>
              <wp:positionH relativeFrom="leftMargin">
                <wp:posOffset>6890035</wp:posOffset>
              </wp:positionH>
              <wp:positionV relativeFrom="bottomMargin">
                <wp:posOffset>218364</wp:posOffset>
              </wp:positionV>
              <wp:extent cx="520700" cy="520700"/>
              <wp:effectExtent l="0" t="0" r="0" b="0"/>
              <wp:wrapNone/>
              <wp:docPr id="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2A84A2A4" w14:textId="77777777" w:rsidR="00AA1F13" w:rsidRPr="00C77D65" w:rsidRDefault="00616989">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C5723">
                            <w:rPr>
                              <w:noProof/>
                              <w:sz w:val="36"/>
                              <w:szCs w:val="36"/>
                            </w:rPr>
                            <w:t>1</w:t>
                          </w:r>
                          <w:r w:rsidRPr="00C77D65">
                            <w:rPr>
                              <w:noProof/>
                              <w:sz w:val="36"/>
                              <w:szCs w:val="36"/>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68125175" id="_x0000_s1030" style="position:absolute;margin-left:542.5pt;margin-top:17.2pt;width:41pt;height:4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" o:allowincell="f" fillcolor="white [3201]" stroked="f" strokeweight="6pt">
              <v:textbox inset="0,0,0,0">
                <w:txbxContent>
                  <w:p w14:paraId="2A84A2A4" w14:textId="77777777" w:rsidR="00AA1F13" w:rsidRPr="00C77D65" w:rsidRDefault="00616989">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C5723">
                      <w:rPr>
                        <w:noProof/>
                        <w:sz w:val="36"/>
                        <w:szCs w:val="36"/>
                      </w:rPr>
                      <w:t>1</w:t>
                    </w:r>
                    <w:r w:rsidRPr="00C77D65">
                      <w:rPr>
                        <w:noProof/>
                        <w:sz w:val="36"/>
                        <w:szCs w:val="36"/>
                      </w:rPr>
                      <w:fldChar w:fldCharType="end"/>
                    </w:r>
                  </w:p>
                </w:txbxContent>
              </v:textbox>
              <w10:wrap anchorx="margin" anchory="margin"/>
            </v:roundrect>
          </w:pict>
        </mc:Fallback>
      </mc:AlternateContent>
    </w:r>
  </w:p>
  <w:p w14:paraId="3814A20C" w14:textId="77777777" w:rsidR="00AA1F13" w:rsidRDefault="00AA1F13">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656241" w14:textId="77777777" w:rsidR="00835F07" w:rsidRDefault="00835F07">
      <w:pPr>
        <w:spacing w:after="0" w:line="240" w:lineRule="auto"/>
      </w:pPr>
      <w:r>
        <w:separator/>
      </w:r>
    </w:p>
  </w:footnote>
  <w:footnote w:type="continuationSeparator" w:id="0">
    <w:p w14:paraId="73467A16" w14:textId="77777777" w:rsidR="00835F07" w:rsidRDefault="00835F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00656B" w:themeColor="accent1" w:themeShade="BF"/>
      </w:rPr>
    </w:lvl>
  </w:abstractNum>
  <w:num w:numId="1" w16cid:durableId="1668554148">
    <w:abstractNumId w:val="4"/>
  </w:num>
  <w:num w:numId="2" w16cid:durableId="236287562">
    <w:abstractNumId w:val="4"/>
  </w:num>
  <w:num w:numId="3" w16cid:durableId="1898741507">
    <w:abstractNumId w:val="3"/>
  </w:num>
  <w:num w:numId="4" w16cid:durableId="1603302371">
    <w:abstractNumId w:val="3"/>
  </w:num>
  <w:num w:numId="5" w16cid:durableId="1779522913">
    <w:abstractNumId w:val="2"/>
  </w:num>
  <w:num w:numId="6" w16cid:durableId="453712853">
    <w:abstractNumId w:val="2"/>
  </w:num>
  <w:num w:numId="7" w16cid:durableId="884945266">
    <w:abstractNumId w:val="1"/>
  </w:num>
  <w:num w:numId="8" w16cid:durableId="83190027">
    <w:abstractNumId w:val="1"/>
  </w:num>
  <w:num w:numId="9" w16cid:durableId="1292982697">
    <w:abstractNumId w:val="0"/>
  </w:num>
  <w:num w:numId="10" w16cid:durableId="873734170">
    <w:abstractNumId w:val="0"/>
  </w:num>
  <w:num w:numId="11" w16cid:durableId="1762993968">
    <w:abstractNumId w:val="4"/>
  </w:num>
  <w:num w:numId="12" w16cid:durableId="369574658">
    <w:abstractNumId w:val="3"/>
  </w:num>
  <w:num w:numId="13" w16cid:durableId="1845120163">
    <w:abstractNumId w:val="2"/>
  </w:num>
  <w:num w:numId="14" w16cid:durableId="1306812800">
    <w:abstractNumId w:val="1"/>
  </w:num>
  <w:num w:numId="15" w16cid:durableId="1274241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89F"/>
    <w:rsid w:val="00013764"/>
    <w:rsid w:val="00074E8B"/>
    <w:rsid w:val="00096910"/>
    <w:rsid w:val="000A5E45"/>
    <w:rsid w:val="000F1DCE"/>
    <w:rsid w:val="0010075C"/>
    <w:rsid w:val="0016270C"/>
    <w:rsid w:val="00177833"/>
    <w:rsid w:val="00181ECC"/>
    <w:rsid w:val="00201CF7"/>
    <w:rsid w:val="00203C63"/>
    <w:rsid w:val="002C5BEF"/>
    <w:rsid w:val="0033156F"/>
    <w:rsid w:val="0034554F"/>
    <w:rsid w:val="00371AE4"/>
    <w:rsid w:val="0038377F"/>
    <w:rsid w:val="003B3056"/>
    <w:rsid w:val="003D2F00"/>
    <w:rsid w:val="003E0FF1"/>
    <w:rsid w:val="004154B5"/>
    <w:rsid w:val="00427B62"/>
    <w:rsid w:val="004420EB"/>
    <w:rsid w:val="004E4D8D"/>
    <w:rsid w:val="0051615D"/>
    <w:rsid w:val="00524BAA"/>
    <w:rsid w:val="0055758F"/>
    <w:rsid w:val="005C5BDA"/>
    <w:rsid w:val="005D56CC"/>
    <w:rsid w:val="00616989"/>
    <w:rsid w:val="006660A0"/>
    <w:rsid w:val="006C7B24"/>
    <w:rsid w:val="00704226"/>
    <w:rsid w:val="00706313"/>
    <w:rsid w:val="0076383B"/>
    <w:rsid w:val="00791F27"/>
    <w:rsid w:val="00794C7B"/>
    <w:rsid w:val="007B346A"/>
    <w:rsid w:val="007E6F61"/>
    <w:rsid w:val="00835F07"/>
    <w:rsid w:val="008548B5"/>
    <w:rsid w:val="00871597"/>
    <w:rsid w:val="008A1006"/>
    <w:rsid w:val="00942CE0"/>
    <w:rsid w:val="009617C6"/>
    <w:rsid w:val="00962160"/>
    <w:rsid w:val="00A362E1"/>
    <w:rsid w:val="00A82B6E"/>
    <w:rsid w:val="00AA1F13"/>
    <w:rsid w:val="00B70300"/>
    <w:rsid w:val="00B93FDF"/>
    <w:rsid w:val="00BB0743"/>
    <w:rsid w:val="00BC5723"/>
    <w:rsid w:val="00C2489F"/>
    <w:rsid w:val="00C34D86"/>
    <w:rsid w:val="00C77D65"/>
    <w:rsid w:val="00C80681"/>
    <w:rsid w:val="00C80AFE"/>
    <w:rsid w:val="00CB4A4D"/>
    <w:rsid w:val="00CF39BF"/>
    <w:rsid w:val="00D05806"/>
    <w:rsid w:val="00D16DE3"/>
    <w:rsid w:val="00D73345"/>
    <w:rsid w:val="00D87CEF"/>
    <w:rsid w:val="00DA7C93"/>
    <w:rsid w:val="00DE6F3F"/>
    <w:rsid w:val="00E009BA"/>
    <w:rsid w:val="00E0736E"/>
    <w:rsid w:val="00E707C0"/>
    <w:rsid w:val="00E71531"/>
    <w:rsid w:val="00EB22B4"/>
    <w:rsid w:val="00EF0E81"/>
    <w:rsid w:val="00F07B0B"/>
    <w:rsid w:val="00F07EB5"/>
    <w:rsid w:val="00F63149"/>
    <w:rsid w:val="00F95C44"/>
    <w:rsid w:val="00F97816"/>
    <w:rsid w:val="00FA7F52"/>
    <w:rsid w:val="00FC7DDE"/>
    <w:rsid w:val="00FD71E8"/>
    <w:rsid w:val="00FF0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7DC8181"/>
  <w15:docId w15:val="{1ECCFAEB-5A31-3F48-85B2-E45467275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160"/>
    <w:pPr>
      <w:spacing w:after="160"/>
    </w:pPr>
    <w:rPr>
      <w:rFonts w:cs="Times New Roman"/>
      <w:color w:val="000000" w:themeColor="text1"/>
      <w:sz w:val="20"/>
      <w:szCs w:val="20"/>
    </w:rPr>
  </w:style>
  <w:style w:type="paragraph" w:styleId="Heading1">
    <w:name w:val="heading 1"/>
    <w:basedOn w:val="Normal"/>
    <w:next w:val="Normal"/>
    <w:link w:val="Heading1Char"/>
    <w:uiPriority w:val="9"/>
    <w:qFormat/>
    <w:rsid w:val="000F1DCE"/>
    <w:pPr>
      <w:spacing w:before="300" w:after="40" w:line="240" w:lineRule="auto"/>
      <w:outlineLvl w:val="0"/>
    </w:pPr>
    <w:rPr>
      <w:rFonts w:ascii="Franklin Gothic Book" w:hAnsi="Franklin Gothic Book"/>
      <w:color w:val="00656B" w:themeColor="accent1" w:themeShade="BF"/>
      <w:spacing w:val="20"/>
      <w:sz w:val="56"/>
      <w:szCs w:val="32"/>
    </w:rPr>
  </w:style>
  <w:style w:type="paragraph" w:styleId="Heading2">
    <w:name w:val="heading 2"/>
    <w:basedOn w:val="Normal"/>
    <w:next w:val="Normal"/>
    <w:link w:val="Heading2Char"/>
    <w:uiPriority w:val="9"/>
    <w:qFormat/>
    <w:rsid w:val="000F1DCE"/>
    <w:pPr>
      <w:spacing w:before="240" w:after="40" w:line="240" w:lineRule="auto"/>
      <w:outlineLvl w:val="1"/>
    </w:pPr>
    <w:rPr>
      <w:rFonts w:ascii="Franklin Gothic Book" w:hAnsi="Franklin Gothic Book"/>
      <w:color w:val="595959" w:themeColor="text1" w:themeTint="A6"/>
      <w:spacing w:val="20"/>
      <w:sz w:val="44"/>
      <w:szCs w:val="28"/>
    </w:rPr>
  </w:style>
  <w:style w:type="paragraph" w:styleId="Heading3">
    <w:name w:val="heading 3"/>
    <w:basedOn w:val="Normal"/>
    <w:next w:val="Normal"/>
    <w:link w:val="Heading3Char"/>
    <w:uiPriority w:val="9"/>
    <w:unhideWhenUsed/>
    <w:qFormat/>
    <w:rsid w:val="000F1DCE"/>
    <w:pPr>
      <w:spacing w:before="200" w:after="40" w:line="240" w:lineRule="auto"/>
      <w:outlineLvl w:val="2"/>
    </w:pPr>
    <w:rPr>
      <w:rFonts w:ascii="Franklin Gothic Book" w:hAnsi="Franklin Gothic Book"/>
      <w:color w:val="595959" w:themeColor="text1" w:themeTint="A6"/>
      <w:spacing w:val="20"/>
      <w:sz w:val="36"/>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8CA423"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D6D17" w:themeColor="accent3" w:themeShade="7F"/>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008890"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008890"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DCE"/>
    <w:rPr>
      <w:rFonts w:ascii="Franklin Gothic Book" w:hAnsi="Franklin Gothic Book" w:cs="Times New Roman"/>
      <w:color w:val="00656B" w:themeColor="accent1" w:themeShade="BF"/>
      <w:spacing w:val="20"/>
      <w:sz w:val="56"/>
      <w:szCs w:val="32"/>
    </w:rPr>
  </w:style>
  <w:style w:type="character" w:customStyle="1" w:styleId="Heading2Char">
    <w:name w:val="Heading 2 Char"/>
    <w:basedOn w:val="DefaultParagraphFont"/>
    <w:link w:val="Heading2"/>
    <w:uiPriority w:val="9"/>
    <w:rsid w:val="000F1DCE"/>
    <w:rPr>
      <w:rFonts w:ascii="Franklin Gothic Book" w:hAnsi="Franklin Gothic Book" w:cs="Times New Roman"/>
      <w:color w:val="595959" w:themeColor="text1" w:themeTint="A6"/>
      <w:spacing w:val="20"/>
      <w:sz w:val="44"/>
      <w:szCs w:val="28"/>
    </w:rPr>
  </w:style>
  <w:style w:type="character" w:customStyle="1" w:styleId="Heading3Char">
    <w:name w:val="Heading 3 Char"/>
    <w:basedOn w:val="DefaultParagraphFont"/>
    <w:link w:val="Heading3"/>
    <w:uiPriority w:val="9"/>
    <w:rsid w:val="000F1DCE"/>
    <w:rPr>
      <w:rFonts w:ascii="Franklin Gothic Book" w:hAnsi="Franklin Gothic Book" w:cs="Times New Roman"/>
      <w:color w:val="595959" w:themeColor="text1" w:themeTint="A6"/>
      <w:spacing w:val="20"/>
      <w:sz w:val="36"/>
      <w:szCs w:val="24"/>
    </w:rPr>
  </w:style>
  <w:style w:type="paragraph" w:styleId="Title">
    <w:name w:val="Title"/>
    <w:basedOn w:val="Normal"/>
    <w:link w:val="TitleChar"/>
    <w:uiPriority w:val="10"/>
    <w:qFormat/>
    <w:rsid w:val="007B346A"/>
    <w:pPr>
      <w:framePr w:hSpace="180" w:wrap="around" w:vAnchor="text" w:hAnchor="margin" w:y="-429"/>
      <w:spacing w:line="240" w:lineRule="auto"/>
      <w:contextualSpacing/>
    </w:pPr>
    <w:rPr>
      <w:rFonts w:ascii="Franklin Gothic Demi Cond" w:hAnsi="Franklin Gothic Demi Cond"/>
      <w:b/>
      <w:bCs/>
      <w:color w:val="008890" w:themeColor="accent1"/>
      <w:sz w:val="96"/>
      <w:szCs w:val="48"/>
    </w:rPr>
  </w:style>
  <w:style w:type="character" w:customStyle="1" w:styleId="TitleChar">
    <w:name w:val="Title Char"/>
    <w:basedOn w:val="DefaultParagraphFont"/>
    <w:link w:val="Title"/>
    <w:uiPriority w:val="10"/>
    <w:rsid w:val="007B346A"/>
    <w:rPr>
      <w:rFonts w:ascii="Franklin Gothic Demi Cond" w:hAnsi="Franklin Gothic Demi Cond" w:cs="Times New Roman"/>
      <w:b/>
      <w:bCs/>
      <w:color w:val="008890" w:themeColor="accent1"/>
      <w:sz w:val="96"/>
      <w:szCs w:val="48"/>
    </w:rPr>
  </w:style>
  <w:style w:type="paragraph" w:styleId="Subtitle">
    <w:name w:val="Subtitle"/>
    <w:basedOn w:val="Normal"/>
    <w:link w:val="SubtitleChar"/>
    <w:uiPriority w:val="11"/>
    <w:qFormat/>
    <w:rsid w:val="007B346A"/>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SubtitleChar">
    <w:name w:val="Subtitle Char"/>
    <w:basedOn w:val="DefaultParagraphFont"/>
    <w:link w:val="Subtitle"/>
    <w:uiPriority w:val="11"/>
    <w:rsid w:val="007B346A"/>
    <w:rPr>
      <w:rFonts w:ascii="Franklin Gothic Book" w:hAnsi="Franklin Gothic Book" w:cstheme="minorHAnsi"/>
      <w:color w:val="7F7F7F" w:themeColor="text1" w:themeTint="80"/>
      <w:sz w:val="4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B3C225"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8CA423"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8CA423"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D6D17" w:themeColor="accent3" w:themeShade="7F"/>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D6D17" w:themeColor="accent3" w:themeShade="7F"/>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008890"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008890"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D2DF57" w:themeColor="accent2"/>
      <w:spacing w:val="2"/>
      <w:w w:val="100"/>
      <w:sz w:val="20"/>
      <w:szCs w:val="20"/>
    </w:rPr>
  </w:style>
  <w:style w:type="paragraph" w:styleId="IntenseQuote">
    <w:name w:val="Intense Quote"/>
    <w:basedOn w:val="Normal"/>
    <w:link w:val="IntenseQuoteCh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Pr>
      <w:rFonts w:asciiTheme="majorHAnsi" w:hAnsiTheme="majorHAnsi" w:cs="Times New Roman"/>
      <w:i/>
      <w:color w:val="FFFFFF" w:themeColor="background1"/>
      <w:sz w:val="32"/>
      <w:szCs w:val="20"/>
      <w:shd w:val="clear" w:color="auto" w:fill="008890" w:themeFill="accent1"/>
    </w:rPr>
  </w:style>
  <w:style w:type="character" w:styleId="IntenseReference">
    <w:name w:val="Intense Reference"/>
    <w:basedOn w:val="DefaultParagraphFont"/>
    <w:uiPriority w:val="32"/>
    <w:qFormat/>
    <w:rPr>
      <w:rFonts w:cs="Times New Roman"/>
      <w:b/>
      <w:color w:val="008890" w:themeColor="accent1"/>
      <w:sz w:val="22"/>
      <w:szCs w:val="20"/>
      <w:u w:val="single"/>
    </w:rPr>
  </w:style>
  <w:style w:type="paragraph" w:styleId="ListBullet">
    <w:name w:val="List Bullet"/>
    <w:basedOn w:val="Normal"/>
    <w:uiPriority w:val="36"/>
    <w:unhideWhenUsed/>
    <w:qFormat/>
    <w:pPr>
      <w:numPr>
        <w:numId w:val="11"/>
      </w:numPr>
      <w:spacing w:after="0"/>
      <w:contextualSpacing/>
    </w:pPr>
  </w:style>
  <w:style w:type="paragraph" w:styleId="ListBullet2">
    <w:name w:val="List Bullet 2"/>
    <w:basedOn w:val="Normal"/>
    <w:uiPriority w:val="36"/>
    <w:unhideWhenUsed/>
    <w:qFormat/>
    <w:pPr>
      <w:numPr>
        <w:numId w:val="12"/>
      </w:numPr>
      <w:spacing w:after="0"/>
    </w:pPr>
  </w:style>
  <w:style w:type="paragraph" w:styleId="ListBullet3">
    <w:name w:val="List Bullet 3"/>
    <w:basedOn w:val="Normal"/>
    <w:uiPriority w:val="36"/>
    <w:unhideWhenUsed/>
    <w:qFormat/>
    <w:pPr>
      <w:numPr>
        <w:numId w:val="13"/>
      </w:numPr>
      <w:spacing w:after="0"/>
    </w:pPr>
  </w:style>
  <w:style w:type="paragraph" w:styleId="ListBullet4">
    <w:name w:val="List Bullet 4"/>
    <w:basedOn w:val="Normal"/>
    <w:uiPriority w:val="36"/>
    <w:unhideWhenUsed/>
    <w:qFormat/>
    <w:pPr>
      <w:numPr>
        <w:numId w:val="14"/>
      </w:numPr>
      <w:spacing w:after="0"/>
    </w:pPr>
  </w:style>
  <w:style w:type="paragraph" w:styleId="ListBullet5">
    <w:name w:val="List Bullet 5"/>
    <w:basedOn w:val="Normal"/>
    <w:uiPriority w:val="36"/>
    <w:unhideWhenUsed/>
    <w:qFormat/>
    <w:pPr>
      <w:numPr>
        <w:numId w:val="15"/>
      </w:numPr>
      <w:spacing w:after="0"/>
    </w:pPr>
  </w:style>
  <w:style w:type="paragraph" w:styleId="NoSpacing">
    <w:name w:val="No Spacing"/>
    <w:basedOn w:val="Normal"/>
    <w:uiPriority w:val="1"/>
    <w:qFormat/>
    <w:rsid w:val="00C77D65"/>
    <w:pPr>
      <w:spacing w:after="0" w:line="240" w:lineRule="auto"/>
    </w:pPr>
    <w:rPr>
      <w:b/>
      <w:color w:val="004348" w:themeColor="accent1" w:themeShade="80"/>
    </w:r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7F7F7F" w:themeColor="background1" w:themeShade="7F"/>
      <w:sz w:val="24"/>
    </w:rPr>
  </w:style>
  <w:style w:type="character" w:customStyle="1" w:styleId="QuoteChar">
    <w:name w:val="Quote Char"/>
    <w:basedOn w:val="DefaultParagraphFont"/>
    <w:link w:val="Quote"/>
    <w:uiPriority w:val="29"/>
    <w:rPr>
      <w:rFonts w:cs="Times New Roman"/>
      <w:i/>
      <w:color w:val="7F7F7F" w:themeColor="background1" w:themeShade="7F"/>
      <w:sz w:val="24"/>
      <w:szCs w:val="20"/>
    </w:rPr>
  </w:style>
  <w:style w:type="character" w:styleId="Strong">
    <w:name w:val="Strong"/>
    <w:uiPriority w:val="22"/>
    <w:qFormat/>
    <w:rPr>
      <w:rFonts w:asciiTheme="minorHAnsi" w:hAnsiTheme="minorHAnsi"/>
      <w:b/>
      <w:color w:val="D2DF57"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unhideWhenUsed/>
    <w:qFormat/>
    <w:pPr>
      <w:tabs>
        <w:tab w:val="right" w:leader="dot" w:pos="8630"/>
      </w:tabs>
      <w:spacing w:after="40" w:line="240" w:lineRule="auto"/>
    </w:pPr>
    <w:rPr>
      <w:smallCaps/>
      <w:noProof/>
      <w:color w:val="D2DF57" w:themeColor="accent2"/>
    </w:rPr>
  </w:style>
  <w:style w:type="paragraph" w:styleId="TOC2">
    <w:name w:val="toc 2"/>
    <w:basedOn w:val="Normal"/>
    <w:next w:val="Normal"/>
    <w:autoRedefine/>
    <w:uiPriority w:val="99"/>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Pr>
      <w:color w:val="CC9900" w:themeColor="hyperlink"/>
      <w:u w:val="single"/>
    </w:rPr>
  </w:style>
  <w:style w:type="table" w:styleId="PlainTable4">
    <w:name w:val="Plain Table 4"/>
    <w:basedOn w:val="TableNormal"/>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8715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chrome-extension://efaidnbmnnnibpcajpcglclefindmkaj/https:/www.oecd-ilibrary.org/high-growth-firms-and-employment_5lgsjhvj7mtd.pdf" TargetMode="External"/><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2.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inc.com/inc5000/2014/facts-and-figures.html" TargetMode="External"/><Relationship Id="rId14" Type="http://schemas.openxmlformats.org/officeDocument/2006/relationships/image" Target="media/image5.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nielamamoo/Library/Containers/com.microsoft.Word/Data/Library/Application%20Support/Microsoft/Office/16.0/DTS/Search/%7b8FD93D42-5DAB-ED4C-81C6-8FFF67037364%7dtf10192741_win32.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5BBCD-F1C0-422A-A6B5-8F6857CB6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{8FD93D42-5DAB-ED4C-81C6-8FFF67037364}tf10192741_win32.dotx</Template>
  <TotalTime>190</TotalTime>
  <Pages>12</Pages>
  <Words>1789</Words>
  <Characters>10201</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Daniel Amamoo</dc:creator>
  <cp:keywords/>
  <dc:description/>
  <cp:lastModifiedBy>Daniel Amamoo</cp:lastModifiedBy>
  <cp:revision>6</cp:revision>
  <dcterms:created xsi:type="dcterms:W3CDTF">2023-11-13T02:28:00Z</dcterms:created>
  <dcterms:modified xsi:type="dcterms:W3CDTF">2024-10-03T02:22:00Z</dcterms:modified>
</cp:coreProperties>
</file>