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 2 (Multi‑Disaster Training) — Summary</w:t>
      </w:r>
    </w:p>
    <w:p>
      <w:pPr>
        <w:pStyle w:val="Heading2"/>
      </w:pPr>
      <w:r>
        <w:t>Objective</w:t>
      </w:r>
    </w:p>
    <w:p>
      <w:r>
        <w:t>The goal of this model was to improve building localization by training the model on multiple disaster types instead of only one scene. This helps the model learn building patterns across different disasters.</w:t>
      </w:r>
    </w:p>
    <w:p>
      <w:pPr>
        <w:pStyle w:val="Heading2"/>
      </w:pPr>
      <w:r>
        <w:t>Dataset Used</w:t>
      </w:r>
    </w:p>
    <w:p>
      <w:r>
        <w:t>- CRASAR‑U‑DROIDs drone imagery</w:t>
        <w:br/>
        <w:t>- Disaster scenes used: Mussett Bayou Fire, Hurricane Laura, and Volcanic Eruption</w:t>
        <w:br/>
        <w:t>- GeoTIFF images are converted into tiles</w:t>
        <w:br/>
        <w:t>- Each tile has a corresponding building mask</w:t>
      </w:r>
    </w:p>
    <w:p>
      <w:pPr>
        <w:pStyle w:val="Heading2"/>
      </w:pPr>
      <w:r>
        <w:t>Data Preparation</w:t>
      </w:r>
    </w:p>
    <w:p>
      <w:r>
        <w:t>- Large drone images are divided into tiles</w:t>
        <w:br/>
        <w:t>- Tile size: 512 × 512</w:t>
        <w:br/>
        <w:t>- Overlap: 128 pixels</w:t>
        <w:br/>
        <w:t>- Tiles are saved as .npy files for images and masks</w:t>
      </w:r>
    </w:p>
    <w:p>
      <w:pPr>
        <w:pStyle w:val="Heading2"/>
      </w:pPr>
      <w:r>
        <w:t>Dataset Loader</w:t>
      </w:r>
    </w:p>
    <w:p>
      <w:r>
        <w:t>A custom PyTorch dataset loads image tiles and their corresponding masks. Images are normalized and converted into tensors before training.</w:t>
      </w:r>
    </w:p>
    <w:p>
      <w:pPr>
        <w:pStyle w:val="Heading2"/>
      </w:pPr>
      <w:r>
        <w:t>Model Used</w:t>
      </w:r>
    </w:p>
    <w:p>
      <w:r>
        <w:t>U‑Net segmentation model with a ResNet‑50 encoder.</w:t>
        <w:br/>
        <w:t>- Encoder initialized with ImageNet weights</w:t>
        <w:br/>
        <w:t>- Output: binary mask indicating building pixels</w:t>
      </w:r>
    </w:p>
    <w:p>
      <w:pPr>
        <w:pStyle w:val="Heading2"/>
      </w:pPr>
      <w:r>
        <w:t>Training Setup</w:t>
      </w:r>
    </w:p>
    <w:p>
      <w:r>
        <w:t>- Optimizer: Adam</w:t>
        <w:br/>
        <w:t>- The model is trained on GPU when available (CUDA or Apple MPS)</w:t>
        <w:br/>
        <w:t>- Learning rate scheduling is used during training</w:t>
      </w:r>
    </w:p>
    <w:p>
      <w:pPr>
        <w:pStyle w:val="Heading2"/>
      </w:pPr>
      <w:r>
        <w:t>Evaluation Metrics</w:t>
      </w:r>
    </w:p>
    <w:p>
      <w:r>
        <w:t>Model performance is evaluated using segmentation metrics:</w:t>
        <w:br/>
        <w:t>- Precision</w:t>
        <w:br/>
        <w:t>- Recall</w:t>
        <w:br/>
        <w:t>- F1 Score (Dice Score)</w:t>
        <w:br/>
        <w:t>- IoU (Intersection over Union)</w:t>
      </w:r>
    </w:p>
    <w:p>
      <w:pPr>
        <w:pStyle w:val="Heading2"/>
      </w:pPr>
      <w:r>
        <w:t>Result</w:t>
      </w:r>
    </w:p>
    <w:p>
      <w:r>
        <w:t>Training on multiple disasters allows the model to learn more diverse building patterns compared to training on a single disaster.</w:t>
      </w:r>
    </w:p>
    <w:p>
      <w:pPr>
        <w:pStyle w:val="Heading2"/>
      </w:pPr>
      <w:r>
        <w:t>Key Learning</w:t>
      </w:r>
    </w:p>
    <w:p>
      <w:r>
        <w:t>Using data from different disasters helps the model generalize better and prepares it for real‑world scenarios where buildings may appear different across regions.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