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3 — EfficientNet Experiment (Cross‑Disaster Generalization)</w:t>
      </w:r>
    </w:p>
    <w:p>
      <w:pPr>
        <w:pStyle w:val="Heading2"/>
      </w:pPr>
      <w:r>
        <w:t>Objective</w:t>
      </w:r>
    </w:p>
    <w:p>
      <w:r>
        <w:t>The goal of this experiment was to improve cross‑disaster generalization by using a stronger encoder architecture (EfficientNet). The model is trained on some disaster scenes and evaluated on completely different disasters.</w:t>
      </w:r>
    </w:p>
    <w:p>
      <w:pPr>
        <w:pStyle w:val="Heading2"/>
      </w:pPr>
      <w:r>
        <w:t>Dataset Used</w:t>
      </w:r>
    </w:p>
    <w:p>
      <w:r>
        <w:t>- CRASAR‑U‑DROIDs drone imagery dataset</w:t>
        <w:br/>
        <w:t>- Training disasters: Hurricane Laura and Hurricane Ian</w:t>
        <w:br/>
        <w:t>- Testing disasters: Hurricane Michael and Hurricane Idalia</w:t>
        <w:br/>
        <w:t>- Images are converted into tiles with corresponding building masks</w:t>
      </w:r>
    </w:p>
    <w:p>
      <w:pPr>
        <w:pStyle w:val="Heading2"/>
      </w:pPr>
      <w:r>
        <w:t>Data Preparation</w:t>
      </w:r>
    </w:p>
    <w:p>
      <w:r>
        <w:t>- Large GeoTIFF images are divided into tiles</w:t>
        <w:br/>
        <w:t>- Tile size: 512 × 512</w:t>
        <w:br/>
        <w:t>- Overlap: 128 pixels</w:t>
        <w:br/>
        <w:t>- Image tiles and masks are stored for training</w:t>
      </w:r>
    </w:p>
    <w:p>
      <w:pPr>
        <w:pStyle w:val="Heading2"/>
      </w:pPr>
      <w:r>
        <w:t>Data Augmentation</w:t>
      </w:r>
    </w:p>
    <w:p>
      <w:r>
        <w:t>Advanced augmentation techniques are used to improve robustness:</w:t>
        <w:br/>
        <w:t>- Random rotations</w:t>
        <w:br/>
        <w:t>- Horizontal and vertical flips</w:t>
        <w:br/>
        <w:t>- Shift, scale, and rotation transformations</w:t>
        <w:br/>
        <w:t>- Brightness, contrast, and color adjustments</w:t>
      </w:r>
    </w:p>
    <w:p>
      <w:pPr>
        <w:pStyle w:val="Heading2"/>
      </w:pPr>
      <w:r>
        <w:t>Model Used</w:t>
      </w:r>
    </w:p>
    <w:p>
      <w:r>
        <w:t>U‑Net segmentation model with an EfficientNet‑B4 encoder.</w:t>
        <w:br/>
        <w:t>- Encoder initialized with ImageNet weights</w:t>
        <w:br/>
        <w:t>- SCSE attention used in the decoder</w:t>
        <w:br/>
        <w:t>- Output predicts building segmentation mask</w:t>
      </w:r>
    </w:p>
    <w:p>
      <w:pPr>
        <w:pStyle w:val="Heading2"/>
      </w:pPr>
      <w:r>
        <w:t>Training Setup</w:t>
      </w:r>
    </w:p>
    <w:p>
      <w:r>
        <w:t>- Loss Function: Focal Tversky Loss (handles class imbalance)</w:t>
        <w:br/>
        <w:t>- Optimizer: AdamW</w:t>
        <w:br/>
        <w:t>- Training epochs: 30</w:t>
        <w:br/>
        <w:t>- Training performed on GPU (MPS/CUDA) when available</w:t>
      </w:r>
    </w:p>
    <w:p>
      <w:pPr>
        <w:pStyle w:val="Heading2"/>
      </w:pPr>
      <w:r>
        <w:t>Evaluation Metrics</w:t>
      </w:r>
    </w:p>
    <w:p>
      <w:r>
        <w:t>Segmentation performance is evaluated using:</w:t>
        <w:br/>
        <w:t>- Precision</w:t>
        <w:br/>
        <w:t>- Recall</w:t>
        <w:br/>
        <w:t>- F1 Score (Dice Score)</w:t>
        <w:br/>
        <w:t>- IoU (Intersection over Union)</w:t>
      </w:r>
    </w:p>
    <w:p>
      <w:pPr>
        <w:pStyle w:val="Heading2"/>
      </w:pPr>
      <w:r>
        <w:t>Result</w:t>
      </w:r>
    </w:p>
    <w:p>
      <w:r>
        <w:t>This experiment evaluates whether a stronger encoder architecture (EfficientNet) improves building detection when applied to unseen disasters.</w:t>
      </w:r>
    </w:p>
    <w:p>
      <w:pPr>
        <w:pStyle w:val="Heading2"/>
      </w:pPr>
      <w:r>
        <w:t>Key Learning</w:t>
      </w:r>
    </w:p>
    <w:p>
      <w:r>
        <w:t>Using EfficientNet provides stronger feature extraction and helps the model learn more complex building patterns across disasters.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