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Data Storytelling Project: COVID-19 and the Global Economy</w:t>
      </w:r>
    </w:p>
    <w:p>
      <w:pPr>
        <w:spacing w:after="120"/>
      </w:pPr>
      <w:r>
        <w:rPr>
          <w:b/>
          <w:bCs/>
        </w:rPr>
        <w:t xml:space="preserve">Programme: </w:t>
      </w:r>
      <w:r>
        <w:t xml:space="preserve">CentraleDigitalLab — Data Storytelling</w:t>
      </w:r>
    </w:p>
    <w:p>
      <w:pPr>
        <w:spacing w:after="120"/>
      </w:pPr>
      <w:r>
        <w:rPr>
          <w:b/>
          <w:bCs/>
        </w:rPr>
        <w:t xml:space="preserve">Deadline: </w:t>
      </w:r>
      <w:r>
        <w:t xml:space="preserve">October 21, 2026 (dashboard and 20-minute oral presentation)</w:t>
      </w:r>
    </w:p>
    <w:p>
      <w:pPr>
        <w:spacing w:after="120"/>
      </w:pPr>
      <w:r>
        <w:rPr>
          <w:b/>
          <w:bCs/>
        </w:rPr>
        <w:t xml:space="preserve">Document status: </w:t>
      </w:r>
      <w:r>
        <w:t xml:space="preserve">Final implementation, updated 20 October 2026. This version replaces the earlier planning draft.</w:t>
      </w:r>
    </w:p>
    <w:p>
      <w:pPr>
        <w:spacing w:after="120"/>
      </w:pPr>
      <w:r>
        <w:rPr>
          <w:b/>
          <w:bCs/>
        </w:rPr>
        <w:t xml:space="preserve">Repository: </w:t>
      </w:r>
      <w:hyperlink w:history="1" r:id="rIdrwloefvvkjlp8b2bzhgjc">
        <w:r>
          <w:rPr>
            <w:rStyle w:val="Hyperlink"/>
          </w:rPr>
          <w:t xml:space="preserve">github.com/amulyaambati6/covid-economic-impact-dashboard</w:t>
        </w:r>
      </w:hyperlink>
    </w:p>
    <w:p>
      <w:pPr>
        <w:spacing w:after="120"/>
      </w:pPr>
      <w:r>
        <w:rPr>
          <w:b/>
          <w:bCs/>
        </w:rPr>
        <w:t xml:space="preserve">Live dashboard: </w:t>
      </w:r>
      <w:r>
        <w:rPr>
          <w:color w:val="A8445F"/>
        </w:rPr>
        <w:t xml:space="preserve">[add the Streamlit Community Cloud URL]</w:t>
      </w:r>
    </w:p>
    <w:p>
      <w:pPr>
        <w:pStyle w:val="Heading1"/>
      </w:pPr>
      <w:r>
        <w:t xml:space="preserve">1. Project Overview</w:t>
      </w:r>
    </w:p>
    <w:p>
      <w:pPr>
        <w:pStyle w:val="Heading3"/>
      </w:pPr>
      <w:r>
        <w:t xml:space="preserve">Research question</w:t>
      </w:r>
    </w:p>
    <w:p>
      <w:pPr>
        <w:spacing w:after="120"/>
      </w:pPr>
      <w:r>
        <w:t xml:space="preserve">How did the COVID-19 pandemic impact the global economy?</w:t>
      </w:r>
    </w:p>
    <w:p>
      <w:pPr>
        <w:pStyle w:val="Heading3"/>
      </w:pPr>
      <w:r>
        <w:t xml:space="preserve">Project objective</w:t>
      </w:r>
    </w:p>
    <w:p>
      <w:pPr>
        <w:spacing w:after="120"/>
      </w:pPr>
      <w:r>
        <w:t xml:space="preserve">To explore the impact of the COVID-19 pandemic on the economy through data analysis and an interactive dashboard, comparing seven countries and stating clearly what the data can and cannot show.</w:t>
      </w:r>
    </w:p>
    <w:p>
      <w:pPr>
        <w:pStyle w:val="Heading3"/>
      </w:pPr>
      <w:r>
        <w:t xml:space="preserve">Main deliverable</w:t>
      </w:r>
    </w:p>
    <w:p>
      <w:pPr>
        <w:spacing w:after="120"/>
      </w:pPr>
      <w:r>
        <w:t xml:space="preserve">A multi-page interactive dashboard built in Python with Streamlit and Plotly, published on Streamlit Community Cloud. The brief suggests Plotly Dash; Streamlit was approved as an alternative, and every chart in the dashboard is an interactive Plotly figure.</w:t>
      </w:r>
    </w:p>
    <w:p>
      <w:pPr>
        <w:pStyle w:val="Heading3"/>
      </w:pPr>
      <w:r>
        <w:t xml:space="preserve">Team roles and contributions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5326"/>
      </w:tblGrid>
      <w:tr>
        <w:trPr>
          <w:tblHeader/>
        </w:trPr>
        <w:tc>
          <w:tcPr>
            <w:tcW w:type="dxa" w:w="17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shd w:fill="F5EA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Team member</w:t>
            </w:r>
          </w:p>
        </w:tc>
        <w:tc>
          <w:tcPr>
            <w:tcW w:type="dxa" w:w="20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shd w:fill="F5EA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53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shd w:fill="F5EA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Contribution in the final project</w:t>
            </w:r>
          </w:p>
        </w:tc>
      </w:tr>
      <w:tr>
        <w:tc>
          <w:tcPr>
            <w:tcW w:type="dxa" w:w="17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Othmane</w:t>
            </w:r>
          </w:p>
        </w:tc>
        <w:tc>
          <w:tcPr>
            <w:tcW w:type="dxa" w:w="20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Data</w:t>
            </w:r>
          </w:p>
        </w:tc>
        <w:tc>
          <w:tcPr>
            <w:tcW w:type="dxa" w:w="53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Data collection and preparation: cleaning scripts for the stringency, cases and deaths, and World Bank datasets; the merge script; the processed datasets.</w:t>
            </w:r>
          </w:p>
        </w:tc>
      </w:tr>
      <w:tr>
        <w:tc>
          <w:tcPr>
            <w:tcW w:type="dxa" w:w="17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Sara</w:t>
            </w:r>
          </w:p>
        </w:tc>
        <w:tc>
          <w:tcPr>
            <w:tcW w:type="dxa" w:w="20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Analysis</w:t>
            </w:r>
          </w:p>
        </w:tc>
        <w:tc>
          <w:tcPr>
            <w:tcW w:type="dxa" w:w="53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Exploratory data analysis notebook organised around the five themes; statistical summaries and the first findings summary.</w:t>
            </w:r>
          </w:p>
        </w:tc>
      </w:tr>
      <w:tr>
        <w:tc>
          <w:tcPr>
            <w:tcW w:type="dxa" w:w="17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Saad</w:t>
            </w:r>
          </w:p>
        </w:tc>
        <w:tc>
          <w:tcPr>
            <w:tcW w:type="dxa" w:w="20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Dashboard development</w:t>
            </w:r>
          </w:p>
        </w:tc>
        <w:tc>
          <w:tcPr>
            <w:tcW w:type="dxa" w:w="53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First Streamlit dashboard: page structure, data loading, interactive filters and the analysis sections.</w:t>
            </w:r>
          </w:p>
        </w:tc>
      </w:tr>
      <w:tr>
        <w:tc>
          <w:tcPr>
            <w:tcW w:type="dxa" w:w="17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Amulya</w:t>
            </w:r>
          </w:p>
        </w:tc>
        <w:tc>
          <w:tcPr>
            <w:tcW w:type="dxa" w:w="20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Visualisation and integration</w:t>
            </w:r>
          </w:p>
        </w:tc>
        <w:tc>
          <w:tcPr>
            <w:tcW w:type="dxa" w:w="53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Project set-up and raw data; visual design and CSS; homepage illustration; multi-page structure; consistent charts; statistical corrections; tests; documentation; deployment.</w:t>
            </w:r>
          </w:p>
        </w:tc>
      </w:tr>
    </w:tbl>
    <w:p>
      <w:pPr>
        <w:pBdr>
          <w:left w:val="single" w:color="A8445F" w:sz="18" w:space="8"/>
        </w:pBdr>
        <w:shd w:fill="F5EAE5" w:color="auto" w:val="clear"/>
        <w:spacing w:after="160" w:before="60"/>
        <w:ind w:left="160" w:right="160"/>
      </w:pPr>
      <w:r>
        <w:t xml:space="preserve">All members reviewed the findings and prepared the presentation. Please confirm the contribution descriptions before submission.</w:t>
      </w:r>
    </w:p>
    <w:p>
      <w:pPr>
        <w:pStyle w:val="Heading1"/>
      </w:pPr>
      <w:r>
        <w:t xml:space="preserve">2. Final Scope</w:t>
      </w:r>
    </w:p>
    <w:p>
      <w:pPr>
        <w:spacing w:after="120"/>
      </w:pPr>
      <w:r>
        <w:t xml:space="preserve">The project compares </w:t>
      </w:r>
      <w:r>
        <w:rPr>
          <w:b/>
          <w:bCs/>
        </w:rPr>
        <w:t xml:space="preserve">seven countries</w:t>
      </w:r>
      <w:r>
        <w:t xml:space="preserve"> rather than estimating a single global figure, because the datasets are country-level. Every finding therefore describes these seven countries, not the whole world economy; the dashboard states this on every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Economic indicators:</w:t>
      </w:r>
      <w:r>
        <w:t xml:space="preserve"> 2018–2024 (2018–2019 serve as the pre-pandemic baseline).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Pandemic and policy indicators:</w:t>
      </w:r>
      <w:r>
        <w:t xml:space="preserve"> 2020–2022, the period every source covers (the stringency index ends in December 2022).</w:t>
      </w:r>
    </w:p>
    <w:p>
      <w:pPr>
        <w:pStyle w:val="Heading1"/>
      </w:pPr>
      <w:r>
        <w:t xml:space="preserve">3. Indicators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26"/>
      </w:tblGrid>
      <w:tr>
        <w:trPr>
          <w:tblHeader/>
        </w:trPr>
        <w:tc>
          <w:tcPr>
            <w:tcW w:type="dxa" w:w="20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shd w:fill="F5EA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Indicator</w:t>
            </w:r>
          </w:p>
        </w:tc>
        <w:tc>
          <w:tcPr>
            <w:tcW w:type="dxa" w:w="33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shd w:fill="F5EA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Measure</w:t>
            </w:r>
          </w:p>
        </w:tc>
        <w:tc>
          <w:tcPr>
            <w:tcW w:type="dxa" w:w="37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shd w:fill="F5EA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Use in the dashboard</w:t>
            </w:r>
          </w:p>
        </w:tc>
      </w:tr>
      <w:tr>
        <w:tc>
          <w:tcPr>
            <w:tcW w:type="dxa" w:w="20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GDP growth</w:t>
            </w:r>
          </w:p>
        </w:tc>
        <w:tc>
          <w:tcPr>
            <w:tcW w:type="dxa" w:w="33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Annual % change in real GDP</w:t>
            </w:r>
          </w:p>
        </w:tc>
        <w:tc>
          <w:tcPr>
            <w:tcW w:type="dxa" w:w="37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Contraction in 2020, rebound, and recovery of the GDP level</w:t>
            </w:r>
          </w:p>
        </w:tc>
      </w:tr>
      <w:tr>
        <w:tc>
          <w:tcPr>
            <w:tcW w:type="dxa" w:w="20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Unemployment</w:t>
            </w:r>
          </w:p>
        </w:tc>
        <w:tc>
          <w:tcPr>
            <w:tcW w:type="dxa" w:w="33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% of labour force (modelled ILO estimate)</w:t>
            </w:r>
          </w:p>
        </w:tc>
        <w:tc>
          <w:tcPr>
            <w:tcW w:type="dxa" w:w="37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2019–2020 change and return to the pre-pandemic rate</w:t>
            </w:r>
          </w:p>
        </w:tc>
      </w:tr>
      <w:tr>
        <w:tc>
          <w:tcPr>
            <w:tcW w:type="dxa" w:w="20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Inflation</w:t>
            </w:r>
          </w:p>
        </w:tc>
        <w:tc>
          <w:tcPr>
            <w:tcW w:type="dxa" w:w="33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Annual % change in consumer prices</w:t>
            </w:r>
          </w:p>
        </w:tc>
        <w:tc>
          <w:tcPr>
            <w:tcW w:type="dxa" w:w="37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Timing and size of the 2021–2023 price surge</w:t>
            </w:r>
          </w:p>
        </w:tc>
      </w:tr>
      <w:tr>
        <w:tc>
          <w:tcPr>
            <w:tcW w:type="dxa" w:w="20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COVID-19 cases and deaths</w:t>
            </w:r>
          </w:p>
        </w:tc>
        <w:tc>
          <w:tcPr>
            <w:tcW w:type="dxa" w:w="33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New cases and deaths per million, monthly totals</w:t>
            </w:r>
          </w:p>
        </w:tc>
        <w:tc>
          <w:tcPr>
            <w:tcW w:type="dxa" w:w="37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Timing and reported severity of the pandemic</w:t>
            </w:r>
          </w:p>
        </w:tc>
      </w:tr>
      <w:tr>
        <w:tc>
          <w:tcPr>
            <w:tcW w:type="dxa" w:w="20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Government stringency</w:t>
            </w:r>
          </w:p>
        </w:tc>
        <w:tc>
          <w:tcPr>
            <w:tcW w:type="dxa" w:w="33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Oxford index 0–100 (weighted; vaccinated and non-vaccinated)</w:t>
            </w:r>
          </w:p>
        </w:tc>
        <w:tc>
          <w:tcPr>
            <w:tcW w:type="dxa" w:w="37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Strictness of restrictions; rules by vaccination status</w:t>
            </w:r>
          </w:p>
        </w:tc>
      </w:tr>
    </w:tbl>
    <w:p>
      <w:pPr>
        <w:pStyle w:val="Heading1"/>
      </w:pPr>
      <w:r>
        <w:t xml:space="preserve">4. Country Selection</w:t>
      </w:r>
    </w:p>
    <w:p>
      <w:pPr>
        <w:spacing w:after="120"/>
      </w:pPr>
      <w:r>
        <w:t xml:space="preserve">The seven countries represent different regions, economic structures, and levels of development. Status: final; data coverage was checked and is complete for all seven.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shd w:fill="F5EA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Country</w:t>
            </w:r>
          </w:p>
        </w:tc>
        <w:tc>
          <w:tcPr>
            <w:tcW w:type="dxa" w:w="68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shd w:fill="F5EA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Reason for selection</w:t>
            </w:r>
          </w:p>
        </w:tc>
      </w:tr>
      <w:tr>
        <w:tc>
          <w:tcPr>
            <w:tcW w:type="dxa" w:w="22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United States</w:t>
            </w:r>
          </w:p>
        </w:tc>
        <w:tc>
          <w:tcPr>
            <w:tcW w:type="dxa" w:w="68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 major global economy; a large, service-oriented economy.</w:t>
            </w:r>
          </w:p>
        </w:tc>
      </w:tr>
      <w:tr>
        <w:tc>
          <w:tcPr>
            <w:tcW w:type="dxa" w:w="22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India</w:t>
            </w:r>
          </w:p>
        </w:tc>
        <w:tc>
          <w:tcPr>
            <w:tcW w:type="dxa" w:w="68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 large emerging economy with a diverse labour market and a large population.</w:t>
            </w:r>
          </w:p>
        </w:tc>
      </w:tr>
      <w:tr>
        <w:tc>
          <w:tcPr>
            <w:tcW w:type="dxa" w:w="22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France</w:t>
            </w:r>
          </w:p>
        </w:tc>
        <w:tc>
          <w:tcPr>
            <w:tcW w:type="dxa" w:w="68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 Western European perspective on economic performance and government restrictions.</w:t>
            </w:r>
          </w:p>
        </w:tc>
      </w:tr>
      <w:tr>
        <w:tc>
          <w:tcPr>
            <w:tcW w:type="dxa" w:w="22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China</w:t>
            </w:r>
          </w:p>
        </w:tc>
        <w:tc>
          <w:tcPr>
            <w:tcW w:type="dxa" w:w="68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 major manufacturing and exporting economy.</w:t>
            </w:r>
          </w:p>
        </w:tc>
      </w:tr>
      <w:tr>
        <w:tc>
          <w:tcPr>
            <w:tcW w:type="dxa" w:w="22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Brazil</w:t>
            </w:r>
          </w:p>
        </w:tc>
        <w:tc>
          <w:tcPr>
            <w:tcW w:type="dxa" w:w="68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 South American perspective on pandemic and economic trends.</w:t>
            </w:r>
          </w:p>
        </w:tc>
      </w:tr>
      <w:tr>
        <w:tc>
          <w:tcPr>
            <w:tcW w:type="dxa" w:w="22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Germany</w:t>
            </w:r>
          </w:p>
        </w:tc>
        <w:tc>
          <w:tcPr>
            <w:tcW w:type="dxa" w:w="68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 major European industrial and export-oriented economy.</w:t>
            </w:r>
          </w:p>
        </w:tc>
      </w:tr>
      <w:tr>
        <w:tc>
          <w:tcPr>
            <w:tcW w:type="dxa" w:w="22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Rwanda</w:t>
            </w:r>
          </w:p>
        </w:tc>
        <w:tc>
          <w:tcPr>
            <w:tcW w:type="dxa" w:w="68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An African perspective and a comparison with larger, more industrialised economies.</w:t>
            </w:r>
          </w:p>
        </w:tc>
      </w:tr>
    </w:tbl>
    <w:p>
      <w:pPr>
        <w:pStyle w:val="Heading1"/>
      </w:pPr>
      <w:r>
        <w:t xml:space="preserve">5. Research Objectives and Where They Are Answered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26"/>
      </w:tblGrid>
      <w:tr>
        <w:trPr>
          <w:tblHeader/>
        </w:trPr>
        <w:tc>
          <w:tcPr>
            <w:tcW w:type="dxa" w:w="56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shd w:fill="F5EA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Objective</w:t>
            </w:r>
          </w:p>
        </w:tc>
        <w:tc>
          <w:tcPr>
            <w:tcW w:type="dxa" w:w="34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shd w:fill="F5EA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Dashboard page</w:t>
            </w:r>
          </w:p>
        </w:tc>
      </w:tr>
      <w:tr>
        <w:tc>
          <w:tcPr>
            <w:tcW w:type="dxa" w:w="56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Examine changes in GDP growth before, during, and after the main pandemic period</w:t>
            </w:r>
          </w:p>
        </w:tc>
        <w:tc>
          <w:tcPr>
            <w:tcW w:type="dxa" w:w="34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Economic Growth</w:t>
            </w:r>
          </w:p>
        </w:tc>
      </w:tr>
      <w:tr>
        <w:tc>
          <w:tcPr>
            <w:tcW w:type="dxa" w:w="56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Analyse changes in unemployment and inflation</w:t>
            </w:r>
          </w:p>
        </w:tc>
        <w:tc>
          <w:tcPr>
            <w:tcW w:type="dxa" w:w="34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Labour Market; Inflation</w:t>
            </w:r>
          </w:p>
        </w:tc>
      </w:tr>
      <w:tr>
        <w:tc>
          <w:tcPr>
            <w:tcW w:type="dxa" w:w="56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Compare economic trends across the seven countries</w:t>
            </w:r>
          </w:p>
        </w:tc>
        <w:tc>
          <w:tcPr>
            <w:tcW w:type="dxa" w:w="34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Country Comparisons</w:t>
            </w:r>
          </w:p>
        </w:tc>
      </w:tr>
      <w:tr>
        <w:tc>
          <w:tcPr>
            <w:tcW w:type="dxa" w:w="56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Explore how cases, deaths, and restrictions coincided with economic changes</w:t>
            </w:r>
          </w:p>
        </w:tc>
        <w:tc>
          <w:tcPr>
            <w:tcW w:type="dxa" w:w="34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Pandemic &amp; Policy Response</w:t>
            </w:r>
          </w:p>
        </w:tc>
      </w:tr>
      <w:tr>
        <w:tc>
          <w:tcPr>
            <w:tcW w:type="dxa" w:w="56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Identify similarities and differences in economic recovery</w:t>
            </w:r>
          </w:p>
        </w:tc>
        <w:tc>
          <w:tcPr>
            <w:tcW w:type="dxa" w:w="34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Economic Growth (recovery section); Labour Market; Key Findings</w:t>
            </w:r>
          </w:p>
        </w:tc>
      </w:tr>
    </w:tbl>
    <w:p>
      <w:pPr>
        <w:spacing w:after="120"/>
      </w:pPr>
      <w:r>
        <w:t xml:space="preserve">The analysis identifies patterns and associations; it does not assume that the pandemic or restrictions alone caused the economic outcomes.</w:t>
      </w:r>
    </w:p>
    <w:p>
      <w:pPr>
        <w:pStyle w:val="Heading1"/>
      </w:pPr>
      <w:r>
        <w:t xml:space="preserve">6. Datasets and Data 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826"/>
        <w:gridCol w:w="1300"/>
        <w:gridCol w:w="1600"/>
      </w:tblGrid>
      <w:tr>
        <w:trPr>
          <w:tblHeader/>
        </w:trPr>
        <w:tc>
          <w:tcPr>
            <w:tcW w:type="dxa" w:w="33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shd w:fill="F5EA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28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shd w:fill="F5EA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shd w:fill="F5EA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Years used</w:t>
            </w:r>
          </w:p>
        </w:tc>
        <w:tc>
          <w:tcPr>
            <w:tcW w:type="dxa" w:w="16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shd w:fill="F5EA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Frequency</w:t>
            </w:r>
          </w:p>
        </w:tc>
      </w:tr>
      <w:tr>
        <w:tc>
          <w:tcPr>
            <w:tcW w:type="dxa" w:w="33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GDP growth (annual %), NY.GDP.MKTP.KD.ZG</w:t>
            </w:r>
          </w:p>
        </w:tc>
        <w:tc>
          <w:tcPr>
            <w:tcW w:type="dxa" w:w="28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World Bank World Development Indicators</w:t>
            </w:r>
          </w:p>
        </w:tc>
        <w:tc>
          <w:tcPr>
            <w:tcW w:type="dxa" w:w="13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2018–2024</w:t>
            </w:r>
          </w:p>
        </w:tc>
        <w:tc>
          <w:tcPr>
            <w:tcW w:type="dxa" w:w="16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Annual</w:t>
            </w:r>
          </w:p>
        </w:tc>
      </w:tr>
      <w:tr>
        <w:tc>
          <w:tcPr>
            <w:tcW w:type="dxa" w:w="33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Unemployment (% of labour force), SL.UEM.TOTL.ZS</w:t>
            </w:r>
          </w:p>
        </w:tc>
        <w:tc>
          <w:tcPr>
            <w:tcW w:type="dxa" w:w="28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World Bank World Development Indicators</w:t>
            </w:r>
          </w:p>
        </w:tc>
        <w:tc>
          <w:tcPr>
            <w:tcW w:type="dxa" w:w="13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2018–2024</w:t>
            </w:r>
          </w:p>
        </w:tc>
        <w:tc>
          <w:tcPr>
            <w:tcW w:type="dxa" w:w="16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Annual</w:t>
            </w:r>
          </w:p>
        </w:tc>
      </w:tr>
      <w:tr>
        <w:tc>
          <w:tcPr>
            <w:tcW w:type="dxa" w:w="33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Inflation, consumer prices (annual %), FP.CPI.TOTL.ZG</w:t>
            </w:r>
          </w:p>
        </w:tc>
        <w:tc>
          <w:tcPr>
            <w:tcW w:type="dxa" w:w="28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World Bank World Development Indicators</w:t>
            </w:r>
          </w:p>
        </w:tc>
        <w:tc>
          <w:tcPr>
            <w:tcW w:type="dxa" w:w="13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2018–2024</w:t>
            </w:r>
          </w:p>
        </w:tc>
        <w:tc>
          <w:tcPr>
            <w:tcW w:type="dxa" w:w="16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Annual</w:t>
            </w:r>
          </w:p>
        </w:tc>
      </w:tr>
      <w:tr>
        <w:tc>
          <w:tcPr>
            <w:tcW w:type="dxa" w:w="33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Daily new cases and deaths per million</w:t>
            </w:r>
          </w:p>
        </w:tc>
        <w:tc>
          <w:tcPr>
            <w:tcW w:type="dxa" w:w="28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WHO via Our World in Data</w:t>
            </w:r>
          </w:p>
        </w:tc>
        <w:tc>
          <w:tcPr>
            <w:tcW w:type="dxa" w:w="13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2020–2022</w:t>
            </w:r>
          </w:p>
        </w:tc>
        <w:tc>
          <w:tcPr>
            <w:tcW w:type="dxa" w:w="16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Daily, summed to months</w:t>
            </w:r>
          </w:p>
        </w:tc>
      </w:tr>
      <w:tr>
        <w:tc>
          <w:tcPr>
            <w:tcW w:type="dxa" w:w="33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COVID-19 Stringency Index</w:t>
            </w:r>
          </w:p>
        </w:tc>
        <w:tc>
          <w:tcPr>
            <w:tcW w:type="dxa" w:w="28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Oxford COVID-19 Government Response Tracker via Our World in Data</w:t>
            </w:r>
          </w:p>
        </w:tc>
        <w:tc>
          <w:tcPr>
            <w:tcW w:type="dxa" w:w="13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2020–2022</w:t>
            </w:r>
          </w:p>
        </w:tc>
        <w:tc>
          <w:tcPr>
            <w:tcW w:type="dxa" w:w="16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Daily, averaged to months</w:t>
            </w:r>
          </w:p>
        </w:tc>
      </w:tr>
    </w:tbl>
    <w:p>
      <w:pPr>
        <w:spacing w:after="120"/>
      </w:pPr>
      <w:r>
        <w:t xml:space="preserve">The World Bank files were last updated on 8 October 2026. Raw downloads are kept unchanged in data/raw/. The optional excess-mortality extension from the planning stage was not included.</w:t>
      </w:r>
    </w:p>
    <w:p>
      <w:pPr>
        <w:pStyle w:val="Heading1"/>
      </w:pPr>
      <w:r>
        <w:t xml:space="preserve">7. Data Cleaning and Processing</w:t>
      </w:r>
    </w:p>
    <w:p>
      <w:pPr>
        <w:spacing w:after="120"/>
      </w:pPr>
      <w:r>
        <w:t xml:space="preserve">Each source has its own cleaning script in src/data/, followed by a merge script: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Columns, units, and date ranges are checked; data are filtered to the seven countries by ISO-3 code.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Duplicates and impossible values are removed or set to missing; missing values are never treated as zero.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Daily cases and deaths are </w:t>
      </w:r>
      <w:r>
        <w:rPr>
          <w:b/>
          <w:bCs/>
        </w:rPr>
        <w:t xml:space="preserve">summed</w:t>
      </w:r>
      <w:r>
        <w:t xml:space="preserve"> into monthly totals; the stringency index is </w:t>
      </w:r>
      <w:r>
        <w:rPr>
          <w:b/>
          <w:bCs/>
        </w:rPr>
        <w:t xml:space="preserve">averaged</w:t>
      </w:r>
      <w:r>
        <w:t xml:space="preserve"> (it is a level, not a flow). A month with fewer than 15 observed days is left missing.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monthly and annual tables are merged over the period every dataset covers (2020–2022). Yearly values are only built from complete years.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script writes a quality report. Rebuilding all processed files from the raw downloads gives values identical to the files the dashboard uses (verified on 20 October 2026).</w:t>
      </w:r>
    </w:p>
    <w:p>
      <w:pPr>
        <w:pStyle w:val="Heading1"/>
      </w:pPr>
      <w:r>
        <w:t xml:space="preserve">8. Methodology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Own-normal comparison:</w:t>
      </w:r>
      <w:r>
        <w:t xml:space="preserve"> each economic indicator is compared with the country's 2018–2019 average; differences are in percentage points (pp). This lets fast- and slow-growing economies be compared fairly.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GDP index and trend benchmark:</w:t>
      </w:r>
      <w:r>
        <w:t xml:space="preserve"> annual real growth is compounded from 2019 = 100. The benchmark continues each country's 2018–2019 growth rate. It is illustrative, not an estimate of GDP lost to COVID-19.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Medians</w:t>
      </w:r>
      <w:r>
        <w:t xml:space="preserve"> summarise the seven countries, so one extreme country does not dominate.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Correlations:</w:t>
      </w:r>
      <w:r>
        <w:t xml:space="preserve"> Spearman rank correlations on 21 country-years (2020–2022), shown with Bonferroni-adjusted p-values and recalculated within each single year to detect timing effects.</w:t>
      </w:r>
    </w:p>
    <w:p>
      <w:pPr>
        <w:pStyle w:val="Heading1"/>
      </w:pPr>
      <w:r>
        <w:t xml:space="preserve">9. Dashboard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shd w:fill="F5EA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Page</w:t>
            </w:r>
          </w:p>
        </w:tc>
        <w:tc>
          <w:tcPr>
            <w:tcW w:type="dxa" w:w="64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shd w:fill="F5EA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What it shows</w:t>
            </w:r>
          </w:p>
        </w:tc>
      </w:tr>
      <w:tr>
        <w:tc>
          <w:tcPr>
            <w:tcW w:type="dxa" w:w="26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Home</w:t>
            </w:r>
          </w:p>
        </w:tc>
        <w:tc>
          <w:tcPr>
            <w:tcW w:type="dxa" w:w="64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The research question, the virus-and-globe illustration, and six cards that open the research pages.</w:t>
            </w:r>
          </w:p>
        </w:tc>
      </w:tr>
      <w:tr>
        <w:tc>
          <w:tcPr>
            <w:tcW w:type="dxa" w:w="26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Economic Growth</w:t>
            </w:r>
          </w:p>
        </w:tc>
        <w:tc>
          <w:tcPr>
            <w:tcW w:type="dxa" w:w="64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GDP growth by year, the 2020 shortfall against each country's normal, and the recovery of the GDP level against the pre-COVID trend.</w:t>
            </w:r>
          </w:p>
        </w:tc>
      </w:tr>
      <w:tr>
        <w:tc>
          <w:tcPr>
            <w:tcW w:type="dxa" w:w="26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Labour Market</w:t>
            </w:r>
          </w:p>
        </w:tc>
        <w:tc>
          <w:tcPr>
            <w:tcW w:type="dxa" w:w="64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Unemployment by year, the 2019–2020 change, and whether each country returned to its 2019 rate.</w:t>
            </w:r>
          </w:p>
        </w:tc>
      </w:tr>
      <w:tr>
        <w:tc>
          <w:tcPr>
            <w:tcW w:type="dxa" w:w="26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Inflation</w:t>
            </w:r>
          </w:p>
        </w:tc>
        <w:tc>
          <w:tcPr>
            <w:tcW w:type="dxa" w:w="64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Inflation by year, 2022 against each country's normal, and peak versus latest rates.</w:t>
            </w:r>
          </w:p>
        </w:tc>
      </w:tr>
      <w:tr>
        <w:tc>
          <w:tcPr>
            <w:tcW w:type="dxa" w:w="26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Pandemic &amp; Policy Response</w:t>
            </w:r>
          </w:p>
        </w:tc>
        <w:tc>
          <w:tcPr>
            <w:tcW w:type="dxa" w:w="64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Cases and deaths (log, linear, or per-country scale), stringency lines and heatmap, rules by vaccination status, and links with the economy.</w:t>
            </w:r>
          </w:p>
        </w:tc>
      </w:tr>
      <w:tr>
        <w:tc>
          <w:tcPr>
            <w:tcW w:type="dxa" w:w="26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Country Comparisons</w:t>
            </w:r>
          </w:p>
        </w:tc>
        <w:tc>
          <w:tcPr>
            <w:tcW w:type="dxa" w:w="64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Ranking on any indicator and year, a summary table of headline measures, and 2020 deaths against the GDP shortfall.</w:t>
            </w:r>
          </w:p>
        </w:tc>
      </w:tr>
      <w:tr>
        <w:tc>
          <w:tcPr>
            <w:tcW w:type="dxa" w:w="26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Key Findings</w:t>
            </w:r>
          </w:p>
        </w:tc>
        <w:tc>
          <w:tcPr>
            <w:tcW w:type="dxa" w:w="64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Headline results for all seven countries, calculated live, and the assessment of data sufficiency.</w:t>
            </w:r>
          </w:p>
        </w:tc>
      </w:tr>
      <w:tr>
        <w:tc>
          <w:tcPr>
            <w:tcW w:type="dxa" w:w="26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Full report; About &amp; methods</w:t>
            </w:r>
          </w:p>
        </w:tc>
        <w:tc>
          <w:tcPr>
            <w:tcW w:type="dxa" w:w="64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All pages on one scrolling page; sources, methods, and limitations.</w:t>
            </w:r>
          </w:p>
        </w:tc>
      </w:tr>
    </w:tbl>
    <w:p>
      <w:pPr>
        <w:pStyle w:val="Heading3"/>
      </w:pPr>
      <w:r>
        <w:t xml:space="preserve">Technical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Stack:</w:t>
      </w:r>
      <w:r>
        <w:t xml:space="preserve"> Python 3.12, Streamlit, Plotly, pandas, SciPy; deployed on Streamlit Community Cloud.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Code:</w:t>
      </w:r>
      <w:r>
        <w:t xml:space="preserve"> one module per page in pages/; shared calculations in src/analysis/; data loading in src/data/; chart builders, colours, and page layout in src/visualizations/.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Filters:</w:t>
      </w:r>
      <w:r>
        <w:t xml:space="preserve"> country and year-range filters in the sidebar apply to every research page and are kept when moving between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Quality assurance:</w:t>
      </w:r>
      <w:r>
        <w:t xml:space="preserve"> 37 automated tests check that every page renders, that the filters work, that country colours stay fixed, that the processed data are complete, and that the published findings match the data.</w:t>
      </w:r>
    </w:p>
    <w:p>
      <w:pPr>
        <w:pStyle w:val="Heading1"/>
      </w:pPr>
      <w:r>
        <w:t xml:space="preserve">10. Visualisation Choices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2926"/>
      </w:tblGrid>
      <w:tr>
        <w:trPr>
          <w:tblHeader/>
        </w:trPr>
        <w:tc>
          <w:tcPr>
            <w:tcW w:type="dxa" w:w="30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shd w:fill="F5EA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31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shd w:fill="F5EA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Chart</w:t>
            </w:r>
          </w:p>
        </w:tc>
        <w:tc>
          <w:tcPr>
            <w:tcW w:type="dxa" w:w="29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shd w:fill="F5EAE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How did an indicator change over time?</w:t>
            </w:r>
          </w:p>
        </w:tc>
        <w:tc>
          <w:tcPr>
            <w:tcW w:type="dxa" w:w="31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Line chart, one line per country, 2020–2021 shaded</w:t>
            </w:r>
          </w:p>
        </w:tc>
        <w:tc>
          <w:tcPr>
            <w:tcW w:type="dxa" w:w="29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Shows timing and direction; shading marks the shock years</w:t>
            </w:r>
          </w:p>
        </w:tc>
      </w:tr>
      <w:tr>
        <w:tc>
          <w:tcPr>
            <w:tcW w:type="dxa" w:w="30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Which country was most affected relative to its normal?</w:t>
            </w:r>
          </w:p>
        </w:tc>
        <w:tc>
          <w:tcPr>
            <w:tcW w:type="dxa" w:w="31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Sorted horizontal bar chart with labelled values</w:t>
            </w:r>
          </w:p>
        </w:tc>
        <w:tc>
          <w:tcPr>
            <w:tcW w:type="dxa" w:w="29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Easy ranking; positive and negative values on one axis</w:t>
            </w:r>
          </w:p>
        </w:tc>
      </w:tr>
      <w:tr>
        <w:tc>
          <w:tcPr>
            <w:tcW w:type="dxa" w:w="30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Has the economy recovered its size?</w:t>
            </w:r>
          </w:p>
        </w:tc>
        <w:tc>
          <w:tcPr>
            <w:tcW w:type="dxa" w:w="31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Small multiples: one panel per country, actual vs trend</w:t>
            </w:r>
          </w:p>
        </w:tc>
        <w:tc>
          <w:tcPr>
            <w:tcW w:type="dxa" w:w="29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Avoids 14 overlapping lines; each country compared with itself</w:t>
            </w:r>
          </w:p>
        </w:tc>
      </w:tr>
      <w:tr>
        <w:tc>
          <w:tcPr>
            <w:tcW w:type="dxa" w:w="30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How did reported cases evolve?</w:t>
            </w:r>
          </w:p>
        </w:tc>
        <w:tc>
          <w:tcPr>
            <w:tcW w:type="dxa" w:w="31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Line chart on a log scale (linear and per-country options)</w:t>
            </w:r>
          </w:p>
        </w:tc>
        <w:tc>
          <w:tcPr>
            <w:tcW w:type="dxa" w:w="29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Values differ by several orders of magnitude between countries</w:t>
            </w:r>
          </w:p>
        </w:tc>
      </w:tr>
      <w:tr>
        <w:tc>
          <w:tcPr>
            <w:tcW w:type="dxa" w:w="30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When were restrictions strictest?</w:t>
            </w:r>
          </w:p>
        </w:tc>
        <w:tc>
          <w:tcPr>
            <w:tcW w:type="dxa" w:w="31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Heatmap of month by country</w:t>
            </w:r>
          </w:p>
        </w:tc>
        <w:tc>
          <w:tcPr>
            <w:tcW w:type="dxa" w:w="29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Shows waves of restrictions across 36 months at once</w:t>
            </w:r>
          </w:p>
        </w:tc>
      </w:tr>
      <w:tr>
        <w:tc>
          <w:tcPr>
            <w:tcW w:type="dxa" w:w="30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Did deaths track the economic loss?</w:t>
            </w:r>
          </w:p>
        </w:tc>
        <w:tc>
          <w:tcPr>
            <w:tcW w:type="dxa" w:w="3100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Scatter plot with log x-axis and rank correlation</w:t>
            </w:r>
          </w:p>
        </w:tc>
        <w:tc>
          <w:tcPr>
            <w:tcW w:type="dxa" w:w="2926"/>
            <w:tcBorders>
              <w:top w:val="single" w:color="E8DCD4" w:sz="4"/>
              <w:left w:val="single" w:color="E8DCD4" w:sz="4"/>
              <w:bottom w:val="single" w:color="E8DCD4" w:sz="4"/>
              <w:right w:val="single" w:color="E8DC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Tests the relationship directly; one point per country</w:t>
            </w:r>
          </w:p>
        </w:tc>
      </w:tr>
    </w:tbl>
    <w:p>
      <w:pPr>
        <w:spacing w:after="120"/>
      </w:pPr>
      <w:r>
        <w:t xml:space="preserve">Each country keeps the same colour and marker on every chart and after filtering. The palette is colour-blind-safe (Okabe–Ito), and every line has at least 3:1 contrast. Charts have descriptive titles, labelled axes with units, and short notes; pie charts and 3-D effects were avoided.</w:t>
      </w:r>
    </w:p>
    <w:p>
      <w:r>
        <w:br w:type="page"/>
      </w:r>
    </w:p>
    <w:p>
      <w:pPr>
        <w:pStyle w:val="Heading1"/>
      </w:pPr>
      <w:r>
        <w:t xml:space="preserve">11. Visual Design</w:t>
      </w:r>
    </w:p>
    <w:p>
      <w:pPr>
        <w:pStyle w:val="Heading3"/>
      </w:pPr>
      <w:r>
        <w:t xml:space="preserve">Concept: an editorial research dashboard</w:t>
      </w:r>
    </w:p>
    <w:p>
      <w:pPr>
        <w:spacing w:after="120"/>
      </w:pPr>
      <w:r>
        <w:t xml:space="preserve">The design aims to look like a polished university research publication rather than a generic template: memorable on the homepage, and quiet and data-focused on the analytical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Palette:</w:t>
      </w:r>
      <w:r>
        <w:t xml:space="preserve"> warm cream/ivory background (#FBF7F1), restrained blush accents (#F5EAE5, rose #A8445F) and dark navy text (#1C2B44). All text colours meet WCAG AA contrast.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Typography:</w:t>
      </w:r>
      <w:r>
        <w:t xml:space="preserve"> a serif (Source Serif 4) for page titles and research questions; a readable sans-serif (Inter) for data, labels, and navigation.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Homepage:</w:t>
      </w:r>
      <w:r>
        <w:t xml:space="preserve"> a hand-drawn-style COVID-19 virus overlapping a globe, drawn as lightweight inline SVG. Six navigation cards surround it: Economic Growth, Labour Market, Inflation, Pandemic &amp; Policy Response, Country Comparisons, and Key Findings. Hovering the virus highlights the cards and their connecting lines; the cards are always visible and also work by click, touch, and keyboard. Animation stops when the computer asks for reduced motion.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Analytical pages:</w:t>
      </w:r>
      <w:r>
        <w:t xml:space="preserve"> a consistent layout of page title, one-sentence research question, short description, KPI cards, a main chart with a key-insights panel, supporting charts, and an interpretation-notes box with the limitations.</w:t>
      </w:r>
    </w:p>
    <w:p>
      <w:pPr>
        <w:pStyle w:val="Heading3"/>
      </w:pPr>
      <w:r>
        <w:t xml:space="preserve">Design mockup (concept reference)</w:t>
      </w:r>
    </w:p>
    <w:p>
      <w:pPr>
        <w:spacing w:after="120"/>
      </w:pPr>
      <w:r>
        <w:t xml:space="preserve">The mockup below was the visual reference used to develop the design. It is a concept image: its numbers are illustrative and it is not the implemented interface.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00_mockup.png" descr="Figure 1. Design mockup used as the visual reference (concept, not the implemented dashboard; its values are not real data)." title="Figure 1. Design mockup used as the visual reference (concept, not the implemented dashboard; its values are not real dat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5"/>
          <w:sz w:val="18"/>
          <w:szCs w:val="18"/>
        </w:rPr>
        <w:t xml:space="preserve">Figure 1. Design mockup used as the visual reference (concept, not the implemented dashboard; its values are not real data).</w:t>
      </w:r>
    </w:p>
    <w:p>
      <w:pPr>
        <w:pStyle w:val="Heading3"/>
      </w:pPr>
      <w:r>
        <w:t xml:space="preserve">Implemented dashboard</w:t>
      </w:r>
    </w:p>
    <w:p>
      <w:pPr>
        <w:spacing w:after="120"/>
      </w:pPr>
      <w:r>
        <w:t xml:space="preserve">Screenshots of the implemented dashboard, taken on 20 October 2026 from the running application with all seven countries selected.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" name="01_home.png" descr="Figure 2. Implemented homepage: research question, virus-and-globe illustration, and navigation cards." title="Figure 2. Implemented homepage: research question, virus-and-globe illustration, and navigation car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5"/>
          <w:sz w:val="18"/>
          <w:szCs w:val="18"/>
        </w:rPr>
        <w:t xml:space="preserve">Figure 2. Implemented homepage: research question, virus-and-globe illustration, and navigation cards.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819650"/>
            <wp:effectExtent t="0" r="0" b="0" l="0"/>
            <wp:docPr id="3" name="02_economic_growth.png" descr="Figure 3. Economic Growth page: KPI cards, GDP growth by country, key insights, and comparisons with each country's normal." title="Figure 3. Economic Growth page: KPI cards, GDP growth by country, key insights, and comparisons with each country's norm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5"/>
          <w:sz w:val="18"/>
          <w:szCs w:val="18"/>
        </w:rPr>
        <w:t xml:space="preserve">Figure 3. Economic Growth page: KPI cards, GDP growth by country, key insights, and comparisons with each country's normal.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819650"/>
            <wp:effectExtent t="0" r="0" b="0" l="0"/>
            <wp:docPr id="4" name="03_labour_market.png" descr="Figure 4. Labour Market page." title="Figure 4. Labour Market p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5"/>
          <w:sz w:val="18"/>
          <w:szCs w:val="18"/>
        </w:rPr>
        <w:t xml:space="preserve">Figure 4. Labour Market page.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819650"/>
            <wp:effectExtent t="0" r="0" b="0" l="0"/>
            <wp:docPr id="5" name="04_pandemic_policy.png" descr="Figure 5. Pandemic &amp; Policy Response page: reported cases per million on a log scale." title="Figure 5. Pandemic &amp; Policy Response page: reported cases per million on a log sca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5"/>
          <w:sz w:val="18"/>
          <w:szCs w:val="18"/>
        </w:rPr>
        <w:t xml:space="preserve">Figure 5. Pandemic &amp; Policy Response page: reported cases per million on a log scale.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819650"/>
            <wp:effectExtent t="0" r="0" b="0" l="0"/>
            <wp:docPr id="6" name="05_country_comparisons.png" descr="Figure 6. Country Comparisons page: ranking on a chosen indicator and year." title="Figure 6. Country Comparisons page: ranking on a chosen indicator and ye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5"/>
          <w:sz w:val="18"/>
          <w:szCs w:val="18"/>
        </w:rPr>
        <w:t xml:space="preserve">Figure 6. Country Comparisons page: ranking on a chosen indicator and year.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819650"/>
            <wp:effectExtent t="0" r="0" b="0" l="0"/>
            <wp:docPr id="7" name="06_key_findings.png" descr="Figure 7. Key Findings page: headline results calculated live from the data." title="Figure 7. Key Findings page: headline results calculated live from the da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B6475"/>
          <w:sz w:val="18"/>
          <w:szCs w:val="18"/>
        </w:rPr>
        <w:t xml:space="preserve">Figure 7. Key Findings page: headline results calculated live from the data.</w:t>
      </w:r>
    </w:p>
    <w:p>
      <w:r>
        <w:br w:type="page"/>
      </w:r>
    </w:p>
    <w:p>
      <w:pPr>
        <w:pStyle w:val="Heading1"/>
      </w:pPr>
      <w:r>
        <w:t xml:space="preserve">12. Key Findings</w:t>
      </w:r>
    </w:p>
    <w:p>
      <w:pPr>
        <w:spacing w:after="120"/>
      </w:pPr>
      <w:r>
        <w:t xml:space="preserve">All figures describe the seven countries and were recalculated from the processed data; they are checked automatically by the project's tests.</w:t>
      </w:r>
    </w:p>
    <w:p>
      <w:pPr>
        <w:pStyle w:val="Heading3"/>
      </w:pPr>
      <w:r>
        <w:t xml:space="preserve">Economic growth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Median GDP growth fell from 2.6% in 2019 to −3.3% in 2020 and rebounded to 6.9% in 2021.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 of 7 economies contracted in 2020; China kept growing (+2.3%, down from 6.1% in 2019).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Against their own 2018–2019 average, the largest 2020 shortfalls were in Rwanda (−11.5 pp), India (−10.9 pp), and France (−9.3 pp).</w:t>
      </w:r>
    </w:p>
    <w:p>
      <w:pPr>
        <w:pStyle w:val="Heading3"/>
      </w:pPr>
      <w:r>
        <w:t xml:space="preserve">Labour market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Unemployment rose most in the United States, from 3.7% to 8.1% (+4.4 pp), followed by Brazil (+1.8 pp) and India (+1.3 pp); it fell in France.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Median unemployment was 6.5% in 2019, 8.0% in 2020, and 6.4% in 2021; Rwanda peaked later (15.8% in 2021).</w:t>
      </w:r>
    </w:p>
    <w:p>
      <w:pPr>
        <w:pStyle w:val="Heading3"/>
      </w:pPr>
      <w:r>
        <w:t xml:space="preserve">Inflation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Median inflation was 2.4% in 2020 and 6.9% in 2022: prices rose fastest after the output and jobs shock, not during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largest 2022 rises against each country's normal were in Rwanda (+16.2 pp), the United States (+5.9 pp), and Brazil (+5.6 pp). The highest rate was 19.8% (Rwanda, 2023); China stayed below 3% throughout.</w:t>
      </w:r>
    </w:p>
    <w:p>
      <w:pPr>
        <w:pStyle w:val="Heading3"/>
      </w:pPr>
      <w:r>
        <w:t xml:space="preserve">Pandemic and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Reported deaths over 2020–2022 were highest in Brazil (3,296 per million) and the United States (3,174), and lowest in China (31) and Rwanda (107).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Restrictions were less strict in 2022 than in 2020 in 6 of 7 countries; they rose only in China (average 68.3 to 77.6).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2020 economic loss did not follow reported deaths (rank correlation +0.07, 7 countries). Of 9 pooled correlation tests, one had p &lt; 0.05 (stringency vs inflation), and none remained significant after the Bonferroni correction. That association reverses within single years, so it reflects timing (restrictions eased in 2022 as inflation peaked), not cause.</w:t>
      </w:r>
    </w:p>
    <w:p>
      <w:pPr>
        <w:pStyle w:val="Heading3"/>
      </w:pPr>
      <w:r>
        <w:t xml:space="preserve">Recovery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7 economies were larger than in 2019 by 2022; France and Germany were still below their 2019 size in 2021.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2024, 6 of 7 were below their 2018–2019 growth trend; the furthest below was Rwanda (−11.1%), and Brazil was above it (+3.4%).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Unemployment returned to its 2019 rate by 2024 in 6 of 7 countries (all except Rwanda).</w:t>
      </w:r>
    </w:p>
    <w:p>
      <w:pPr>
        <w:pStyle w:val="Heading1"/>
      </w:pPr>
      <w:r>
        <w:t xml:space="preserve">13. Critical Analysis: Are the Data Sufficient?</w:t>
      </w:r>
    </w:p>
    <w:p>
      <w:pPr>
        <w:spacing w:after="120"/>
      </w:pPr>
      <w:r>
        <w:rPr>
          <w:b/>
          <w:bCs/>
        </w:rPr>
        <w:t xml:space="preserve">Answer: partly. </w:t>
      </w:r>
      <w:r>
        <w:t xml:space="preserve">(Draft for team agreement.)</w:t>
      </w:r>
    </w:p>
    <w:p>
      <w:pPr>
        <w:spacing w:after="120"/>
      </w:pPr>
      <w:r>
        <w:rPr>
          <w:b/>
          <w:bCs/>
        </w:rPr>
        <w:t xml:space="preserve">Sufficient to show: </w:t>
      </w:r>
      <w:r>
        <w:t xml:space="preserve">when and how much growth, unemployment, and inflation changed in the seven countries; how each country compared with its own pre-pandemic years; and when reported cases, deaths, and restrictions rose and fell.</w:t>
      </w:r>
    </w:p>
    <w:p>
      <w:pPr>
        <w:spacing w:after="120"/>
      </w:pPr>
      <w:r>
        <w:rPr>
          <w:b/>
          <w:bCs/>
        </w:rPr>
        <w:t xml:space="preserve">Not sufficient to show: </w:t>
      </w:r>
      <w:r>
        <w:t xml:space="preserve">how much of the change COVID-19 caused, because there is no counterfactual and other shocks overlapped (for example 2022 energy and food prices); short-term dynamics, because the economic data are annual and the baseline is two years; and a global picture, because seven countries are a purposive sample and reported health data differ in quality.</w:t>
      </w:r>
    </w:p>
    <w:p>
      <w:pPr>
        <w:spacing w:after="120"/>
      </w:pPr>
      <w:r>
        <w:rPr>
          <w:b/>
          <w:bCs/>
        </w:rPr>
        <w:t xml:space="preserve">Strategy: </w:t>
      </w:r>
      <w:r>
        <w:t xml:space="preserve">compare each country with its own normal, combine several indicators, show timing alongside pandemic and policy data, and state the limitations next to every chart.</w:t>
      </w:r>
    </w:p>
    <w:p>
      <w:pPr>
        <w:pStyle w:val="Heading1"/>
      </w:pPr>
      <w:r>
        <w:t xml:space="preserve">14. Limitations and 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Seven countries cannot represent every economy; findings compare the chosen sample.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baseline (2018–2019) is only two years; one unusual year, such as Rwanda's −0.3% inflation in 2018, changes a country's results.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Annual economic indicators do not capture short-term changes within the pandemic.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Reported cases and deaths depend on testing and registration and may differ from actual infections and deaths.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stringency index measures government rules, not compliance or effectiveness.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Unemployment is a modelled estimate and captures labour-market stress less fully in economies with large informal sectors.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Correlations use at most 21 country-years; observations from the same country are not independent and several tests are run at once.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Economic changes also reflect supply-chain disruptions, fiscal and monetary policy, energy prices, and trade, so the analysis identifies associations, not causes.</w:t>
      </w:r>
    </w:p>
    <w:p>
      <w:pPr>
        <w:pStyle w:val="Heading1"/>
      </w:pPr>
      <w:r>
        <w:t xml:space="preserve">15. Deployment and Reproducibility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Hosting: </w:t>
      </w:r>
      <w:r>
        <w:t xml:space="preserve">Streamlit Community Cloud, deployed from the GitHub repository (branch main, entrypoint app.py, Python 3.12). Each push to main redeploys the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Live URL: </w:t>
      </w:r>
      <w:r>
        <w:rPr>
          <w:color w:val="A8445F"/>
        </w:rPr>
        <w:t xml:space="preserve">[add the Streamlit Community Cloud URL]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 locally: </w:t>
      </w:r>
      <w:r>
        <w:t xml:space="preserve">conda activate covid-dashboard, then python -m pip install -r requirements.txt, then streamlit run app.py.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Tests: </w:t>
      </w:r>
      <w:r>
        <w:t xml:space="preserve">python -m unittest discover -s tests (37 tests).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Rebuild the data: </w:t>
      </w:r>
      <w:r>
        <w:t xml:space="preserve">the commands are in the README; they regenerate the processed files from the raw downloads.</w:t>
      </w:r>
    </w:p>
    <w:p>
      <w:pPr>
        <w:pStyle w:val="Heading3"/>
      </w:pPr>
      <w:r>
        <w:t xml:space="preserve">Optional extensions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MySQL database (bonus challenge):</w:t>
      </w:r>
      <w:r>
        <w:t xml:space="preserve"> not implemented. It is optional in the brief; the dashboard reads the processed CSV files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Excess mortality:</w:t>
      </w:r>
      <w:r>
        <w:t xml:space="preserve"> considered at the planning stage; not included.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B44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Georgia" w:cs="Georgia" w:eastAsia="Georgia" w:hAnsi="Georgia"/>
      <w:b/>
      <w:bCs/>
      <w:color w:val="1C2B4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360"/>
      <w:outlineLvl w:val="0"/>
    </w:pPr>
    <w:rPr>
      <w:rFonts w:ascii="Georgia" w:cs="Georgia" w:eastAsia="Georgia" w:hAnsi="Georgia"/>
      <w:b/>
      <w:bCs/>
      <w:color w:val="1C2B4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40"/>
      <w:outlineLvl w:val="1"/>
    </w:pPr>
    <w:rPr>
      <w:rFonts w:ascii="Georgia" w:cs="Georgia" w:eastAsia="Georgia" w:hAnsi="Georgia"/>
      <w:b/>
      <w:bCs/>
      <w:color w:val="1C2B4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Georgia" w:cs="Georgia" w:eastAsia="Georgia" w:hAnsi="Georgia"/>
      <w:i/>
      <w:iCs/>
      <w:color w:val="A8445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rwloefvvkjlp8b2bzhgjc" Type="http://schemas.openxmlformats.org/officeDocument/2006/relationships/hyperlink" Target="https://github.com/amulyaambati6/covid-economic-impact-dashboard" TargetMode="External"/><Relationship Id="rId8" Type="http://schemas.openxmlformats.org/officeDocument/2006/relationships/image" Target="media/14679c157054f767093b2125587e5095ea2d79c9.png"/><Relationship Id="rId9" Type="http://schemas.openxmlformats.org/officeDocument/2006/relationships/image" Target="media/cb3fdb857208b4d7dcee7c9c4791bdfd19297819.png"/><Relationship Id="rId10" Type="http://schemas.openxmlformats.org/officeDocument/2006/relationships/image" Target="media/a6de3fcf294e6f48a110c8b1c702bd2fb6687bec.png"/><Relationship Id="rId11" Type="http://schemas.openxmlformats.org/officeDocument/2006/relationships/image" Target="media/addaec7fab756130fd1c3310868634917af08d8e.png"/><Relationship Id="rId12" Type="http://schemas.openxmlformats.org/officeDocument/2006/relationships/image" Target="media/202f37dadbc8c1d61653c70de7490b113fa86f6a.png"/><Relationship Id="rId13" Type="http://schemas.openxmlformats.org/officeDocument/2006/relationships/image" Target="media/12da5afb4386af70e1725c1909c6558975e14817.png"/><Relationship Id="rId14" Type="http://schemas.openxmlformats.org/officeDocument/2006/relationships/image" Target="media/e0bc4d25e506004b1a227c02586fcf407a4d595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COVID-19 and the Global Economy - project document</dc:title>
  <dc:creator>COVID-19 economic impact team</dc:creator>
  <cp:lastModifiedBy>Un-named</cp:lastModifiedBy>
  <cp:revision>1</cp:revision>
  <dcterms:created xsi:type="dcterms:W3CDTF">2026-10-20T14:13:44.246Z</dcterms:created>
  <dcterms:modified xsi:type="dcterms:W3CDTF">2026-10-20T14:13:44.246Z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