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after="0" w:before="0" w:line="480"/>
        <w:jc w:val="center"/>
      </w:pPr>
      <w:r>
        <w:rPr>
          <w:rFonts w:ascii="Times New Roman" w:cs="Times New Roman" w:eastAsia="Times New Roman" w:hAnsi="Times New Roman"/>
          <w:b/>
          <w:bCs/>
          <w:sz w:val="28"/>
          <w:szCs w:val="28"/>
        </w:rPr>
        <w:t xml:space="preserve">A REPORT</w:t>
      </w:r>
    </w:p>
    <w:p>
      <w:pPr>
        <w:spacing w:line="480"/>
      </w:pPr>
    </w:p>
    <w:p>
      <w:pPr>
        <w:spacing w:after="0" w:before="0" w:line="480"/>
        <w:jc w:val="center"/>
      </w:pPr>
      <w:r>
        <w:rPr>
          <w:rFonts w:ascii="Times New Roman" w:cs="Times New Roman" w:eastAsia="Times New Roman" w:hAnsi="Times New Roman"/>
          <w:b/>
          <w:bCs/>
          <w:sz w:val="28"/>
          <w:szCs w:val="28"/>
        </w:rPr>
        <w:t xml:space="preserve">ON</w:t>
      </w:r>
    </w:p>
    <w:p>
      <w:pPr>
        <w:spacing w:line="480"/>
      </w:pPr>
    </w:p>
    <w:p>
      <w:pPr>
        <w:spacing w:after="0" w:before="0" w:line="480"/>
        <w:jc w:val="center"/>
      </w:pPr>
      <w:r>
        <w:rPr>
          <w:rFonts w:ascii="Times New Roman" w:cs="Times New Roman" w:eastAsia="Times New Roman" w:hAnsi="Times New Roman"/>
          <w:b/>
          <w:bCs/>
          <w:sz w:val="28"/>
          <w:szCs w:val="28"/>
        </w:rPr>
        <w:t xml:space="preserve">COMPARATIVE ANALYSIS OF VECTOR-FREE RETRIEVAL STRATEGIES FOR RAG: HYBRID SEARCH AND GRAPH-BASED APPROACHES</w:t>
      </w:r>
    </w:p>
    <w:p>
      <w:pPr>
        <w:spacing w:line="480"/>
      </w:pPr>
    </w:p>
    <w:p>
      <w:pPr>
        <w:spacing w:line="480"/>
      </w:pPr>
    </w:p>
    <w:p>
      <w:pPr>
        <w:spacing w:after="0" w:before="0" w:line="480"/>
        <w:jc w:val="center"/>
      </w:pPr>
      <w:r>
        <w:rPr>
          <w:rFonts w:ascii="Times New Roman" w:cs="Times New Roman" w:eastAsia="Times New Roman" w:hAnsi="Times New Roman"/>
          <w:b/>
          <w:bCs/>
          <w:sz w:val="24"/>
          <w:szCs w:val="24"/>
        </w:rPr>
        <w:t xml:space="preserve">BY</w:t>
      </w:r>
    </w:p>
    <w:p>
      <w:pPr>
        <w:spacing w:line="480"/>
      </w:pPr>
    </w:p>
    <w:p>
      <w:pPr>
        <w:spacing w:after="0" w:before="0" w:line="480"/>
        <w:jc w:val="center"/>
      </w:pPr>
      <w:r>
        <w:rPr>
          <w:rFonts w:ascii="Times New Roman" w:cs="Times New Roman" w:eastAsia="Times New Roman" w:hAnsi="Times New Roman"/>
          <w:b w:val="false"/>
          <w:bCs w:val="false"/>
          <w:sz w:val="24"/>
          <w:szCs w:val="24"/>
        </w:rPr>
        <w:t xml:space="preserve">Amulya Gupta                    ID No.: 2024AB05200</w:t>
      </w:r>
    </w:p>
    <w:p>
      <w:pPr>
        <w:spacing w:line="480"/>
      </w:pPr>
    </w:p>
    <w:p>
      <w:pPr>
        <w:spacing w:line="480"/>
      </w:pPr>
    </w:p>
    <w:p>
      <w:pPr>
        <w:spacing w:after="0" w:before="0" w:line="480"/>
        <w:jc w:val="center"/>
      </w:pPr>
      <w:r>
        <w:rPr>
          <w:rFonts w:ascii="Times New Roman" w:cs="Times New Roman" w:eastAsia="Times New Roman" w:hAnsi="Times New Roman"/>
          <w:b/>
          <w:bCs/>
          <w:sz w:val="24"/>
          <w:szCs w:val="24"/>
        </w:rPr>
        <w:t xml:space="preserve">AT</w:t>
      </w:r>
    </w:p>
    <w:p>
      <w:pPr>
        <w:spacing w:line="480"/>
      </w:pPr>
    </w:p>
    <w:p>
      <w:pPr>
        <w:spacing w:after="0" w:before="0" w:line="480"/>
        <w:jc w:val="center"/>
      </w:pPr>
      <w:r>
        <w:rPr>
          <w:rFonts w:ascii="Times New Roman" w:cs="Times New Roman" w:eastAsia="Times New Roman" w:hAnsi="Times New Roman"/>
          <w:b w:val="false"/>
          <w:bCs w:val="false"/>
          <w:sz w:val="24"/>
          <w:szCs w:val="24"/>
        </w:rPr>
        <w:t xml:space="preserve">HCLTech, Gurugram, Haryana</w:t>
      </w:r>
    </w:p>
    <w:p>
      <w:pPr>
        <w:spacing w:line="480"/>
      </w:pPr>
    </w:p>
    <w:p>
      <w:pPr>
        <w:spacing w:line="480"/>
      </w:pPr>
    </w:p>
    <w:p>
      <w:pPr>
        <w:spacing w:after="0" w:before="0" w:line="480"/>
        <w:jc w:val="center"/>
      </w:pPr>
      <w:r>
        <w:rPr>
          <w:rFonts w:ascii="Times New Roman" w:cs="Times New Roman" w:eastAsia="Times New Roman" w:hAnsi="Times New Roman"/>
          <w:b/>
          <w:bCs/>
          <w:sz w:val="26"/>
          <w:szCs w:val="26"/>
        </w:rPr>
        <w:t xml:space="preserve">BIRLA INSTITUTE OF TECHNOLOGY &amp; SCIENCE, PILANI</w:t>
      </w:r>
    </w:p>
    <w:p>
      <w:pPr>
        <w:spacing w:after="0" w:before="0" w:line="480"/>
        <w:jc w:val="center"/>
      </w:pPr>
      <w:r>
        <w:rPr>
          <w:rFonts w:ascii="Times New Roman" w:cs="Times New Roman" w:eastAsia="Times New Roman" w:hAnsi="Times New Roman"/>
          <w:b/>
          <w:bCs/>
          <w:sz w:val="24"/>
          <w:szCs w:val="24"/>
        </w:rPr>
        <w:t xml:space="preserve">(August, 2026)</w:t>
      </w:r>
    </w:p>
    <w:p>
      <w:pPr>
        <w:sectPr>
          <w:pgSz w:w="12960" w:h="15840" w:orient="portrait"/>
          <w:pgMar w:top="1440" w:right="1440" w:bottom="1440" w:left="1440" w:header="708" w:footer="708" w:gutter="0"/>
          <w:pgNumType/>
          <w:titlePg w:val="false"/>
          <w:docGrid w:linePitch="360"/>
        </w:sectPr>
      </w:pPr>
    </w:p>
    <w:p>
      <w:pPr>
        <w:spacing w:line="480"/>
      </w:pPr>
    </w:p>
    <w:p>
      <w:pPr>
        <w:spacing w:after="0" w:before="0" w:line="480"/>
        <w:jc w:val="center"/>
      </w:pPr>
      <w:r>
        <w:rPr>
          <w:rFonts w:ascii="Times New Roman" w:cs="Times New Roman" w:eastAsia="Times New Roman" w:hAnsi="Times New Roman"/>
          <w:b/>
          <w:bCs/>
          <w:sz w:val="28"/>
          <w:szCs w:val="28"/>
        </w:rPr>
        <w:t xml:space="preserve">A REPORT</w:t>
      </w:r>
    </w:p>
    <w:p>
      <w:pPr>
        <w:spacing w:line="480"/>
      </w:pPr>
    </w:p>
    <w:p>
      <w:pPr>
        <w:spacing w:after="0" w:before="0" w:line="480"/>
        <w:jc w:val="center"/>
      </w:pPr>
      <w:r>
        <w:rPr>
          <w:rFonts w:ascii="Times New Roman" w:cs="Times New Roman" w:eastAsia="Times New Roman" w:hAnsi="Times New Roman"/>
          <w:b/>
          <w:bCs/>
          <w:sz w:val="28"/>
          <w:szCs w:val="28"/>
        </w:rPr>
        <w:t xml:space="preserve">ON</w:t>
      </w:r>
    </w:p>
    <w:p>
      <w:pPr>
        <w:spacing w:line="480"/>
      </w:pPr>
    </w:p>
    <w:p>
      <w:pPr>
        <w:spacing w:after="0" w:before="0" w:line="480"/>
        <w:jc w:val="center"/>
      </w:pPr>
      <w:r>
        <w:rPr>
          <w:rFonts w:ascii="Times New Roman" w:cs="Times New Roman" w:eastAsia="Times New Roman" w:hAnsi="Times New Roman"/>
          <w:b/>
          <w:bCs/>
          <w:sz w:val="28"/>
          <w:szCs w:val="28"/>
        </w:rPr>
        <w:t xml:space="preserve">COMPARATIVE ANALYSIS OF VECTOR-FREE RETRIEVAL STRATEGIES FOR RAG: HYBRID SEARCH AND GRAPH-BASED APPROACHES</w:t>
      </w:r>
    </w:p>
    <w:p>
      <w:pPr>
        <w:spacing w:line="480"/>
      </w:pPr>
    </w:p>
    <w:p>
      <w:pPr>
        <w:spacing w:after="0" w:before="0" w:line="480"/>
        <w:jc w:val="center"/>
      </w:pPr>
      <w:r>
        <w:rPr>
          <w:rFonts w:ascii="Times New Roman" w:cs="Times New Roman" w:eastAsia="Times New Roman" w:hAnsi="Times New Roman"/>
          <w:b/>
          <w:bCs/>
          <w:sz w:val="24"/>
          <w:szCs w:val="24"/>
        </w:rPr>
        <w:t xml:space="preserve">BY</w:t>
      </w:r>
    </w:p>
    <w:p>
      <w:pPr>
        <w:spacing w:line="480"/>
      </w:pPr>
    </w:p>
    <w:p>
      <w:pPr>
        <w:spacing w:after="0" w:before="0" w:line="480"/>
        <w:jc w:val="center"/>
      </w:pPr>
      <w:r>
        <w:rPr>
          <w:rFonts w:ascii="Times New Roman" w:cs="Times New Roman" w:eastAsia="Times New Roman" w:hAnsi="Times New Roman"/>
          <w:b w:val="false"/>
          <w:bCs w:val="false"/>
          <w:sz w:val="24"/>
          <w:szCs w:val="24"/>
        </w:rPr>
        <w:t xml:space="preserve">Amulya Gupta        ID No.: 2024AB05200        M.Tech. Artificial Intelligence and Machine Learning</w:t>
      </w:r>
    </w:p>
    <w:p>
      <w:pPr>
        <w:spacing w:line="480"/>
      </w:pPr>
    </w:p>
    <w:p>
      <w:pPr>
        <w:spacing w:after="0" w:before="0" w:line="480"/>
        <w:jc w:val="center"/>
      </w:pPr>
      <w:r>
        <w:rPr>
          <w:rFonts w:ascii="Times New Roman" w:cs="Times New Roman" w:eastAsia="Times New Roman" w:hAnsi="Times New Roman"/>
          <w:b w:val="false"/>
          <w:bCs w:val="false"/>
          <w:sz w:val="24"/>
          <w:szCs w:val="24"/>
        </w:rPr>
        <w:t xml:space="preserve">Prepared in partial fulfilment of the</w:t>
      </w:r>
    </w:p>
    <w:p>
      <w:pPr>
        <w:spacing w:after="0" w:before="0" w:line="480"/>
        <w:jc w:val="center"/>
      </w:pPr>
      <w:r>
        <w:rPr>
          <w:rFonts w:ascii="Times New Roman" w:cs="Times New Roman" w:eastAsia="Times New Roman" w:hAnsi="Times New Roman"/>
          <w:b w:val="false"/>
          <w:bCs w:val="false"/>
          <w:sz w:val="24"/>
          <w:szCs w:val="24"/>
        </w:rPr>
        <w:t xml:space="preserve">WILP Dissertation Course (AIMLCZG628T)</w:t>
      </w:r>
    </w:p>
    <w:p>
      <w:pPr>
        <w:spacing w:line="480"/>
      </w:pPr>
    </w:p>
    <w:p>
      <w:pPr>
        <w:spacing w:after="0" w:before="0" w:line="480"/>
        <w:jc w:val="center"/>
      </w:pPr>
      <w:r>
        <w:rPr>
          <w:rFonts w:ascii="Times New Roman" w:cs="Times New Roman" w:eastAsia="Times New Roman" w:hAnsi="Times New Roman"/>
          <w:b/>
          <w:bCs/>
          <w:sz w:val="24"/>
          <w:szCs w:val="24"/>
        </w:rPr>
        <w:t xml:space="preserve">AT</w:t>
      </w:r>
    </w:p>
    <w:p>
      <w:pPr>
        <w:spacing w:line="480"/>
      </w:pPr>
    </w:p>
    <w:p>
      <w:pPr>
        <w:spacing w:after="0" w:before="0" w:line="480"/>
        <w:jc w:val="center"/>
      </w:pPr>
      <w:r>
        <w:rPr>
          <w:rFonts w:ascii="Times New Roman" w:cs="Times New Roman" w:eastAsia="Times New Roman" w:hAnsi="Times New Roman"/>
          <w:b w:val="false"/>
          <w:bCs w:val="false"/>
          <w:sz w:val="24"/>
          <w:szCs w:val="24"/>
        </w:rPr>
        <w:t xml:space="preserve">HCLTech, Gurugram, Haryana</w:t>
      </w:r>
    </w:p>
    <w:p>
      <w:pPr>
        <w:spacing w:line="480"/>
      </w:pPr>
    </w:p>
    <w:p>
      <w:pPr>
        <w:spacing w:after="0" w:before="0" w:line="480"/>
        <w:jc w:val="center"/>
      </w:pPr>
      <w:r>
        <w:rPr>
          <w:rFonts w:ascii="Times New Roman" w:cs="Times New Roman" w:eastAsia="Times New Roman" w:hAnsi="Times New Roman"/>
          <w:b/>
          <w:bCs/>
          <w:sz w:val="26"/>
          <w:szCs w:val="26"/>
        </w:rPr>
        <w:t xml:space="preserve">BIRLA INSTITUTE OF TECHNOLOGY &amp; SCIENCE, PILANI</w:t>
      </w:r>
    </w:p>
    <w:p>
      <w:pPr>
        <w:spacing w:after="0" w:before="0" w:line="480"/>
        <w:jc w:val="center"/>
      </w:pPr>
      <w:r>
        <w:rPr>
          <w:rFonts w:ascii="Times New Roman" w:cs="Times New Roman" w:eastAsia="Times New Roman" w:hAnsi="Times New Roman"/>
          <w:b/>
          <w:bCs/>
          <w:sz w:val="24"/>
          <w:szCs w:val="24"/>
        </w:rPr>
        <w:t xml:space="preserve">(August, 2026)</w:t>
      </w:r>
    </w:p>
    <w:p>
      <w:r>
        <w:br w:type="page"/>
      </w:r>
    </w:p>
    <w:p>
      <w:pPr>
        <w:spacing w:after="0" w:before="0" w:line="480"/>
        <w:jc w:val="center"/>
      </w:pPr>
      <w:r>
        <w:rPr>
          <w:rFonts w:ascii="Times New Roman" w:cs="Times New Roman" w:eastAsia="Times New Roman" w:hAnsi="Times New Roman"/>
          <w:b/>
          <w:bCs/>
          <w:sz w:val="28"/>
          <w:szCs w:val="28"/>
        </w:rPr>
        <w:t xml:space="preserve">ACKNOWLEDGEMENTS</w:t>
      </w:r>
    </w:p>
    <w:p>
      <w:pPr>
        <w:spacing w:line="480"/>
      </w:pPr>
    </w:p>
    <w:p>
      <w:pPr>
        <w:spacing w:after="0" w:before="0" w:line="480"/>
        <w:jc w:val="both"/>
      </w:pPr>
      <w:r>
        <w:rPr>
          <w:rFonts w:ascii="Times New Roman" w:cs="Times New Roman" w:eastAsia="Times New Roman" w:hAnsi="Times New Roman"/>
          <w:b w:val="false"/>
          <w:bCs w:val="false"/>
          <w:sz w:val="24"/>
          <w:szCs w:val="24"/>
        </w:rPr>
        <w:t xml:space="preserve">I express my sincere gratitude to the management of HCLTech, Gurugram, for permitting me to carry out this dissertation work alongside my professional responsibilities and for providing a No Objection Certificate for the use of publicly available data in this study.</w:t>
      </w:r>
    </w:p>
    <w:p>
      <w:pPr>
        <w:spacing w:after="0" w:before="0" w:line="480"/>
        <w:jc w:val="both"/>
      </w:pPr>
      <w:r>
        <w:rPr>
          <w:rFonts w:ascii="Times New Roman" w:cs="Times New Roman" w:eastAsia="Times New Roman" w:hAnsi="Times New Roman"/>
          <w:b w:val="false"/>
          <w:bCs w:val="false"/>
          <w:sz w:val="24"/>
          <w:szCs w:val="24"/>
        </w:rPr>
        <w:t xml:space="preserve">I am deeply thankful to my supervisor, Ms. Anushka Gupta (TCS), for her steady guidance on experimental design, hypothesis formulation, and evaluation discipline. The phase-wise structure of this work, from corpus construction through frozen-configuration holdout evaluation, took shape because of her insistence on reproducibility and honest reporting. I also thank my additional examiner, Mr. Davendra Gupta (Birla Public School, Pilani), whose feedback on hypothesis framing and statistical rigour improved every chapter of this report.</w:t>
      </w:r>
    </w:p>
    <w:p>
      <w:pPr>
        <w:spacing w:after="0" w:before="0" w:line="480"/>
        <w:jc w:val="both"/>
      </w:pPr>
      <w:r>
        <w:rPr>
          <w:rFonts w:ascii="Times New Roman" w:cs="Times New Roman" w:eastAsia="Times New Roman" w:hAnsi="Times New Roman"/>
          <w:b w:val="false"/>
          <w:bCs w:val="false"/>
          <w:sz w:val="24"/>
          <w:szCs w:val="24"/>
        </w:rPr>
        <w:t xml:space="preserve">I thank my faculty mentor at BITS Pilani WILP for reviewing interim drafts and for guidance on the report format, and the WILP Division for the structure and evaluation framework of the dissertation course.</w:t>
      </w:r>
    </w:p>
    <w:p>
      <w:pPr>
        <w:spacing w:after="0" w:before="0" w:line="480"/>
        <w:jc w:val="both"/>
      </w:pPr>
      <w:r>
        <w:rPr>
          <w:rFonts w:ascii="Times New Roman" w:cs="Times New Roman" w:eastAsia="Times New Roman" w:hAnsi="Times New Roman"/>
          <w:b w:val="false"/>
          <w:bCs w:val="false"/>
          <w:sz w:val="24"/>
          <w:szCs w:val="24"/>
        </w:rPr>
        <w:t xml:space="preserve">Finally, I thank my family for their patience during the many evenings and weekends this work consumed, and I acknowledge the public data portals of the Government of India (MyScheme, PM-KISAN, PMJAY and allied scheme documentation) that made a realistic domain-specific corpus possible.</w:t>
      </w:r>
    </w:p>
    <w:p>
      <w:r>
        <w:br w:type="page"/>
      </w:r>
    </w:p>
    <w:p>
      <w:pPr>
        <w:spacing w:after="0" w:before="0" w:line="480"/>
        <w:jc w:val="center"/>
      </w:pPr>
      <w:r>
        <w:rPr>
          <w:rFonts w:ascii="Times New Roman" w:cs="Times New Roman" w:eastAsia="Times New Roman" w:hAnsi="Times New Roman"/>
          <w:b/>
          <w:bCs/>
          <w:sz w:val="24"/>
          <w:szCs w:val="24"/>
        </w:rPr>
        <w:t xml:space="preserve">BIRLA INSTITUTE OF TECHNOLOGY AND SCIENCE, PILANI (RAJASTHAN)</w:t>
      </w:r>
    </w:p>
    <w:p>
      <w:pPr>
        <w:spacing w:after="0" w:before="0" w:line="480"/>
        <w:jc w:val="center"/>
      </w:pPr>
      <w:r>
        <w:rPr>
          <w:rFonts w:ascii="Times New Roman" w:cs="Times New Roman" w:eastAsia="Times New Roman" w:hAnsi="Times New Roman"/>
          <w:b/>
          <w:bCs/>
          <w:sz w:val="24"/>
          <w:szCs w:val="24"/>
        </w:rPr>
        <w:t xml:space="preserve">WILP Division</w:t>
      </w:r>
    </w:p>
    <w:p>
      <w:pPr>
        <w:spacing w:line="480"/>
      </w:pPr>
    </w:p>
    <w:p>
      <w:pPr>
        <w:spacing w:after="0" w:before="0" w:line="480"/>
        <w:jc w:val="left"/>
      </w:pPr>
      <w:r>
        <w:rPr>
          <w:rFonts w:ascii="Times New Roman" w:cs="Times New Roman" w:eastAsia="Times New Roman" w:hAnsi="Times New Roman"/>
          <w:b w:val="false"/>
          <w:bCs w:val="false"/>
          <w:sz w:val="24"/>
          <w:szCs w:val="24"/>
        </w:rPr>
        <w:t xml:space="preserve">Organization: HCLTech                    Location: Gurugram, Haryana</w:t>
      </w:r>
    </w:p>
    <w:p>
      <w:pPr>
        <w:spacing w:after="0" w:before="0" w:line="480"/>
        <w:jc w:val="left"/>
      </w:pPr>
      <w:r>
        <w:rPr>
          <w:rFonts w:ascii="Times New Roman" w:cs="Times New Roman" w:eastAsia="Times New Roman" w:hAnsi="Times New Roman"/>
          <w:b w:val="false"/>
          <w:bCs w:val="false"/>
          <w:sz w:val="24"/>
          <w:szCs w:val="24"/>
        </w:rPr>
        <w:t xml:space="preserve">Duration: 24 weeks                        Date of Start: February 2026</w:t>
      </w:r>
    </w:p>
    <w:p>
      <w:pPr>
        <w:spacing w:after="0" w:before="0" w:line="480"/>
        <w:jc w:val="left"/>
      </w:pPr>
      <w:r>
        <w:rPr>
          <w:rFonts w:ascii="Times New Roman" w:cs="Times New Roman" w:eastAsia="Times New Roman" w:hAnsi="Times New Roman"/>
          <w:b w:val="false"/>
          <w:bCs w:val="false"/>
          <w:sz w:val="24"/>
          <w:szCs w:val="24"/>
        </w:rPr>
        <w:t xml:space="preserve">Date of Submission: August 2, 2026</w:t>
      </w:r>
    </w:p>
    <w:p>
      <w:pPr>
        <w:spacing w:after="0" w:before="0" w:line="480"/>
        <w:jc w:val="left"/>
      </w:pPr>
      <w:r>
        <w:rPr>
          <w:rFonts w:ascii="Times New Roman" w:cs="Times New Roman" w:eastAsia="Times New Roman" w:hAnsi="Times New Roman"/>
          <w:b w:val="false"/>
          <w:bCs w:val="false"/>
          <w:sz w:val="24"/>
          <w:szCs w:val="24"/>
        </w:rPr>
        <w:t xml:space="preserve">Title of the Project: Comparative Analysis of Vector-Free Retrieval Strategies for RAG: Hybrid Search and Graph-Based Approaches</w:t>
      </w:r>
    </w:p>
    <w:p>
      <w:pPr>
        <w:spacing w:after="0" w:before="0" w:line="480"/>
        <w:jc w:val="left"/>
      </w:pPr>
      <w:r>
        <w:rPr>
          <w:rFonts w:ascii="Times New Roman" w:cs="Times New Roman" w:eastAsia="Times New Roman" w:hAnsi="Times New Roman"/>
          <w:b w:val="false"/>
          <w:bCs w:val="false"/>
          <w:sz w:val="24"/>
          <w:szCs w:val="24"/>
        </w:rPr>
        <w:t xml:space="preserve">ID No. / Name of the Student: 2024AB05200 / Amulya Gupta</w:t>
      </w:r>
    </w:p>
    <w:p>
      <w:pPr>
        <w:spacing w:after="0" w:before="0" w:line="480"/>
        <w:jc w:val="left"/>
      </w:pPr>
      <w:r>
        <w:rPr>
          <w:rFonts w:ascii="Times New Roman" w:cs="Times New Roman" w:eastAsia="Times New Roman" w:hAnsi="Times New Roman"/>
          <w:b w:val="false"/>
          <w:bCs w:val="false"/>
          <w:sz w:val="24"/>
          <w:szCs w:val="24"/>
        </w:rPr>
        <w:t xml:space="preserve">Name and Designation of Supervisor: Ms. Anushka Gupta, TCS</w:t>
      </w:r>
    </w:p>
    <w:p>
      <w:pPr>
        <w:spacing w:after="0" w:before="0" w:line="480"/>
        <w:jc w:val="left"/>
      </w:pPr>
      <w:r>
        <w:rPr>
          <w:rFonts w:ascii="Times New Roman" w:cs="Times New Roman" w:eastAsia="Times New Roman" w:hAnsi="Times New Roman"/>
          <w:b w:val="false"/>
          <w:bCs w:val="false"/>
          <w:sz w:val="24"/>
          <w:szCs w:val="24"/>
        </w:rPr>
        <w:t xml:space="preserve">Name and Designation of Additional Examiner: Mr. Davendra Gupta, Birla Public School, Pilani</w:t>
      </w:r>
    </w:p>
    <w:p>
      <w:pPr>
        <w:spacing w:after="0" w:before="0" w:line="480"/>
        <w:jc w:val="left"/>
      </w:pPr>
      <w:r>
        <w:rPr>
          <w:rFonts w:ascii="Times New Roman" w:cs="Times New Roman" w:eastAsia="Times New Roman" w:hAnsi="Times New Roman"/>
          <w:b w:val="false"/>
          <w:bCs w:val="false"/>
          <w:sz w:val="24"/>
          <w:szCs w:val="24"/>
        </w:rPr>
        <w:t xml:space="preserve">Key Words: Retrieval-Augmented Generation, BM25, Dense Embeddings, Knowledge Graph, Reciprocal Rank Fusion, LLM Reranking, Cross-Dataset Validation</w:t>
      </w:r>
    </w:p>
    <w:p>
      <w:pPr>
        <w:spacing w:after="0" w:before="0" w:line="480"/>
        <w:jc w:val="left"/>
      </w:pPr>
      <w:r>
        <w:rPr>
          <w:rFonts w:ascii="Times New Roman" w:cs="Times New Roman" w:eastAsia="Times New Roman" w:hAnsi="Times New Roman"/>
          <w:b w:val="false"/>
          <w:bCs w:val="false"/>
          <w:sz w:val="24"/>
          <w:szCs w:val="24"/>
        </w:rPr>
        <w:t xml:space="preserve">Project Areas: Information Retrieval; Natural Language Processing</w:t>
      </w:r>
    </w:p>
    <w:p>
      <w:pPr>
        <w:spacing w:line="480"/>
      </w:pPr>
    </w:p>
    <w:p>
      <w:pPr>
        <w:spacing w:after="0" w:before="0" w:line="48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val="false"/>
          <w:bCs w:val="false"/>
          <w:sz w:val="24"/>
          <w:szCs w:val="24"/>
        </w:rPr>
        <w:t xml:space="preserve"> Retrieval-Augmented Generation (RAG) systems depend on the quality of their retrieval stage, yet most published guidance derives from web-scale benchmarks whose properties differ from specialised corpora. This dissertation compares five retrieval strategies, BM25, normalised-cosine FAISS embeddings, an entity co-occurrence graph, hybrid Reciprocal Rank Fusion, and LLM reranking, on 130 Indian government policy documents segmented into 954 section-aware chunks. Five hypotheses were preregistered and evaluated on a 40-query locked test split, then on an independent 12-query holdout under frozen configurations, with a separate 150-answer panel for the faithfulness question. BM25 led the locked test (MRR@10 0.6071) and the holdout (0.6667), and hybrid fusion matched its recall without exceeding its ranking quality. Graph retrieval gave the strongest directional evidence of any hypothesis, leading entity-relation and multi-hop categories, though two questions per category prevent confirmatory inference. Faithfulness could not be estimated: 300 of 301 verifiable claims were fully supported and the observed standard deviation of 0.0111 falls far below the preregistered threshold, leaving over-cautious abstention rather than hallucination as the dominant failure mode. No hypothesis reaches confirmatory status under the frozen statistical rules.</w:t>
      </w:r>
    </w:p>
    <w:p>
      <w:pPr>
        <w:spacing w:line="480"/>
      </w:pPr>
    </w:p>
    <w:p>
      <w:pPr>
        <w:spacing w:line="480"/>
      </w:pPr>
    </w:p>
    <w:p>
      <w:pPr>
        <w:spacing w:after="0" w:before="0" w:line="480"/>
        <w:jc w:val="left"/>
      </w:pPr>
      <w:r>
        <w:rPr>
          <w:rFonts w:ascii="Times New Roman" w:cs="Times New Roman" w:eastAsia="Times New Roman" w:hAnsi="Times New Roman"/>
          <w:b w:val="false"/>
          <w:bCs w:val="false"/>
          <w:sz w:val="24"/>
          <w:szCs w:val="24"/>
        </w:rPr>
        <w:t xml:space="preserve">Signature of Student                                        Signature of Supervisor</w:t>
      </w:r>
    </w:p>
    <w:p>
      <w:pPr>
        <w:spacing w:after="0" w:before="0" w:line="480"/>
        <w:jc w:val="left"/>
      </w:pPr>
      <w:r>
        <w:rPr>
          <w:rFonts w:ascii="Times New Roman" w:cs="Times New Roman" w:eastAsia="Times New Roman" w:hAnsi="Times New Roman"/>
          <w:b w:val="false"/>
          <w:bCs w:val="false"/>
          <w:sz w:val="24"/>
          <w:szCs w:val="24"/>
        </w:rPr>
        <w:t xml:space="preserve">Date:                               Date:</w:t>
      </w:r>
    </w:p>
    <w:p>
      <w:r>
        <w:br w:type="page"/>
      </w:r>
    </w:p>
    <w:p>
      <w:pPr>
        <w:spacing w:after="0" w:before="0" w:line="480"/>
        <w:jc w:val="center"/>
      </w:pPr>
      <w:r>
        <w:rPr>
          <w:rFonts w:ascii="Times New Roman" w:cs="Times New Roman" w:eastAsia="Times New Roman" w:hAnsi="Times New Roman"/>
          <w:b/>
          <w:bCs/>
          <w:sz w:val="28"/>
          <w:szCs w:val="28"/>
        </w:rPr>
        <w:t xml:space="preserve">TABLE OF CONTENTS</w:t>
      </w:r>
    </w:p>
    <w:p>
      <w:pPr>
        <w:spacing w:line="480"/>
      </w:pPr>
    </w:p>
    <w:p>
      <w:pPr>
        <w:tabs>
          <w:tab w:val="right" w:pos="10080" w:leader="dot"/>
        </w:tabs>
        <w:spacing w:line="360"/>
      </w:pPr>
      <w:r>
        <w:rPr>
          <w:rFonts w:ascii="Times New Roman" w:cs="Times New Roman" w:eastAsia="Times New Roman" w:hAnsi="Times New Roman"/>
          <w:sz w:val="24"/>
          <w:szCs w:val="24"/>
        </w:rPr>
        <w:t xml:space="preserve">Acknowledgements</w:t>
      </w:r>
      <w:r>
        <w:rPr>
          <w:rFonts w:ascii="Times New Roman" w:cs="Times New Roman" w:eastAsia="Times New Roman" w:hAnsi="Times New Roman"/>
          <w:sz w:val="24"/>
          <w:szCs w:val="24"/>
        </w:rPr>
        <w:t xml:space="preserve">	ii</w:t>
      </w:r>
    </w:p>
    <w:p>
      <w:pPr>
        <w:tabs>
          <w:tab w:val="right" w:pos="10080" w:leader="dot"/>
        </w:tabs>
        <w:spacing w:line="360"/>
      </w:pPr>
      <w:r>
        <w:rPr>
          <w:rFonts w:ascii="Times New Roman" w:cs="Times New Roman" w:eastAsia="Times New Roman" w:hAnsi="Times New Roman"/>
          <w:sz w:val="24"/>
          <w:szCs w:val="24"/>
        </w:rPr>
        <w:t xml:space="preserve">Abstract Sheet</w:t>
      </w:r>
      <w:r>
        <w:rPr>
          <w:rFonts w:ascii="Times New Roman" w:cs="Times New Roman" w:eastAsia="Times New Roman" w:hAnsi="Times New Roman"/>
          <w:sz w:val="24"/>
          <w:szCs w:val="24"/>
        </w:rPr>
        <w:t xml:space="preserve">	iii</w:t>
      </w:r>
    </w:p>
    <w:p>
      <w:pPr>
        <w:tabs>
          <w:tab w:val="right" w:pos="10080" w:leader="dot"/>
        </w:tabs>
        <w:spacing w:line="360"/>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v</w:t>
      </w:r>
    </w:p>
    <w:p>
      <w:pPr>
        <w:tabs>
          <w:tab w:val="right" w:pos="10080" w:leader="dot"/>
        </w:tabs>
        <w:spacing w:line="36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1</w:t>
      </w:r>
    </w:p>
    <w:p>
      <w:pPr>
        <w:tabs>
          <w:tab w:val="right" w:pos="10080" w:leader="dot"/>
        </w:tabs>
        <w:spacing w:line="360"/>
        <w:ind w:left="360"/>
      </w:pPr>
      <w:r>
        <w:rPr>
          <w:rFonts w:ascii="Times New Roman" w:cs="Times New Roman" w:eastAsia="Times New Roman" w:hAnsi="Times New Roman"/>
          <w:sz w:val="24"/>
          <w:szCs w:val="24"/>
        </w:rPr>
        <w:t xml:space="preserve">1.1 Background and Motivation</w:t>
      </w:r>
      <w:r>
        <w:rPr>
          <w:rFonts w:ascii="Times New Roman" w:cs="Times New Roman" w:eastAsia="Times New Roman" w:hAnsi="Times New Roman"/>
          <w:sz w:val="24"/>
          <w:szCs w:val="24"/>
        </w:rPr>
        <w:t xml:space="preserve">	1</w:t>
      </w:r>
    </w:p>
    <w:p>
      <w:pPr>
        <w:tabs>
          <w:tab w:val="right" w:pos="10080" w:leader="dot"/>
        </w:tabs>
        <w:spacing w:line="360"/>
        <w:ind w:left="360"/>
      </w:pPr>
      <w:r>
        <w:rPr>
          <w:rFonts w:ascii="Times New Roman" w:cs="Times New Roman" w:eastAsia="Times New Roman" w:hAnsi="Times New Roman"/>
          <w:sz w:val="24"/>
          <w:szCs w:val="24"/>
        </w:rPr>
        <w:t xml:space="preserve">1.2 Problem Statement</w:t>
      </w:r>
      <w:r>
        <w:rPr>
          <w:rFonts w:ascii="Times New Roman" w:cs="Times New Roman" w:eastAsia="Times New Roman" w:hAnsi="Times New Roman"/>
          <w:sz w:val="24"/>
          <w:szCs w:val="24"/>
        </w:rPr>
        <w:t xml:space="preserve">	2</w:t>
      </w:r>
    </w:p>
    <w:p>
      <w:pPr>
        <w:tabs>
          <w:tab w:val="right" w:pos="10080" w:leader="dot"/>
        </w:tabs>
        <w:spacing w:line="360"/>
        <w:ind w:left="360"/>
      </w:pPr>
      <w:r>
        <w:rPr>
          <w:rFonts w:ascii="Times New Roman" w:cs="Times New Roman" w:eastAsia="Times New Roman" w:hAnsi="Times New Roman"/>
          <w:sz w:val="24"/>
          <w:szCs w:val="24"/>
        </w:rPr>
        <w:t xml:space="preserve">1.3 Research Objectives and Hypotheses</w:t>
      </w:r>
      <w:r>
        <w:rPr>
          <w:rFonts w:ascii="Times New Roman" w:cs="Times New Roman" w:eastAsia="Times New Roman" w:hAnsi="Times New Roman"/>
          <w:sz w:val="24"/>
          <w:szCs w:val="24"/>
        </w:rPr>
        <w:t xml:space="preserve">	3</w:t>
      </w:r>
    </w:p>
    <w:p>
      <w:pPr>
        <w:tabs>
          <w:tab w:val="right" w:pos="10080" w:leader="dot"/>
        </w:tabs>
        <w:spacing w:line="360"/>
        <w:ind w:left="360"/>
      </w:pPr>
      <w:r>
        <w:rPr>
          <w:rFonts w:ascii="Times New Roman" w:cs="Times New Roman" w:eastAsia="Times New Roman" w:hAnsi="Times New Roman"/>
          <w:sz w:val="24"/>
          <w:szCs w:val="24"/>
        </w:rPr>
        <w:t xml:space="preserve">1.4 Scope and Limitations</w:t>
      </w:r>
      <w:r>
        <w:rPr>
          <w:rFonts w:ascii="Times New Roman" w:cs="Times New Roman" w:eastAsia="Times New Roman" w:hAnsi="Times New Roman"/>
          <w:sz w:val="24"/>
          <w:szCs w:val="24"/>
        </w:rPr>
        <w:t xml:space="preserve">	4</w:t>
      </w:r>
    </w:p>
    <w:p>
      <w:pPr>
        <w:tabs>
          <w:tab w:val="right" w:pos="10080" w:leader="dot"/>
        </w:tabs>
        <w:spacing w:line="360"/>
        <w:ind w:left="360"/>
      </w:pPr>
      <w:r>
        <w:rPr>
          <w:rFonts w:ascii="Times New Roman" w:cs="Times New Roman" w:eastAsia="Times New Roman" w:hAnsi="Times New Roman"/>
          <w:sz w:val="24"/>
          <w:szCs w:val="24"/>
        </w:rPr>
        <w:t xml:space="preserve">1.5 Organization of the Report</w:t>
      </w:r>
      <w:r>
        <w:rPr>
          <w:rFonts w:ascii="Times New Roman" w:cs="Times New Roman" w:eastAsia="Times New Roman" w:hAnsi="Times New Roman"/>
          <w:sz w:val="24"/>
          <w:szCs w:val="24"/>
        </w:rPr>
        <w:t xml:space="preserve">	5</w:t>
      </w:r>
    </w:p>
    <w:p>
      <w:pPr>
        <w:tabs>
          <w:tab w:val="right" w:pos="10080" w:leader="dot"/>
        </w:tabs>
        <w:spacing w:line="360"/>
      </w:pPr>
      <w:r>
        <w:rPr>
          <w:rFonts w:ascii="Times New Roman" w:cs="Times New Roman" w:eastAsia="Times New Roman" w:hAnsi="Times New Roman"/>
          <w:sz w:val="24"/>
          <w:szCs w:val="24"/>
        </w:rPr>
        <w:t xml:space="preserve">2. Literature Review</w:t>
      </w:r>
      <w:r>
        <w:rPr>
          <w:rFonts w:ascii="Times New Roman" w:cs="Times New Roman" w:eastAsia="Times New Roman" w:hAnsi="Times New Roman"/>
          <w:sz w:val="24"/>
          <w:szCs w:val="24"/>
        </w:rPr>
        <w:t xml:space="preserve">	6</w:t>
      </w:r>
    </w:p>
    <w:p>
      <w:pPr>
        <w:tabs>
          <w:tab w:val="right" w:pos="10080" w:leader="dot"/>
        </w:tabs>
        <w:spacing w:line="360"/>
        <w:ind w:left="360"/>
      </w:pPr>
      <w:r>
        <w:rPr>
          <w:rFonts w:ascii="Times New Roman" w:cs="Times New Roman" w:eastAsia="Times New Roman" w:hAnsi="Times New Roman"/>
          <w:sz w:val="24"/>
          <w:szCs w:val="24"/>
        </w:rPr>
        <w:t xml:space="preserve">2.1 Retrieval-Augmented Generation: An Overview</w:t>
      </w:r>
      <w:r>
        <w:rPr>
          <w:rFonts w:ascii="Times New Roman" w:cs="Times New Roman" w:eastAsia="Times New Roman" w:hAnsi="Times New Roman"/>
          <w:sz w:val="24"/>
          <w:szCs w:val="24"/>
        </w:rPr>
        <w:t xml:space="preserve">	6</w:t>
      </w:r>
    </w:p>
    <w:p>
      <w:pPr>
        <w:tabs>
          <w:tab w:val="right" w:pos="10080" w:leader="dot"/>
        </w:tabs>
        <w:spacing w:line="360"/>
        <w:ind w:left="360"/>
      </w:pPr>
      <w:r>
        <w:rPr>
          <w:rFonts w:ascii="Times New Roman" w:cs="Times New Roman" w:eastAsia="Times New Roman" w:hAnsi="Times New Roman"/>
          <w:sz w:val="24"/>
          <w:szCs w:val="24"/>
        </w:rPr>
        <w:t xml:space="preserve">2.2 Dense Retrieval Methods</w:t>
      </w:r>
      <w:r>
        <w:rPr>
          <w:rFonts w:ascii="Times New Roman" w:cs="Times New Roman" w:eastAsia="Times New Roman" w:hAnsi="Times New Roman"/>
          <w:sz w:val="24"/>
          <w:szCs w:val="24"/>
        </w:rPr>
        <w:t xml:space="preserve">	7</w:t>
      </w:r>
    </w:p>
    <w:p>
      <w:pPr>
        <w:tabs>
          <w:tab w:val="right" w:pos="10080" w:leader="dot"/>
        </w:tabs>
        <w:spacing w:line="360"/>
        <w:ind w:left="360"/>
      </w:pPr>
      <w:r>
        <w:rPr>
          <w:rFonts w:ascii="Times New Roman" w:cs="Times New Roman" w:eastAsia="Times New Roman" w:hAnsi="Times New Roman"/>
          <w:sz w:val="24"/>
          <w:szCs w:val="24"/>
        </w:rPr>
        <w:t xml:space="preserve">2.3 Sparse and Lexical Retrieval Methods</w:t>
      </w:r>
      <w:r>
        <w:rPr>
          <w:rFonts w:ascii="Times New Roman" w:cs="Times New Roman" w:eastAsia="Times New Roman" w:hAnsi="Times New Roman"/>
          <w:sz w:val="24"/>
          <w:szCs w:val="24"/>
        </w:rPr>
        <w:t xml:space="preserve">	8</w:t>
      </w:r>
    </w:p>
    <w:p>
      <w:pPr>
        <w:tabs>
          <w:tab w:val="right" w:pos="10080" w:leader="dot"/>
        </w:tabs>
        <w:spacing w:line="360"/>
        <w:ind w:left="360"/>
      </w:pPr>
      <w:r>
        <w:rPr>
          <w:rFonts w:ascii="Times New Roman" w:cs="Times New Roman" w:eastAsia="Times New Roman" w:hAnsi="Times New Roman"/>
          <w:sz w:val="24"/>
          <w:szCs w:val="24"/>
        </w:rPr>
        <w:t xml:space="preserve">2.4 Graph-Based Retrieval</w:t>
      </w:r>
      <w:r>
        <w:rPr>
          <w:rFonts w:ascii="Times New Roman" w:cs="Times New Roman" w:eastAsia="Times New Roman" w:hAnsi="Times New Roman"/>
          <w:sz w:val="24"/>
          <w:szCs w:val="24"/>
        </w:rPr>
        <w:t xml:space="preserve">	8</w:t>
      </w:r>
    </w:p>
    <w:p>
      <w:pPr>
        <w:tabs>
          <w:tab w:val="right" w:pos="10080" w:leader="dot"/>
        </w:tabs>
        <w:spacing w:line="360"/>
        <w:ind w:left="360"/>
      </w:pPr>
      <w:r>
        <w:rPr>
          <w:rFonts w:ascii="Times New Roman" w:cs="Times New Roman" w:eastAsia="Times New Roman" w:hAnsi="Times New Roman"/>
          <w:sz w:val="24"/>
          <w:szCs w:val="24"/>
        </w:rPr>
        <w:t xml:space="preserve">2.5 Hybrid Fusion and LLM Reranking</w:t>
      </w:r>
      <w:r>
        <w:rPr>
          <w:rFonts w:ascii="Times New Roman" w:cs="Times New Roman" w:eastAsia="Times New Roman" w:hAnsi="Times New Roman"/>
          <w:sz w:val="24"/>
          <w:szCs w:val="24"/>
        </w:rPr>
        <w:t xml:space="preserve">	9</w:t>
      </w:r>
    </w:p>
    <w:p>
      <w:pPr>
        <w:tabs>
          <w:tab w:val="right" w:pos="10080" w:leader="dot"/>
        </w:tabs>
        <w:spacing w:line="360"/>
        <w:ind w:left="360"/>
      </w:pPr>
      <w:r>
        <w:rPr>
          <w:rFonts w:ascii="Times New Roman" w:cs="Times New Roman" w:eastAsia="Times New Roman" w:hAnsi="Times New Roman"/>
          <w:sz w:val="24"/>
          <w:szCs w:val="24"/>
        </w:rPr>
        <w:t xml:space="preserve">2.6 Evaluation Methodology for Retrieval Systems</w:t>
      </w:r>
      <w:r>
        <w:rPr>
          <w:rFonts w:ascii="Times New Roman" w:cs="Times New Roman" w:eastAsia="Times New Roman" w:hAnsi="Times New Roman"/>
          <w:sz w:val="24"/>
          <w:szCs w:val="24"/>
        </w:rPr>
        <w:t xml:space="preserve">	10</w:t>
      </w:r>
    </w:p>
    <w:p>
      <w:pPr>
        <w:tabs>
          <w:tab w:val="right" w:pos="10080" w:leader="dot"/>
        </w:tabs>
        <w:spacing w:line="360"/>
      </w:pPr>
      <w:r>
        <w:rPr>
          <w:rFonts w:ascii="Times New Roman" w:cs="Times New Roman" w:eastAsia="Times New Roman" w:hAnsi="Times New Roman"/>
          <w:sz w:val="24"/>
          <w:szCs w:val="24"/>
        </w:rPr>
        <w:t xml:space="preserve">3. Methodology</w:t>
      </w:r>
      <w:r>
        <w:rPr>
          <w:rFonts w:ascii="Times New Roman" w:cs="Times New Roman" w:eastAsia="Times New Roman" w:hAnsi="Times New Roman"/>
          <w:sz w:val="24"/>
          <w:szCs w:val="24"/>
        </w:rPr>
        <w:t xml:space="preserve">	12</w:t>
      </w:r>
    </w:p>
    <w:p>
      <w:pPr>
        <w:tabs>
          <w:tab w:val="right" w:pos="10080" w:leader="dot"/>
        </w:tabs>
        <w:spacing w:line="360"/>
        <w:ind w:left="360"/>
      </w:pPr>
      <w:r>
        <w:rPr>
          <w:rFonts w:ascii="Times New Roman" w:cs="Times New Roman" w:eastAsia="Times New Roman" w:hAnsi="Times New Roman"/>
          <w:sz w:val="24"/>
          <w:szCs w:val="24"/>
        </w:rPr>
        <w:t xml:space="preserve">3.1 Corpus and Benchmark Design</w:t>
      </w:r>
      <w:r>
        <w:rPr>
          <w:rFonts w:ascii="Times New Roman" w:cs="Times New Roman" w:eastAsia="Times New Roman" w:hAnsi="Times New Roman"/>
          <w:sz w:val="24"/>
          <w:szCs w:val="24"/>
        </w:rPr>
        <w:t xml:space="preserve">	12</w:t>
      </w:r>
    </w:p>
    <w:p>
      <w:pPr>
        <w:tabs>
          <w:tab w:val="right" w:pos="10080" w:leader="dot"/>
        </w:tabs>
        <w:spacing w:line="360"/>
        <w:ind w:left="360"/>
      </w:pPr>
      <w:r>
        <w:rPr>
          <w:rFonts w:ascii="Times New Roman" w:cs="Times New Roman" w:eastAsia="Times New Roman" w:hAnsi="Times New Roman"/>
          <w:sz w:val="24"/>
          <w:szCs w:val="24"/>
        </w:rPr>
        <w:t xml:space="preserve">3.2 Retriever Implementations</w:t>
      </w:r>
      <w:r>
        <w:rPr>
          <w:rFonts w:ascii="Times New Roman" w:cs="Times New Roman" w:eastAsia="Times New Roman" w:hAnsi="Times New Roman"/>
          <w:sz w:val="24"/>
          <w:szCs w:val="24"/>
        </w:rPr>
        <w:t xml:space="preserve">	14</w:t>
      </w:r>
    </w:p>
    <w:p>
      <w:pPr>
        <w:tabs>
          <w:tab w:val="right" w:pos="10080" w:leader="dot"/>
        </w:tabs>
        <w:spacing w:line="360"/>
        <w:ind w:left="360"/>
      </w:pPr>
      <w:r>
        <w:rPr>
          <w:rFonts w:ascii="Times New Roman" w:cs="Times New Roman" w:eastAsia="Times New Roman" w:hAnsi="Times New Roman"/>
          <w:sz w:val="24"/>
          <w:szCs w:val="24"/>
        </w:rPr>
        <w:t xml:space="preserve">3.3 Evaluation Metrics</w:t>
      </w:r>
      <w:r>
        <w:rPr>
          <w:rFonts w:ascii="Times New Roman" w:cs="Times New Roman" w:eastAsia="Times New Roman" w:hAnsi="Times New Roman"/>
          <w:sz w:val="24"/>
          <w:szCs w:val="24"/>
        </w:rPr>
        <w:t xml:space="preserve">	17</w:t>
      </w:r>
    </w:p>
    <w:p>
      <w:pPr>
        <w:tabs>
          <w:tab w:val="right" w:pos="10080" w:leader="dot"/>
        </w:tabs>
        <w:spacing w:line="360"/>
        <w:ind w:left="360"/>
      </w:pPr>
      <w:r>
        <w:rPr>
          <w:rFonts w:ascii="Times New Roman" w:cs="Times New Roman" w:eastAsia="Times New Roman" w:hAnsi="Times New Roman"/>
          <w:sz w:val="24"/>
          <w:szCs w:val="24"/>
        </w:rPr>
        <w:t xml:space="preserve">3.4 Preregistered Hypotheses and Testing Protocol</w:t>
      </w:r>
      <w:r>
        <w:rPr>
          <w:rFonts w:ascii="Times New Roman" w:cs="Times New Roman" w:eastAsia="Times New Roman" w:hAnsi="Times New Roman"/>
          <w:sz w:val="24"/>
          <w:szCs w:val="24"/>
        </w:rPr>
        <w:t xml:space="preserve">	17</w:t>
      </w:r>
    </w:p>
    <w:p>
      <w:pPr>
        <w:tabs>
          <w:tab w:val="right" w:pos="10080" w:leader="dot"/>
        </w:tabs>
        <w:spacing w:line="360"/>
      </w:pPr>
      <w:r>
        <w:rPr>
          <w:rFonts w:ascii="Times New Roman" w:cs="Times New Roman" w:eastAsia="Times New Roman" w:hAnsi="Times New Roman"/>
          <w:sz w:val="24"/>
          <w:szCs w:val="24"/>
        </w:rPr>
        <w:t xml:space="preserve">4. System Architecture</w:t>
      </w:r>
      <w:r>
        <w:rPr>
          <w:rFonts w:ascii="Times New Roman" w:cs="Times New Roman" w:eastAsia="Times New Roman" w:hAnsi="Times New Roman"/>
          <w:sz w:val="24"/>
          <w:szCs w:val="24"/>
        </w:rPr>
        <w:t xml:space="preserve">	20</w:t>
      </w:r>
    </w:p>
    <w:p>
      <w:pPr>
        <w:tabs>
          <w:tab w:val="right" w:pos="10080" w:leader="dot"/>
        </w:tabs>
        <w:spacing w:line="360"/>
        <w:ind w:left="360"/>
      </w:pPr>
      <w:r>
        <w:rPr>
          <w:rFonts w:ascii="Times New Roman" w:cs="Times New Roman" w:eastAsia="Times New Roman" w:hAnsi="Times New Roman"/>
          <w:sz w:val="24"/>
          <w:szCs w:val="24"/>
        </w:rPr>
        <w:t xml:space="preserve">4.1 Architectural Overview</w:t>
      </w:r>
      <w:r>
        <w:rPr>
          <w:rFonts w:ascii="Times New Roman" w:cs="Times New Roman" w:eastAsia="Times New Roman" w:hAnsi="Times New Roman"/>
          <w:sz w:val="24"/>
          <w:szCs w:val="24"/>
        </w:rPr>
        <w:t xml:space="preserve">	20</w:t>
      </w:r>
    </w:p>
    <w:p>
      <w:pPr>
        <w:tabs>
          <w:tab w:val="right" w:pos="10080" w:leader="dot"/>
        </w:tabs>
        <w:spacing w:line="360"/>
        <w:ind w:left="360"/>
      </w:pPr>
      <w:r>
        <w:rPr>
          <w:rFonts w:ascii="Times New Roman" w:cs="Times New Roman" w:eastAsia="Times New Roman" w:hAnsi="Times New Roman"/>
          <w:sz w:val="24"/>
          <w:szCs w:val="24"/>
        </w:rPr>
        <w:t xml:space="preserve">4.2 Data Ingestion and Chunking Pipeline</w:t>
      </w:r>
      <w:r>
        <w:rPr>
          <w:rFonts w:ascii="Times New Roman" w:cs="Times New Roman" w:eastAsia="Times New Roman" w:hAnsi="Times New Roman"/>
          <w:sz w:val="24"/>
          <w:szCs w:val="24"/>
        </w:rPr>
        <w:t xml:space="preserve">	21</w:t>
      </w:r>
    </w:p>
    <w:p>
      <w:pPr>
        <w:tabs>
          <w:tab w:val="right" w:pos="10080" w:leader="dot"/>
        </w:tabs>
        <w:spacing w:line="360"/>
        <w:ind w:left="360"/>
      </w:pPr>
      <w:r>
        <w:rPr>
          <w:rFonts w:ascii="Times New Roman" w:cs="Times New Roman" w:eastAsia="Times New Roman" w:hAnsi="Times New Roman"/>
          <w:sz w:val="24"/>
          <w:szCs w:val="24"/>
        </w:rPr>
        <w:t xml:space="preserve">4.3 Retrieval Subsystem Design</w:t>
      </w:r>
      <w:r>
        <w:rPr>
          <w:rFonts w:ascii="Times New Roman" w:cs="Times New Roman" w:eastAsia="Times New Roman" w:hAnsi="Times New Roman"/>
          <w:sz w:val="24"/>
          <w:szCs w:val="24"/>
        </w:rPr>
        <w:t xml:space="preserve">	22</w:t>
      </w:r>
    </w:p>
    <w:p>
      <w:pPr>
        <w:tabs>
          <w:tab w:val="right" w:pos="10080" w:leader="dot"/>
        </w:tabs>
        <w:spacing w:line="360"/>
        <w:ind w:left="360"/>
      </w:pPr>
      <w:r>
        <w:rPr>
          <w:rFonts w:ascii="Times New Roman" w:cs="Times New Roman" w:eastAsia="Times New Roman" w:hAnsi="Times New Roman"/>
          <w:sz w:val="24"/>
          <w:szCs w:val="24"/>
        </w:rPr>
        <w:t xml:space="preserve">4.4 Fusion and Reranking Layer</w:t>
      </w:r>
      <w:r>
        <w:rPr>
          <w:rFonts w:ascii="Times New Roman" w:cs="Times New Roman" w:eastAsia="Times New Roman" w:hAnsi="Times New Roman"/>
          <w:sz w:val="24"/>
          <w:szCs w:val="24"/>
        </w:rPr>
        <w:t xml:space="preserve">	23</w:t>
      </w:r>
    </w:p>
    <w:p>
      <w:pPr>
        <w:tabs>
          <w:tab w:val="right" w:pos="10080" w:leader="dot"/>
        </w:tabs>
        <w:spacing w:line="360"/>
        <w:ind w:left="360"/>
      </w:pPr>
      <w:r>
        <w:rPr>
          <w:rFonts w:ascii="Times New Roman" w:cs="Times New Roman" w:eastAsia="Times New Roman" w:hAnsi="Times New Roman"/>
          <w:sz w:val="24"/>
          <w:szCs w:val="24"/>
        </w:rPr>
        <w:t xml:space="preserve">4.5 Evaluation Harness and Experiment Control</w:t>
      </w:r>
      <w:r>
        <w:rPr>
          <w:rFonts w:ascii="Times New Roman" w:cs="Times New Roman" w:eastAsia="Times New Roman" w:hAnsi="Times New Roman"/>
          <w:sz w:val="24"/>
          <w:szCs w:val="24"/>
        </w:rPr>
        <w:t xml:space="preserve">	24</w:t>
      </w:r>
    </w:p>
    <w:p>
      <w:pPr>
        <w:tabs>
          <w:tab w:val="right" w:pos="10080" w:leader="dot"/>
        </w:tabs>
        <w:spacing w:line="360"/>
        <w:ind w:left="360"/>
      </w:pPr>
      <w:r>
        <w:rPr>
          <w:rFonts w:ascii="Times New Roman" w:cs="Times New Roman" w:eastAsia="Times New Roman" w:hAnsi="Times New Roman"/>
          <w:sz w:val="24"/>
          <w:szCs w:val="24"/>
        </w:rPr>
        <w:t xml:space="preserve">4.6 Generation Layer for the Faithfulness Study</w:t>
      </w:r>
      <w:r>
        <w:rPr>
          <w:rFonts w:ascii="Times New Roman" w:cs="Times New Roman" w:eastAsia="Times New Roman" w:hAnsi="Times New Roman"/>
          <w:sz w:val="24"/>
          <w:szCs w:val="24"/>
        </w:rPr>
        <w:t xml:space="preserve">	24</w:t>
      </w:r>
    </w:p>
    <w:p>
      <w:pPr>
        <w:tabs>
          <w:tab w:val="right" w:pos="10080" w:leader="dot"/>
        </w:tabs>
        <w:spacing w:line="360"/>
        <w:ind w:left="360"/>
      </w:pPr>
      <w:r>
        <w:rPr>
          <w:rFonts w:ascii="Times New Roman" w:cs="Times New Roman" w:eastAsia="Times New Roman" w:hAnsi="Times New Roman"/>
          <w:sz w:val="24"/>
          <w:szCs w:val="24"/>
        </w:rPr>
        <w:t xml:space="preserve">4.7 Technology Stack</w:t>
      </w:r>
      <w:r>
        <w:rPr>
          <w:rFonts w:ascii="Times New Roman" w:cs="Times New Roman" w:eastAsia="Times New Roman" w:hAnsi="Times New Roman"/>
          <w:sz w:val="24"/>
          <w:szCs w:val="24"/>
        </w:rPr>
        <w:t xml:space="preserve">	25</w:t>
      </w:r>
    </w:p>
    <w:p>
      <w:pPr>
        <w:tabs>
          <w:tab w:val="right" w:pos="10080" w:leader="dot"/>
        </w:tabs>
        <w:spacing w:line="360"/>
        <w:ind w:left="360"/>
      </w:pPr>
      <w:r>
        <w:rPr>
          <w:rFonts w:ascii="Times New Roman" w:cs="Times New Roman" w:eastAsia="Times New Roman" w:hAnsi="Times New Roman"/>
          <w:sz w:val="24"/>
          <w:szCs w:val="24"/>
        </w:rPr>
        <w:t xml:space="preserve">4.8 Deployment and Reproducibility Considerations</w:t>
      </w:r>
      <w:r>
        <w:rPr>
          <w:rFonts w:ascii="Times New Roman" w:cs="Times New Roman" w:eastAsia="Times New Roman" w:hAnsi="Times New Roman"/>
          <w:sz w:val="24"/>
          <w:szCs w:val="24"/>
        </w:rPr>
        <w:t xml:space="preserve">	26</w:t>
      </w:r>
    </w:p>
    <w:p>
      <w:pPr>
        <w:tabs>
          <w:tab w:val="right" w:pos="10080" w:leader="dot"/>
        </w:tabs>
        <w:spacing w:line="360"/>
      </w:pPr>
      <w:r>
        <w:rPr>
          <w:rFonts w:ascii="Times New Roman" w:cs="Times New Roman" w:eastAsia="Times New Roman" w:hAnsi="Times New Roman"/>
          <w:sz w:val="24"/>
          <w:szCs w:val="24"/>
        </w:rPr>
        <w:t xml:space="preserve">5. Results</w:t>
      </w:r>
      <w:r>
        <w:rPr>
          <w:rFonts w:ascii="Times New Roman" w:cs="Times New Roman" w:eastAsia="Times New Roman" w:hAnsi="Times New Roman"/>
          <w:sz w:val="24"/>
          <w:szCs w:val="24"/>
        </w:rPr>
        <w:t xml:space="preserve">	28</w:t>
      </w:r>
    </w:p>
    <w:p>
      <w:pPr>
        <w:tabs>
          <w:tab w:val="right" w:pos="10080" w:leader="dot"/>
        </w:tabs>
        <w:spacing w:line="360"/>
        <w:ind w:left="360"/>
      </w:pPr>
      <w:r>
        <w:rPr>
          <w:rFonts w:ascii="Times New Roman" w:cs="Times New Roman" w:eastAsia="Times New Roman" w:hAnsi="Times New Roman"/>
          <w:sz w:val="24"/>
          <w:szCs w:val="24"/>
        </w:rPr>
        <w:t xml:space="preserve">5.1 Hypothesis 1: BM25 Competitive with FAISS</w:t>
      </w:r>
      <w:r>
        <w:rPr>
          <w:rFonts w:ascii="Times New Roman" w:cs="Times New Roman" w:eastAsia="Times New Roman" w:hAnsi="Times New Roman"/>
          <w:sz w:val="24"/>
          <w:szCs w:val="24"/>
        </w:rPr>
        <w:t xml:space="preserve">	29</w:t>
      </w:r>
    </w:p>
    <w:p>
      <w:pPr>
        <w:tabs>
          <w:tab w:val="right" w:pos="10080" w:leader="dot"/>
        </w:tabs>
        <w:spacing w:line="360"/>
        <w:ind w:left="360"/>
      </w:pPr>
      <w:r>
        <w:rPr>
          <w:rFonts w:ascii="Times New Roman" w:cs="Times New Roman" w:eastAsia="Times New Roman" w:hAnsi="Times New Roman"/>
          <w:sz w:val="24"/>
          <w:szCs w:val="24"/>
        </w:rPr>
        <w:t xml:space="preserve">5.2 Hypothesis 2: FAISS on Paraphrase Queries</w:t>
      </w:r>
      <w:r>
        <w:rPr>
          <w:rFonts w:ascii="Times New Roman" w:cs="Times New Roman" w:eastAsia="Times New Roman" w:hAnsi="Times New Roman"/>
          <w:sz w:val="24"/>
          <w:szCs w:val="24"/>
        </w:rPr>
        <w:t xml:space="preserve">	30</w:t>
      </w:r>
    </w:p>
    <w:p>
      <w:pPr>
        <w:tabs>
          <w:tab w:val="right" w:pos="10080" w:leader="dot"/>
        </w:tabs>
        <w:spacing w:line="360"/>
        <w:ind w:left="360"/>
      </w:pPr>
      <w:r>
        <w:rPr>
          <w:rFonts w:ascii="Times New Roman" w:cs="Times New Roman" w:eastAsia="Times New Roman" w:hAnsi="Times New Roman"/>
          <w:sz w:val="24"/>
          <w:szCs w:val="24"/>
        </w:rPr>
        <w:t xml:space="preserve">5.3 Hypothesis 3: Graph Retrieval on Relational Queries</w:t>
      </w:r>
      <w:r>
        <w:rPr>
          <w:rFonts w:ascii="Times New Roman" w:cs="Times New Roman" w:eastAsia="Times New Roman" w:hAnsi="Times New Roman"/>
          <w:sz w:val="24"/>
          <w:szCs w:val="24"/>
        </w:rPr>
        <w:t xml:space="preserve">	31</w:t>
      </w:r>
    </w:p>
    <w:p>
      <w:pPr>
        <w:tabs>
          <w:tab w:val="right" w:pos="10080" w:leader="dot"/>
        </w:tabs>
        <w:spacing w:line="360"/>
        <w:ind w:left="360"/>
      </w:pPr>
      <w:r>
        <w:rPr>
          <w:rFonts w:ascii="Times New Roman" w:cs="Times New Roman" w:eastAsia="Times New Roman" w:hAnsi="Times New Roman"/>
          <w:sz w:val="24"/>
          <w:szCs w:val="24"/>
        </w:rPr>
        <w:t xml:space="preserve">5.4 Hypothesis 4: Hybrid Fusion and Aggregate MRR</w:t>
      </w:r>
      <w:r>
        <w:rPr>
          <w:rFonts w:ascii="Times New Roman" w:cs="Times New Roman" w:eastAsia="Times New Roman" w:hAnsi="Times New Roman"/>
          <w:sz w:val="24"/>
          <w:szCs w:val="24"/>
        </w:rPr>
        <w:t xml:space="preserve">	32</w:t>
      </w:r>
    </w:p>
    <w:p>
      <w:pPr>
        <w:tabs>
          <w:tab w:val="right" w:pos="10080" w:leader="dot"/>
        </w:tabs>
        <w:spacing w:line="360"/>
        <w:ind w:left="360"/>
      </w:pPr>
      <w:r>
        <w:rPr>
          <w:rFonts w:ascii="Times New Roman" w:cs="Times New Roman" w:eastAsia="Times New Roman" w:hAnsi="Times New Roman"/>
          <w:sz w:val="24"/>
          <w:szCs w:val="24"/>
        </w:rPr>
        <w:t xml:space="preserve">5.5 Hypothesis 5: Retrieval Quality and Faithfulness</w:t>
      </w:r>
      <w:r>
        <w:rPr>
          <w:rFonts w:ascii="Times New Roman" w:cs="Times New Roman" w:eastAsia="Times New Roman" w:hAnsi="Times New Roman"/>
          <w:sz w:val="24"/>
          <w:szCs w:val="24"/>
        </w:rPr>
        <w:t xml:space="preserve">	33</w:t>
      </w:r>
    </w:p>
    <w:p>
      <w:pPr>
        <w:tabs>
          <w:tab w:val="right" w:pos="10080" w:leader="dot"/>
        </w:tabs>
        <w:spacing w:line="360"/>
      </w:pPr>
      <w:r>
        <w:rPr>
          <w:rFonts w:ascii="Times New Roman" w:cs="Times New Roman" w:eastAsia="Times New Roman" w:hAnsi="Times New Roman"/>
          <w:sz w:val="24"/>
          <w:szCs w:val="24"/>
        </w:rPr>
        <w:t xml:space="preserve">6. Discussion</w:t>
      </w:r>
      <w:r>
        <w:rPr>
          <w:rFonts w:ascii="Times New Roman" w:cs="Times New Roman" w:eastAsia="Times New Roman" w:hAnsi="Times New Roman"/>
          <w:sz w:val="24"/>
          <w:szCs w:val="24"/>
        </w:rPr>
        <w:t xml:space="preserve">	35</w:t>
      </w:r>
    </w:p>
    <w:p>
      <w:pPr>
        <w:tabs>
          <w:tab w:val="right" w:pos="10080" w:leader="dot"/>
        </w:tabs>
        <w:spacing w:line="360"/>
        <w:ind w:left="360"/>
      </w:pPr>
      <w:r>
        <w:rPr>
          <w:rFonts w:ascii="Times New Roman" w:cs="Times New Roman" w:eastAsia="Times New Roman" w:hAnsi="Times New Roman"/>
          <w:sz w:val="24"/>
          <w:szCs w:val="24"/>
        </w:rPr>
        <w:t xml:space="preserve">6.1 Key Findings</w:t>
      </w:r>
      <w:r>
        <w:rPr>
          <w:rFonts w:ascii="Times New Roman" w:cs="Times New Roman" w:eastAsia="Times New Roman" w:hAnsi="Times New Roman"/>
          <w:sz w:val="24"/>
          <w:szCs w:val="24"/>
        </w:rPr>
        <w:t xml:space="preserve">	35</w:t>
      </w:r>
    </w:p>
    <w:p>
      <w:pPr>
        <w:tabs>
          <w:tab w:val="right" w:pos="10080" w:leader="dot"/>
        </w:tabs>
        <w:spacing w:line="360"/>
        <w:ind w:left="360"/>
      </w:pPr>
      <w:r>
        <w:rPr>
          <w:rFonts w:ascii="Times New Roman" w:cs="Times New Roman" w:eastAsia="Times New Roman" w:hAnsi="Times New Roman"/>
          <w:sz w:val="24"/>
          <w:szCs w:val="24"/>
        </w:rPr>
        <w:t xml:space="preserve">6.2 Implications for Practice</w:t>
      </w:r>
      <w:r>
        <w:rPr>
          <w:rFonts w:ascii="Times New Roman" w:cs="Times New Roman" w:eastAsia="Times New Roman" w:hAnsi="Times New Roman"/>
          <w:sz w:val="24"/>
          <w:szCs w:val="24"/>
        </w:rPr>
        <w:t xml:space="preserve">	36</w:t>
      </w:r>
    </w:p>
    <w:p>
      <w:pPr>
        <w:tabs>
          <w:tab w:val="right" w:pos="10080" w:leader="dot"/>
        </w:tabs>
        <w:spacing w:line="360"/>
        <w:ind w:left="360"/>
      </w:pPr>
      <w:r>
        <w:rPr>
          <w:rFonts w:ascii="Times New Roman" w:cs="Times New Roman" w:eastAsia="Times New Roman" w:hAnsi="Times New Roman"/>
          <w:sz w:val="24"/>
          <w:szCs w:val="24"/>
        </w:rPr>
        <w:t xml:space="preserve">6.3 Threats to Validity</w:t>
      </w:r>
      <w:r>
        <w:rPr>
          <w:rFonts w:ascii="Times New Roman" w:cs="Times New Roman" w:eastAsia="Times New Roman" w:hAnsi="Times New Roman"/>
          <w:sz w:val="24"/>
          <w:szCs w:val="24"/>
        </w:rPr>
        <w:t xml:space="preserve">	37</w:t>
      </w:r>
    </w:p>
    <w:p>
      <w:pPr>
        <w:tabs>
          <w:tab w:val="right" w:pos="10080" w:leader="dot"/>
        </w:tabs>
        <w:spacing w:line="360"/>
      </w:pPr>
      <w:r>
        <w:rPr>
          <w:rFonts w:ascii="Times New Roman" w:cs="Times New Roman" w:eastAsia="Times New Roman" w:hAnsi="Times New Roman"/>
          <w:sz w:val="24"/>
          <w:szCs w:val="24"/>
        </w:rPr>
        <w:t xml:space="preserve">7. Conclusions and Recommendations</w:t>
      </w:r>
      <w:r>
        <w:rPr>
          <w:rFonts w:ascii="Times New Roman" w:cs="Times New Roman" w:eastAsia="Times New Roman" w:hAnsi="Times New Roman"/>
          <w:sz w:val="24"/>
          <w:szCs w:val="24"/>
        </w:rPr>
        <w:t xml:space="preserve">	40</w:t>
      </w:r>
    </w:p>
    <w:p>
      <w:pPr>
        <w:tabs>
          <w:tab w:val="right" w:pos="10080" w:leader="dot"/>
        </w:tabs>
        <w:spacing w:line="36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42</w:t>
      </w:r>
    </w:p>
    <w:p>
      <w:pPr>
        <w:tabs>
          <w:tab w:val="right" w:pos="10080" w:leader="dot"/>
        </w:tabs>
        <w:spacing w:line="360"/>
      </w:pPr>
      <w:r>
        <w:rPr>
          <w:rFonts w:ascii="Times New Roman" w:cs="Times New Roman" w:eastAsia="Times New Roman" w:hAnsi="Times New Roman"/>
          <w:sz w:val="24"/>
          <w:szCs w:val="24"/>
        </w:rPr>
        <w:t xml:space="preserve">Glossary</w:t>
      </w:r>
      <w:r>
        <w:rPr>
          <w:rFonts w:ascii="Times New Roman" w:cs="Times New Roman" w:eastAsia="Times New Roman" w:hAnsi="Times New Roman"/>
          <w:sz w:val="24"/>
          <w:szCs w:val="24"/>
        </w:rPr>
        <w:t xml:space="preserve">	45</w:t>
      </w:r>
    </w:p>
    <w:p>
      <w:pPr>
        <w:tabs>
          <w:tab w:val="right" w:pos="10080" w:leader="dot"/>
        </w:tabs>
        <w:spacing w:line="360"/>
      </w:pPr>
      <w:r>
        <w:rPr>
          <w:rFonts w:ascii="Times New Roman" w:cs="Times New Roman" w:eastAsia="Times New Roman" w:hAnsi="Times New Roman"/>
          <w:sz w:val="24"/>
          <w:szCs w:val="24"/>
        </w:rPr>
        <w:t xml:space="preserve">Appendix A: Detailed Benchmark Tables</w:t>
      </w:r>
      <w:r>
        <w:rPr>
          <w:rFonts w:ascii="Times New Roman" w:cs="Times New Roman" w:eastAsia="Times New Roman" w:hAnsi="Times New Roman"/>
          <w:sz w:val="24"/>
          <w:szCs w:val="24"/>
        </w:rPr>
        <w:t xml:space="preserve">	47</w:t>
      </w:r>
    </w:p>
    <w:p>
      <w:pPr>
        <w:tabs>
          <w:tab w:val="right" w:pos="10080" w:leader="dot"/>
        </w:tabs>
        <w:spacing w:line="360"/>
      </w:pPr>
      <w:r>
        <w:rPr>
          <w:rFonts w:ascii="Times New Roman" w:cs="Times New Roman" w:eastAsia="Times New Roman" w:hAnsi="Times New Roman"/>
          <w:sz w:val="24"/>
          <w:szCs w:val="24"/>
        </w:rPr>
        <w:t xml:space="preserve">Appendix B: Prompt Templates</w:t>
      </w:r>
      <w:r>
        <w:rPr>
          <w:rFonts w:ascii="Times New Roman" w:cs="Times New Roman" w:eastAsia="Times New Roman" w:hAnsi="Times New Roman"/>
          <w:sz w:val="24"/>
          <w:szCs w:val="24"/>
        </w:rPr>
        <w:t xml:space="preserve">	50</w:t>
      </w:r>
    </w:p>
    <w:p>
      <w:pPr>
        <w:tabs>
          <w:tab w:val="right" w:pos="10080" w:leader="dot"/>
        </w:tabs>
        <w:spacing w:line="360"/>
      </w:pPr>
      <w:r>
        <w:rPr>
          <w:rFonts w:ascii="Times New Roman" w:cs="Times New Roman" w:eastAsia="Times New Roman" w:hAnsi="Times New Roman"/>
          <w:sz w:val="24"/>
          <w:szCs w:val="24"/>
        </w:rPr>
        <w:t xml:space="preserve">Appendix C: Frozen System Configurations</w:t>
      </w:r>
      <w:r>
        <w:rPr>
          <w:rFonts w:ascii="Times New Roman" w:cs="Times New Roman" w:eastAsia="Times New Roman" w:hAnsi="Times New Roman"/>
          <w:sz w:val="24"/>
          <w:szCs w:val="24"/>
        </w:rPr>
        <w:t xml:space="preserve">	53</w:t>
      </w:r>
    </w:p>
    <w:p>
      <w:pPr>
        <w:tabs>
          <w:tab w:val="right" w:pos="10080" w:leader="dot"/>
        </w:tabs>
        <w:spacing w:line="360"/>
      </w:pPr>
      <w:r>
        <w:rPr>
          <w:rFonts w:ascii="Times New Roman" w:cs="Times New Roman" w:eastAsia="Times New Roman" w:hAnsi="Times New Roman"/>
          <w:sz w:val="24"/>
          <w:szCs w:val="24"/>
        </w:rPr>
        <w:t xml:space="preserve">Appendix D: Worked Benchmark Examples</w:t>
      </w:r>
      <w:r>
        <w:rPr>
          <w:rFonts w:ascii="Times New Roman" w:cs="Times New Roman" w:eastAsia="Times New Roman" w:hAnsi="Times New Roman"/>
          <w:sz w:val="24"/>
          <w:szCs w:val="24"/>
        </w:rPr>
        <w:t xml:space="preserve">	55</w:t>
      </w:r>
    </w:p>
    <w:p>
      <w:pPr>
        <w:sectPr>
          <w:footerReference w:type="default" r:id="rId7"/>
          <w:pgSz w:w="12960" w:h="15840" w:orient="portrait"/>
          <w:pgMar w:top="1440" w:right="1440" w:bottom="1440" w:left="1440" w:header="708" w:footer="708" w:gutter="0"/>
          <w:pgNumType w:start="1" w:fmt="lowerRoman"/>
          <w:docGrid w:linePitch="360"/>
        </w:sectPr>
      </w:pPr>
    </w:p>
    <w:p>
      <w:pPr>
        <w:pStyle w:val="Heading1"/>
        <w:spacing w:after="120" w:before="240" w:line="480"/>
      </w:pPr>
      <w:r>
        <w:rPr>
          <w:rFonts w:ascii="Times New Roman" w:cs="Times New Roman" w:eastAsia="Times New Roman" w:hAnsi="Times New Roman"/>
          <w:b/>
          <w:bCs/>
          <w:sz w:val="28"/>
          <w:szCs w:val="28"/>
        </w:rPr>
        <w:t xml:space="preserve">1. INTRODUCTION</w:t>
      </w:r>
    </w:p>
    <w:p>
      <w:pPr>
        <w:pStyle w:val="Heading2"/>
        <w:spacing w:after="100" w:before="200" w:line="480"/>
      </w:pPr>
      <w:r>
        <w:rPr>
          <w:rFonts w:ascii="Times New Roman" w:cs="Times New Roman" w:eastAsia="Times New Roman" w:hAnsi="Times New Roman"/>
          <w:b/>
          <w:bCs/>
          <w:sz w:val="24"/>
          <w:szCs w:val="24"/>
        </w:rPr>
        <w:t xml:space="preserve">1.1 Background and Motivation</w:t>
      </w:r>
    </w:p>
    <w:p>
      <w:pPr>
        <w:spacing w:after="0" w:before="0" w:line="480"/>
        <w:jc w:val="both"/>
      </w:pPr>
      <w:r>
        <w:rPr>
          <w:rFonts w:ascii="Times New Roman" w:cs="Times New Roman" w:eastAsia="Times New Roman" w:hAnsi="Times New Roman"/>
          <w:b w:val="false"/>
          <w:bCs w:val="false"/>
          <w:sz w:val="24"/>
          <w:szCs w:val="24"/>
        </w:rPr>
        <w:t xml:space="preserve">Retrieval-Augmented Generation (RAG) has become the default architecture for grounding large language model outputs in external evidence. Rather than relying on parameters alone, a RAG system first retrieves passages relevant to the user query and then conditions generation on that evidence. Lewis et al. formalised the approach and demonstrated its value on knowledge-intensive tasks [1], and subsequent work has shown that retrieval augmentation measurably reduces hallucination in dialogue and question answering [15], [17]. Enterprises now deploy RAG for customer support, internal knowledge search, and citizen-facing information services, which makes the quality of the retrieval stage a matter of operational consequence rather than academic preference.</w:t>
      </w:r>
    </w:p>
    <w:p>
      <w:pPr>
        <w:spacing w:after="0" w:before="0" w:line="480"/>
        <w:jc w:val="both"/>
      </w:pPr>
      <w:r>
        <w:rPr>
          <w:rFonts w:ascii="Times New Roman" w:cs="Times New Roman" w:eastAsia="Times New Roman" w:hAnsi="Times New Roman"/>
          <w:b w:val="false"/>
          <w:bCs w:val="false"/>
          <w:sz w:val="24"/>
          <w:szCs w:val="24"/>
        </w:rPr>
        <w:t xml:space="preserve">There is, however, a persistent gap between the retrieval literature and the corpora on which practitioners actually deploy. Most published comparisons of retrieval methods rest on web-scale benchmarks such as MS MARCO or Natural Questions, where dense neural retrievers trained on millions of query-passage pairs enjoy a well-documented advantage over lexical methods [5], [9]. Zero-shot evaluations across heterogeneous domains tell a more cautious story: Thakur et al. found that BM25 remains a hard baseline once retrievers leave their training distribution [11]. The question of which method to choose for a small, terminology-dense, domain-specific corpus is therefore far less settled than the headline benchmark results suggest.</w:t>
      </w:r>
    </w:p>
    <w:p>
      <w:pPr>
        <w:spacing w:after="0" w:before="0" w:line="480"/>
        <w:jc w:val="both"/>
      </w:pPr>
      <w:r>
        <w:rPr>
          <w:rFonts w:ascii="Times New Roman" w:cs="Times New Roman" w:eastAsia="Times New Roman" w:hAnsi="Times New Roman"/>
          <w:b w:val="false"/>
          <w:bCs w:val="false"/>
          <w:sz w:val="24"/>
          <w:szCs w:val="24"/>
        </w:rPr>
        <w:t xml:space="preserve">Indian government policy documents are a demanding example of such a corpus. Scheme documentation is written in formal administrative language, saturated with exact names and acronyms such as PM-KISAN, PMMY, PMJAY, and SSY, and organised around explicit relationships between schemes, ministries, implementing agencies, and beneficiary groups. Citizens and service-desk operators query this material with mixtures of exact scheme names, colloquial paraphrases, and multi-step eligibility questions. A retrieval failure here is not an abstract metric loss: it can mean a wrong answer about who qualifies for an income-support transfer or a health-insurance benefit.</w:t>
      </w:r>
    </w:p>
    <w:p>
      <w:pPr>
        <w:spacing w:after="0" w:before="0" w:line="480"/>
        <w:jc w:val="both"/>
      </w:pPr>
      <w:r>
        <w:rPr>
          <w:rFonts w:ascii="Times New Roman" w:cs="Times New Roman" w:eastAsia="Times New Roman" w:hAnsi="Times New Roman"/>
          <w:b w:val="false"/>
          <w:bCs w:val="false"/>
          <w:sz w:val="24"/>
          <w:szCs w:val="24"/>
        </w:rPr>
        <w:t xml:space="preserve">The motivation for this dissertation is to replace assumption with measurement for exactly this setting. Instead of importing conclusions from web benchmarks, the work builds a controlled testbed of 22 public policy documents, defines five competing retrieval strategies spanning lexical, dense, graph-based, fusion, and LLM-reranked designs, and evaluates all of them under a preregistered protocol with an independent holdout set. The emphasis on vector-free strategies (BM25, entity graphs, and their fusion) reflects a practical concern: many organisations want strong retrieval without the operational cost of embedding pipelines and vector databases.</w:t>
      </w:r>
    </w:p>
    <w:p>
      <w:pPr>
        <w:pStyle w:val="Heading2"/>
        <w:spacing w:after="100" w:before="200" w:line="480"/>
      </w:pPr>
      <w:r>
        <w:rPr>
          <w:rFonts w:ascii="Times New Roman" w:cs="Times New Roman" w:eastAsia="Times New Roman" w:hAnsi="Times New Roman"/>
          <w:b/>
          <w:bCs/>
          <w:sz w:val="24"/>
          <w:szCs w:val="24"/>
        </w:rPr>
        <w:t xml:space="preserve">1.2 Problem Statement</w:t>
      </w:r>
    </w:p>
    <w:p>
      <w:pPr>
        <w:spacing w:after="0" w:before="0" w:line="480"/>
        <w:jc w:val="both"/>
      </w:pPr>
      <w:r>
        <w:rPr>
          <w:rFonts w:ascii="Times New Roman" w:cs="Times New Roman" w:eastAsia="Times New Roman" w:hAnsi="Times New Roman"/>
          <w:b w:val="false"/>
          <w:bCs w:val="false"/>
          <w:sz w:val="24"/>
          <w:szCs w:val="24"/>
        </w:rPr>
        <w:t xml:space="preserve">Existing retrieval evaluations concentrate on large collections with hundreds of thousands of queries, using web search as the proxy task. Conclusions drawn there, most prominently that dense embeddings outperform BM25, do not transfer automatically to a domain corpus with bounded vocabulary, exact scheme nomenclature, and limited paraphrase variation [5], [11]. Whether semantic similarity computed from general-purpose embeddings adds anything over careful lexical matching on such a corpus is an open empirical question.</w:t>
      </w:r>
    </w:p>
    <w:p>
      <w:pPr>
        <w:spacing w:after="0" w:before="0" w:line="480"/>
        <w:jc w:val="both"/>
      </w:pPr>
      <w:r>
        <w:rPr>
          <w:rFonts w:ascii="Times New Roman" w:cs="Times New Roman" w:eastAsia="Times New Roman" w:hAnsi="Times New Roman"/>
          <w:b w:val="false"/>
          <w:bCs w:val="false"/>
          <w:sz w:val="24"/>
          <w:szCs w:val="24"/>
        </w:rPr>
        <w:t xml:space="preserve">Equally unresolved is the cost side. LLM-based reranking can sharpen relevance judgments [7], but it introduces per-query inference cost and latency measured in seconds. A production service answering thousands of queries per day must know whether mechanical fusion of cheap retrievers captures most of that benefit. Finally, RAG systems are usually evaluated end to end, which conflates retrieval quality with generation behaviour; whether faithful generation actually depends on retrieval strength deserves a direct test.</w:t>
      </w:r>
    </w:p>
    <w:p>
      <w:pPr>
        <w:spacing w:after="0" w:before="0" w:line="480"/>
        <w:jc w:val="both"/>
      </w:pPr>
      <w:r>
        <w:rPr>
          <w:rFonts w:ascii="Times New Roman" w:cs="Times New Roman" w:eastAsia="Times New Roman" w:hAnsi="Times New Roman"/>
          <w:b w:val="false"/>
          <w:bCs w:val="false"/>
          <w:sz w:val="24"/>
          <w:szCs w:val="24"/>
        </w:rPr>
        <w:t xml:space="preserve">The problem addressed by this dissertation is therefore: for a finite corpus of government policy documents, which retrieval strategy best balances ranking quality, robustness to unseen queries, and practical cost, and how do retrieval quality and generation faithfulness interact? The problem is answered through preregistered hypothesis testing on a pilot benchmark followed by frozen-configuration validation on an independent holdout set.</w:t>
      </w:r>
    </w:p>
    <w:p>
      <w:pPr>
        <w:pStyle w:val="Heading2"/>
        <w:spacing w:after="100" w:before="200" w:line="480"/>
      </w:pPr>
      <w:r>
        <w:rPr>
          <w:rFonts w:ascii="Times New Roman" w:cs="Times New Roman" w:eastAsia="Times New Roman" w:hAnsi="Times New Roman"/>
          <w:b/>
          <w:bCs/>
          <w:sz w:val="24"/>
          <w:szCs w:val="24"/>
        </w:rPr>
        <w:t xml:space="preserve">1.3 Research Objectives and Hypotheses</w:t>
      </w:r>
    </w:p>
    <w:p>
      <w:pPr>
        <w:spacing w:after="0" w:before="0" w:line="480"/>
        <w:jc w:val="both"/>
      </w:pPr>
      <w:r>
        <w:rPr>
          <w:rFonts w:ascii="Times New Roman" w:cs="Times New Roman" w:eastAsia="Times New Roman" w:hAnsi="Times New Roman"/>
          <w:b w:val="false"/>
          <w:bCs w:val="false"/>
          <w:sz w:val="24"/>
          <w:szCs w:val="24"/>
        </w:rPr>
        <w:t xml:space="preserve">The work is organised around five preregistered hypotheses. Each was frozen, together with its test statistic and decision rule, before any evaluation was run.</w:t>
      </w:r>
    </w:p>
    <w:p>
      <w:pPr>
        <w:spacing w:after="0" w:before="0" w:line="480"/>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b w:val="false"/>
          <w:bCs w:val="false"/>
          <w:sz w:val="24"/>
          <w:szCs w:val="24"/>
        </w:rPr>
        <w:t xml:space="preserve"> BM25 performs competitively with FAISS dense retrieval on exact-match and terminology-sensitive queries in the government policy domain.</w:t>
      </w:r>
    </w:p>
    <w:p>
      <w:pPr>
        <w:spacing w:after="0" w:before="0" w:line="480"/>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b w:val="false"/>
          <w:bCs w:val="false"/>
          <w:sz w:val="24"/>
          <w:szCs w:val="24"/>
        </w:rPr>
        <w:t xml:space="preserve"> FAISS outperforms BM25 on paraphrased queries where the query vocabulary differs from the document vocabulary.</w:t>
      </w:r>
    </w:p>
    <w:p>
      <w:pPr>
        <w:spacing w:after="0" w:before="0" w:line="480"/>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b w:val="false"/>
          <w:bCs w:val="false"/>
          <w:sz w:val="24"/>
          <w:szCs w:val="24"/>
        </w:rPr>
        <w:t xml:space="preserve"> An entity co-occurrence graph retriever outperforms both BM25 and FAISS on entity-relation and multi-hop queries.</w:t>
      </w:r>
    </w:p>
    <w:p>
      <w:pPr>
        <w:spacing w:after="0" w:before="0" w:line="480"/>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b w:val="false"/>
          <w:bCs w:val="false"/>
          <w:sz w:val="24"/>
          <w:szCs w:val="24"/>
        </w:rPr>
        <w:t xml:space="preserve"> Hybrid retrieval combining BM25 and the graph retriever through Reciprocal Rank Fusion achieves the highest aggregate Mean Reciprocal Rank across all query categories.</w:t>
      </w:r>
    </w:p>
    <w:p>
      <w:pPr>
        <w:spacing w:after="0" w:before="0" w:line="480"/>
        <w:jc w:val="both"/>
      </w:pPr>
      <w:r>
        <w:rPr>
          <w:rFonts w:ascii="Times New Roman" w:cs="Times New Roman" w:eastAsia="Times New Roman" w:hAnsi="Times New Roman"/>
          <w:b/>
          <w:bCs/>
          <w:sz w:val="24"/>
          <w:szCs w:val="24"/>
        </w:rPr>
        <w:t xml:space="preserve">H5.</w:t>
      </w:r>
      <w:r>
        <w:rPr>
          <w:rFonts w:ascii="Times New Roman" w:cs="Times New Roman" w:eastAsia="Times New Roman" w:hAnsi="Times New Roman"/>
          <w:b w:val="false"/>
          <w:bCs w:val="false"/>
          <w:sz w:val="24"/>
          <w:szCs w:val="24"/>
        </w:rPr>
        <w:t xml:space="preserve"> Generation faithfulness is independent of retrieval quality: strong and weak retrievers produce equally faithful answers under identical generation instructions.</w:t>
      </w:r>
    </w:p>
    <w:p>
      <w:pPr>
        <w:spacing w:after="0" w:before="0" w:line="480"/>
        <w:jc w:val="both"/>
      </w:pPr>
      <w:r>
        <w:rPr>
          <w:rFonts w:ascii="Times New Roman" w:cs="Times New Roman" w:eastAsia="Times New Roman" w:hAnsi="Times New Roman"/>
          <w:b w:val="false"/>
          <w:bCs w:val="false"/>
          <w:sz w:val="24"/>
          <w:szCs w:val="24"/>
        </w:rPr>
        <w:t xml:space="preserve">Hypotheses H1 through H4 partition the retrieval design space; H5 tests the common assumption that the retrieval and generation stages of a RAG pipeline can be optimised separately. Supporting objectives include constructing a reproducible benchmark with human-validated relevance judgments, implementing all five retrievers in production-quality code with frozen configurations, and quantifying pilot-to-holdout generalisation.</w:t>
      </w:r>
    </w:p>
    <w:p>
      <w:pPr>
        <w:pStyle w:val="Heading2"/>
        <w:spacing w:after="100" w:before="200" w:line="480"/>
      </w:pPr>
      <w:r>
        <w:rPr>
          <w:rFonts w:ascii="Times New Roman" w:cs="Times New Roman" w:eastAsia="Times New Roman" w:hAnsi="Times New Roman"/>
          <w:b/>
          <w:bCs/>
          <w:sz w:val="24"/>
          <w:szCs w:val="24"/>
        </w:rPr>
        <w:t xml:space="preserve">1.4 Scope and Limitations</w:t>
      </w:r>
    </w:p>
    <w:p>
      <w:pPr>
        <w:spacing w:after="0" w:before="0" w:line="480"/>
        <w:jc w:val="both"/>
      </w:pPr>
      <w:r>
        <w:rPr>
          <w:rFonts w:ascii="Times New Roman" w:cs="Times New Roman" w:eastAsia="Times New Roman" w:hAnsi="Times New Roman"/>
          <w:b w:val="false"/>
          <w:bCs w:val="false"/>
          <w:sz w:val="24"/>
          <w:szCs w:val="24"/>
        </w:rPr>
        <w:t xml:space="preserve">The evaluation proceeds on three frozen evidence tiers. The R4 benchmark corpus contains 130 policy documents segmented into 954 section-aware chunks, with 100 owner-reviewed questions split by category stratification into a 60-query development set used for all parameter selection and a 40-query locked test evaluated exactly once. An independent 12-query holdout, two questions in each of six categories, was authored afterwards and evaluated with every configuration frozen; the canonical hypothesis verdicts rest on this holdout. A separate Phase 9 panel of 150 generated answers across 30 questions and five systems supports the faithfulness question. An earlier 22-document, 34-query pilot exists in the project history and is retained only as development provenance; no result in this report is drawn from it.</w:t>
      </w:r>
    </w:p>
    <w:p>
      <w:pPr>
        <w:spacing w:after="0" w:before="0" w:line="480"/>
        <w:jc w:val="both"/>
      </w:pPr>
      <w:r>
        <w:rPr>
          <w:rFonts w:ascii="Times New Roman" w:cs="Times New Roman" w:eastAsia="Times New Roman" w:hAnsi="Times New Roman"/>
          <w:b w:val="false"/>
          <w:bCs w:val="false"/>
          <w:sz w:val="24"/>
          <w:szCs w:val="24"/>
        </w:rPr>
        <w:t xml:space="preserve">Five retrieval systems are in scope: BM25 through the rank-bm25 library; normalised-cosine FAISS over a pinned all-MiniLM-L6-v2 revision; an entity co-occurrence graph built with NetworkX over all 954 chunks (3,781 nodes, 26,430 edges); hybrid fusion via Reciprocal Rank Fusion, evaluated both as an equal BM25-plus-graph combination and as a development-selected weighted BM25-FAISS-graph combination; and Prompt-RAG, which reranks candidates with Claude Haiku 4.5. Generation quality for H5 uses a fixed model and fixed system instructions across all retrievers.</w:t>
      </w:r>
    </w:p>
    <w:p>
      <w:pPr>
        <w:spacing w:after="0" w:before="0" w:line="480"/>
        <w:jc w:val="both"/>
      </w:pPr>
      <w:r>
        <w:rPr>
          <w:rFonts w:ascii="Times New Roman" w:cs="Times New Roman" w:eastAsia="Times New Roman" w:hAnsi="Times New Roman"/>
          <w:b w:val="false"/>
          <w:bCs w:val="false"/>
          <w:sz w:val="24"/>
          <w:szCs w:val="24"/>
        </w:rPr>
        <w:t xml:space="preserve">Several directions are deliberately out of scope: fine-tuning domain-specific embedding models, cross-lingual retrieval over Indian-language versions of the documents, conversational multi-turn context, learned-to-rank fusion, and corpus scaling beyond the 22-document testbed. These are noted as future work in Section 6. Statistical power is the binding limitation of this study. The holdout provides two questions per category, and every paired confidence interval on the primary metric crosses zero. The protocol therefore reports effect directions with bootstrap intervals and treats no hypothesis as confirmed; Section 6.3 develops this constraint in full.</w:t>
      </w:r>
    </w:p>
    <w:p>
      <w:pPr>
        <w:pStyle w:val="Heading2"/>
        <w:spacing w:after="100" w:before="200" w:line="480"/>
      </w:pPr>
      <w:r>
        <w:rPr>
          <w:rFonts w:ascii="Times New Roman" w:cs="Times New Roman" w:eastAsia="Times New Roman" w:hAnsi="Times New Roman"/>
          <w:b/>
          <w:bCs/>
          <w:sz w:val="24"/>
          <w:szCs w:val="24"/>
        </w:rPr>
        <w:t xml:space="preserve">1.5 Organization of the Report</w:t>
      </w:r>
    </w:p>
    <w:p>
      <w:pPr>
        <w:spacing w:after="0" w:before="0" w:line="480"/>
        <w:jc w:val="both"/>
      </w:pPr>
      <w:r>
        <w:rPr>
          <w:rFonts w:ascii="Times New Roman" w:cs="Times New Roman" w:eastAsia="Times New Roman" w:hAnsi="Times New Roman"/>
          <w:b w:val="false"/>
          <w:bCs w:val="false"/>
          <w:sz w:val="24"/>
          <w:szCs w:val="24"/>
        </w:rPr>
        <w:t xml:space="preserve">Section 2 reviews the literature on RAG, dense retrieval, lexical retrieval, graph-based retrieval, fusion and reranking methods, and retrieval evaluation methodology. Section 3 describes the corpus, the benchmark and holdout design, all five retriever implementations with their frozen configurations, the evaluation metrics, and the preregistered testing protocol. Section 4 presents the system architecture: the layered platform design, the ingestion and indexing pipelines, the retrieval and fusion subsystems, the evaluation harness, and the technology stack. Section 5 reports results for the five hypotheses, presenting pilot results, holdout results, and cross-dataset analysis for each. Section 6 discusses the findings, their implications for practitioners, and threats to validity. Section 7 states conclusions and recommendations. References follow in the WILP citation format, then a glossary of technical terms. Appendix A contains the complete benchmark tables, Appendix B the prompt templates, Appendix C the frozen configuration files, and Appendix D worked benchmark examples.</w:t>
      </w:r>
    </w:p>
    <w:p>
      <w:r>
        <w:br w:type="page"/>
      </w:r>
    </w:p>
    <w:p>
      <w:pPr>
        <w:pStyle w:val="Heading1"/>
        <w:spacing w:after="120" w:before="240" w:line="480"/>
      </w:pPr>
      <w:r>
        <w:rPr>
          <w:rFonts w:ascii="Times New Roman" w:cs="Times New Roman" w:eastAsia="Times New Roman" w:hAnsi="Times New Roman"/>
          <w:b/>
          <w:bCs/>
          <w:sz w:val="28"/>
          <w:szCs w:val="28"/>
        </w:rPr>
        <w:t xml:space="preserve">2. LITERATURE REVIEW</w:t>
      </w:r>
    </w:p>
    <w:p>
      <w:pPr>
        <w:pStyle w:val="Heading2"/>
        <w:spacing w:after="100" w:before="200" w:line="480"/>
      </w:pPr>
      <w:r>
        <w:rPr>
          <w:rFonts w:ascii="Times New Roman" w:cs="Times New Roman" w:eastAsia="Times New Roman" w:hAnsi="Times New Roman"/>
          <w:b/>
          <w:bCs/>
          <w:sz w:val="24"/>
          <w:szCs w:val="24"/>
        </w:rPr>
        <w:t xml:space="preserve">2.1 Retrieval-Augmented Generation: An Overview</w:t>
      </w:r>
    </w:p>
    <w:p>
      <w:pPr>
        <w:spacing w:after="0" w:before="0" w:line="480"/>
        <w:jc w:val="both"/>
      </w:pPr>
      <w:r>
        <w:rPr>
          <w:rFonts w:ascii="Times New Roman" w:cs="Times New Roman" w:eastAsia="Times New Roman" w:hAnsi="Times New Roman"/>
          <w:b w:val="false"/>
          <w:bCs w:val="false"/>
          <w:sz w:val="24"/>
          <w:szCs w:val="24"/>
        </w:rPr>
        <w:t xml:space="preserve">Lewis et al. introduced RAG as a general framework in which a retriever selects k passages for a query and a sequence-to-sequence generator conditions on both the query and the retrieved evidence [1]. The framework builds on the contextual representation advances that BERT introduced [21] and on the observation, formalised in REALM, that a language model can be pre-trained jointly with a retriever so that evidence selection becomes part of the learned objective [22]. The two-stage decomposition allows each stage to be optimised independently, and it converts an open-ended generation problem into one that is at least partially auditable: the evidence passed to the generator can be inspected. Izacard and Grave showed that generative readers can aggregate evidence across many retrieved passages, strengthening the case for optimising retrieval recall [12].</w:t>
      </w:r>
    </w:p>
    <w:p>
      <w:pPr>
        <w:spacing w:after="0" w:before="0" w:line="480"/>
        <w:jc w:val="both"/>
      </w:pPr>
      <w:r>
        <w:rPr>
          <w:rFonts w:ascii="Times New Roman" w:cs="Times New Roman" w:eastAsia="Times New Roman" w:hAnsi="Times New Roman"/>
          <w:b w:val="false"/>
          <w:bCs w:val="false"/>
          <w:sz w:val="24"/>
          <w:szCs w:val="24"/>
        </w:rPr>
        <w:t xml:space="preserve">The empirical case for retrieval augmentation is strongest on hallucination. Shuster et al. measured substantial reductions in fabricated content when dialogue models were augmented with retrieval [15], and the broader survey literature identifies missing or misleading evidence as a primary driver of hallucination in knowledge-grounded generation [17]. At the same time, retrieval imposes a ceiling: if no relevant passage appears in the retrieved set, the generator cannot recover the missing information, and conflicting retrieved passages can degrade answers even when a correct one is present [9], [12].</w:t>
      </w:r>
    </w:p>
    <w:p>
      <w:pPr>
        <w:spacing w:after="0" w:before="0" w:line="480"/>
        <w:jc w:val="both"/>
      </w:pPr>
      <w:r>
        <w:rPr>
          <w:rFonts w:ascii="Times New Roman" w:cs="Times New Roman" w:eastAsia="Times New Roman" w:hAnsi="Times New Roman"/>
          <w:b w:val="false"/>
          <w:bCs w:val="false"/>
          <w:sz w:val="24"/>
          <w:szCs w:val="24"/>
        </w:rPr>
        <w:t xml:space="preserve">Gao et al. organise the modern RAG landscape into naive, advanced, and modular variants, and observe that most production deployments still rely on comparatively simple retrievers behind heavily engineered prompts [9]. Later designs add control flow around retrieval: Self-RAG trains a model to decide when to retrieve and to critique its own output, and to abstain when evidence is inadequate [29], a mechanism closely related to the abstention behaviour examined in this study under H5. That observation frames the present work: before investing in sophistication, a practitioner should know how much the simple components actually deliver on their corpus. This dissertation holds generation fixed and studies the retrieval stage in isolation, which the H5 analysis then justifies empirically.</w:t>
      </w:r>
    </w:p>
    <w:p>
      <w:pPr>
        <w:pStyle w:val="Heading2"/>
        <w:spacing w:after="100" w:before="200" w:line="480"/>
      </w:pPr>
      <w:r>
        <w:rPr>
          <w:rFonts w:ascii="Times New Roman" w:cs="Times New Roman" w:eastAsia="Times New Roman" w:hAnsi="Times New Roman"/>
          <w:b/>
          <w:bCs/>
          <w:sz w:val="24"/>
          <w:szCs w:val="24"/>
        </w:rPr>
        <w:t xml:space="preserve">2.2 Dense Retrieval Methods</w:t>
      </w:r>
    </w:p>
    <w:p>
      <w:pPr>
        <w:spacing w:after="0" w:before="0" w:line="480"/>
        <w:jc w:val="both"/>
      </w:pPr>
      <w:r>
        <w:rPr>
          <w:rFonts w:ascii="Times New Roman" w:cs="Times New Roman" w:eastAsia="Times New Roman" w:hAnsi="Times New Roman"/>
          <w:b w:val="false"/>
          <w:bCs w:val="false"/>
          <w:sz w:val="24"/>
          <w:szCs w:val="24"/>
        </w:rPr>
        <w:t xml:space="preserve">Dense retrieval encodes queries and documents as fixed-dimensional vectors and ranks by vector similarity. Karpukhin et al. demonstrated with DPR that a dual-encoder trained on question-passage pairs outperforms BM25 on open-domain question answering by wide margins [5], a result made possible by the contextual representations that BERT introduced [21]. Sentence-BERT made general-purpose sentence embeddings practical by training siamese BERT networks, so that similarity can be computed with inexpensive vector operations [3]. Training strategy proved as important as architecture: ANCE showed that mining hard negatives from the index itself substantially improves dense retriever quality [23]. Late-interaction designs such as ColBERT keep token-level representations and improve effectiveness at higher index cost [10]. On the systems side, FAISS provides exact and approximate nearest-neighbour search at scale [4].</w:t>
      </w:r>
    </w:p>
    <w:p>
      <w:pPr>
        <w:spacing w:after="0" w:before="0" w:line="480"/>
        <w:jc w:val="both"/>
      </w:pPr>
      <w:r>
        <w:rPr>
          <w:rFonts w:ascii="Times New Roman" w:cs="Times New Roman" w:eastAsia="Times New Roman" w:hAnsi="Times New Roman"/>
          <w:b w:val="false"/>
          <w:bCs w:val="false"/>
          <w:sz w:val="24"/>
          <w:szCs w:val="24"/>
        </w:rPr>
        <w:t xml:space="preserve">The caveat that matters for this dissertation is distribution shift. The BEIR benchmark showed that dense retrievers trained on one distribution often fall behind BM25 when evaluated zero-shot on unfamiliar domains [11], a finding measured against training corpora such as MS MARCO [27] and Natural Questions [28] whose query distributions differ sharply from administrative text. Embeddings encode the semantic priors of their training corpora, mostly web text, news, and encyclopaedic prose. Administrative policy language, with its scheme names, statutory phrases, and acronym conventions, sits outside that distribution. The present work uses all-MiniLM-L6-v2, a widely deployed 384-dimensional model, deliberately without fine-tuning, so that the evaluation reflects what a practitioner gets off the shelf.</w:t>
      </w:r>
    </w:p>
    <w:p>
      <w:pPr>
        <w:pStyle w:val="Heading2"/>
        <w:spacing w:after="100" w:before="200" w:line="480"/>
      </w:pPr>
      <w:r>
        <w:rPr>
          <w:rFonts w:ascii="Times New Roman" w:cs="Times New Roman" w:eastAsia="Times New Roman" w:hAnsi="Times New Roman"/>
          <w:b/>
          <w:bCs/>
          <w:sz w:val="24"/>
          <w:szCs w:val="24"/>
        </w:rPr>
        <w:t xml:space="preserve">2.3 Sparse and Lexical Retrieval Methods</w:t>
      </w:r>
    </w:p>
    <w:p>
      <w:pPr>
        <w:spacing w:after="0" w:before="0" w:line="480"/>
        <w:jc w:val="both"/>
      </w:pPr>
      <w:r>
        <w:rPr>
          <w:rFonts w:ascii="Times New Roman" w:cs="Times New Roman" w:eastAsia="Times New Roman" w:hAnsi="Times New Roman"/>
          <w:b w:val="false"/>
          <w:bCs w:val="false"/>
          <w:sz w:val="24"/>
          <w:szCs w:val="24"/>
        </w:rPr>
        <w:t xml:space="preserve">BM25 remains the reference lexical ranking function four decades into the probabilistic retrieval tradition. Robertson and Zaragoza give the standard derivation: a query-document score built from term frequency with saturation (parameter k1) and document-length normalisation (parameter b) over inverse document frequency weights [2]. The weighting scheme rests on Sparck Jones's account of term specificity [20], and the parameter values used here are those established in the Okapi TREC-3 experiments [19]. Manning, Raghavan and Schuetze cover the surrounding machinery of tokenisation, indexing, and evaluation that makes lexical retrieval fast and predictable in practice [18].</w:t>
      </w:r>
    </w:p>
    <w:p>
      <w:pPr>
        <w:spacing w:after="0" w:before="0" w:line="480"/>
        <w:jc w:val="both"/>
      </w:pPr>
      <w:r>
        <w:rPr>
          <w:rFonts w:ascii="Times New Roman" w:cs="Times New Roman" w:eastAsia="Times New Roman" w:hAnsi="Times New Roman"/>
          <w:b w:val="false"/>
          <w:bCs w:val="false"/>
          <w:sz w:val="24"/>
          <w:szCs w:val="24"/>
        </w:rPr>
        <w:t xml:space="preserve">The strengths of BM25 are exactly the properties that matter on specialised corpora: no training data requirement, exact matching of rare terms, interpretability of scores, and robustness to domain shift because the method carries no learned priors [2], [11]. Its weakness is the vocabulary mismatch problem; BM25 cannot bridge a query and a document that describe the same concept with disjoint words. Two families of methods attack this directly while keeping a sparse index: document expansion predicts likely queries and appends them to the passage before indexing [25], and learned sparse models such as SPLADE assign weights to expansion terms in the vocabulary space [24]. Neither is evaluated here, since the object of study is the unmodified lexical baseline. Whether that weakness is material depends on how much genuine paraphrase variation the query workload contains, which is an empirical property of the domain rather than of the algorithm. The tokenisation choices made for the BM25 implementation in this work, in particular the decision not to stem and not to remove stop words, are documented in Section 3.2 and turn out to be consequential.</w:t>
      </w:r>
    </w:p>
    <w:p>
      <w:pPr>
        <w:pStyle w:val="Heading2"/>
        <w:spacing w:after="100" w:before="200" w:line="480"/>
      </w:pPr>
      <w:r>
        <w:rPr>
          <w:rFonts w:ascii="Times New Roman" w:cs="Times New Roman" w:eastAsia="Times New Roman" w:hAnsi="Times New Roman"/>
          <w:b/>
          <w:bCs/>
          <w:sz w:val="24"/>
          <w:szCs w:val="24"/>
        </w:rPr>
        <w:t xml:space="preserve">2.4 Graph-Based Retrieval</w:t>
      </w:r>
    </w:p>
    <w:p>
      <w:pPr>
        <w:spacing w:after="0" w:before="0" w:line="480"/>
        <w:jc w:val="both"/>
      </w:pPr>
      <w:r>
        <w:rPr>
          <w:rFonts w:ascii="Times New Roman" w:cs="Times New Roman" w:eastAsia="Times New Roman" w:hAnsi="Times New Roman"/>
          <w:b w:val="false"/>
          <w:bCs w:val="false"/>
          <w:sz w:val="24"/>
          <w:szCs w:val="24"/>
        </w:rPr>
        <w:t xml:space="preserve">Graph-based retrieval represents corpus structure explicitly: entities become nodes, relationships or co-occurrences become edges, and retrieval traverses the graph from query entities to related content. Velickovic et al. demonstrated that attention over graph neighbourhoods captures relational structure that flat representations miss [8], within the broader programme of knowledge graph construction and use surveyed by Hogan et al. [32]. More recently, Edge et al. proposed GraphRAG, which builds an LLM-derived entity graph over a corpus and uses community summaries to answer global questions, reporting gains on query-focused summarisation [16].</w:t>
      </w:r>
    </w:p>
    <w:p>
      <w:pPr>
        <w:spacing w:after="0" w:before="0" w:line="480"/>
        <w:jc w:val="both"/>
      </w:pPr>
      <w:r>
        <w:rPr>
          <w:rFonts w:ascii="Times New Roman" w:cs="Times New Roman" w:eastAsia="Times New Roman" w:hAnsi="Times New Roman"/>
          <w:b w:val="false"/>
          <w:bCs w:val="false"/>
          <w:sz w:val="24"/>
          <w:szCs w:val="24"/>
        </w:rPr>
        <w:t xml:space="preserve">The dependency that the graph literature consistently understates is extraction quality. A graph retriever can only traverse from entities it recognises in the query; every named-entity-recognition miss silently degrades the system to its fallback behaviour. On entity-dense scientific text this dependency is mild. On procedural policy language, where queries mix scheme names with colloquial descriptions, extraction coverage becomes the binding constraint. Neural sequence labelling has been the standard answer to extraction quality since Lample et al. [31], but it requires domain-annotated training data that policy corpora rarely provide. The entity co-occurrence graph built for this dissertation (Section 3.2) instruments this dependency directly by logging query-time seeding rates per category, which later proves decisive for interpreting H3.</w:t>
      </w:r>
    </w:p>
    <w:p>
      <w:pPr>
        <w:pStyle w:val="Heading2"/>
        <w:spacing w:after="100" w:before="200" w:line="480"/>
      </w:pPr>
      <w:r>
        <w:rPr>
          <w:rFonts w:ascii="Times New Roman" w:cs="Times New Roman" w:eastAsia="Times New Roman" w:hAnsi="Times New Roman"/>
          <w:b/>
          <w:bCs/>
          <w:sz w:val="24"/>
          <w:szCs w:val="24"/>
        </w:rPr>
        <w:t xml:space="preserve">2.5 Hybrid Fusion and LLM Reranking</w:t>
      </w:r>
    </w:p>
    <w:p>
      <w:pPr>
        <w:spacing w:after="0" w:before="0" w:line="480"/>
        <w:jc w:val="both"/>
      </w:pPr>
      <w:r>
        <w:rPr>
          <w:rFonts w:ascii="Times New Roman" w:cs="Times New Roman" w:eastAsia="Times New Roman" w:hAnsi="Times New Roman"/>
          <w:b w:val="false"/>
          <w:bCs w:val="false"/>
          <w:sz w:val="24"/>
          <w:szCs w:val="24"/>
        </w:rPr>
        <w:t xml:space="preserve">Combining retrievers is an old and effective idea. Reciprocal Rank Fusion assigns each document a score equal to the sum of 1/(k + rank) across input rankings and re-sorts; Cormack et al. showed that this parameter-light scheme outperforms Condorcet fusion and several learned methods [6]. RRF needs no score calibration between systems, which makes it attractive when fusing rankers whose score scales are incomparable, such as BM25 and a graph traversal count.</w:t>
      </w:r>
    </w:p>
    <w:p>
      <w:pPr>
        <w:spacing w:after="0" w:before="0" w:line="480"/>
        <w:jc w:val="both"/>
      </w:pPr>
      <w:r>
        <w:rPr>
          <w:rFonts w:ascii="Times New Roman" w:cs="Times New Roman" w:eastAsia="Times New Roman" w:hAnsi="Times New Roman"/>
          <w:b w:val="false"/>
          <w:bCs w:val="false"/>
          <w:sz w:val="24"/>
          <w:szCs w:val="24"/>
        </w:rPr>
        <w:t xml:space="preserve">Neural reranking applies a stronger model to reorder a candidate list produced by a cheap first stage. Nogueira and Cho established the pattern with BERT-based passage reranking, roughly halving the error of the first-stage ranking on MS MARCO [7]; Lin et al. survey the design space that followed [26]. Instruction-tuned models extended the pattern to zero-shot listwise reranking, which Sun et al. found competitive with supervised rankers [30]. Instruction-following LLMs extend this to zero-shot relevance scoring: the model receives the query and each candidate and emits a graded relevance judgment. The trade-off is cost and latency, since every query now involves LLM inference over dozens of candidates. The Prompt-RAG system in this dissertation follows this design with Claude Haiku 4.5 scoring fifty BM25 candidates on an integer scale from zero to three, under a JSON schema that forces a complete, machine-checkable response (Section 3.2). Comparing it with mechanical RRF fusion on the same corpus gives a direct measurement of what LLM judgment adds over fusion, which is the substance of H4.</w:t>
      </w:r>
    </w:p>
    <w:p>
      <w:pPr>
        <w:pStyle w:val="Heading2"/>
        <w:spacing w:after="100" w:before="200" w:line="480"/>
      </w:pPr>
      <w:r>
        <w:rPr>
          <w:rFonts w:ascii="Times New Roman" w:cs="Times New Roman" w:eastAsia="Times New Roman" w:hAnsi="Times New Roman"/>
          <w:b/>
          <w:bCs/>
          <w:sz w:val="24"/>
          <w:szCs w:val="24"/>
        </w:rPr>
        <w:t xml:space="preserve">2.6 Evaluation Methodology for Retrieval Systems</w:t>
      </w:r>
    </w:p>
    <w:p>
      <w:pPr>
        <w:spacing w:after="0" w:before="0" w:line="480"/>
        <w:jc w:val="both"/>
      </w:pPr>
      <w:r>
        <w:rPr>
          <w:rFonts w:ascii="Times New Roman" w:cs="Times New Roman" w:eastAsia="Times New Roman" w:hAnsi="Times New Roman"/>
          <w:b w:val="false"/>
          <w:bCs w:val="false"/>
          <w:sz w:val="24"/>
          <w:szCs w:val="24"/>
        </w:rPr>
        <w:t xml:space="preserve">The evaluation design of this dissertation borrows three practices from the information retrieval measurement tradition. The first is pooled relevance judging: because exhaustively judging every query-document pair is infeasible, the top results of all participating systems are pooled and judged, a method standardised by the TREC evaluations [13] and analysed in depth by Sanderson [33]. Pooling introduces a known bias against systems that retrieve relevant documents no pooled system found, which is acceptable here because all five systems under study contributed to the pool. The second is the choice of rank-sensitive metrics. Mean Reciprocal Rank rewards placing the first relevant result early, which mirrors how RAG consumes retrieval output, since generation attends most to the top of the context; nDCG generalises this to graded relevance with logarithmic discounting [14]. The third is preregistration, imported from the experimental sciences: fixing hypotheses, slices, statistics, and decision rules before measurement removes the temptation to select favourable analyses after the fact. Preregistration remains rare in retrieval benchmarking, and its use here, together with a frozen-configuration holdout, is a deliberate methodological contribution of the work. Small-sample honesty completes the picture: with category slices of four to seven queries, paired randomisation tests and bootstrap intervals are reported with effect directions, and no claim rests on a single p-value. The choice of randomisation over parametric testing follows Smucker et al., who found permutation and randomisation tests better suited to retrieval evaluation than the t-test or sign test alone [34].</w:t>
      </w:r>
    </w:p>
    <w:p>
      <w:r>
        <w:br w:type="page"/>
      </w:r>
    </w:p>
    <w:p>
      <w:pPr>
        <w:pStyle w:val="Heading1"/>
        <w:spacing w:after="120" w:before="240" w:line="480"/>
      </w:pPr>
      <w:r>
        <w:rPr>
          <w:rFonts w:ascii="Times New Roman" w:cs="Times New Roman" w:eastAsia="Times New Roman" w:hAnsi="Times New Roman"/>
          <w:b/>
          <w:bCs/>
          <w:sz w:val="28"/>
          <w:szCs w:val="28"/>
        </w:rPr>
        <w:t xml:space="preserve">3. METHODOLOGY</w:t>
      </w:r>
    </w:p>
    <w:p>
      <w:pPr>
        <w:pStyle w:val="Heading2"/>
        <w:spacing w:after="100" w:before="200" w:line="480"/>
      </w:pPr>
      <w:r>
        <w:rPr>
          <w:rFonts w:ascii="Times New Roman" w:cs="Times New Roman" w:eastAsia="Times New Roman" w:hAnsi="Times New Roman"/>
          <w:b/>
          <w:bCs/>
          <w:sz w:val="24"/>
          <w:szCs w:val="24"/>
        </w:rPr>
        <w:t xml:space="preserve">3.1 Corpus and Benchmark Design</w:t>
      </w:r>
    </w:p>
    <w:p>
      <w:pPr>
        <w:spacing w:after="0" w:before="0" w:line="480"/>
        <w:jc w:val="both"/>
      </w:pPr>
      <w:r>
        <w:rPr>
          <w:rFonts w:ascii="Times New Roman" w:cs="Times New Roman" w:eastAsia="Times New Roman" w:hAnsi="Times New Roman"/>
          <w:b/>
          <w:bCs/>
          <w:sz w:val="24"/>
          <w:szCs w:val="24"/>
        </w:rPr>
        <w:t xml:space="preserve">Corpus.</w:t>
      </w:r>
      <w:r>
        <w:rPr>
          <w:rFonts w:ascii="Times New Roman" w:cs="Times New Roman" w:eastAsia="Times New Roman" w:hAnsi="Times New Roman"/>
          <w:b w:val="false"/>
          <w:bCs w:val="false"/>
          <w:sz w:val="24"/>
          <w:szCs w:val="24"/>
        </w:rPr>
        <w:t xml:space="preserve"> The R4 benchmark corpus contains 130 Indian government policy documents drawn from public portals, including Pradhan Mantri Mudra Yojana (PMMY, micro-lending), Pradhan Mantri Kisan Samman Nidhi (PM-KISAN, farmer income support), Sukanya Samriddhi Yojana (SSY), Atal Pension Yojana (APY), Pradhan Mantri Jan Arogya Yojana (PMJAY), and further central and state schemes. A corpus audit before rebuilding confirmed zero exact duplicate documents, identified one near-duplicate pair and ten noisy-chunk candidates, and removed no review-sensitive document. All documents are in the public domain; no proprietary HCLTech data was used, consistent with the signed No Objection Certificate.</w:t>
      </w:r>
    </w:p>
    <w:p>
      <w:pPr>
        <w:spacing w:after="0" w:before="0" w:line="480"/>
        <w:jc w:val="both"/>
      </w:pPr>
      <w:r>
        <w:rPr>
          <w:rFonts w:ascii="Times New Roman" w:cs="Times New Roman" w:eastAsia="Times New Roman" w:hAnsi="Times New Roman"/>
          <w:b/>
          <w:bCs/>
          <w:sz w:val="24"/>
          <w:szCs w:val="24"/>
        </w:rPr>
        <w:t xml:space="preserve">Chunking.</w:t>
      </w:r>
      <w:r>
        <w:rPr>
          <w:rFonts w:ascii="Times New Roman" w:cs="Times New Roman" w:eastAsia="Times New Roman" w:hAnsi="Times New Roman"/>
          <w:b w:val="false"/>
          <w:bCs w:val="false"/>
          <w:sz w:val="24"/>
          <w:szCs w:val="24"/>
        </w:rPr>
        <w:t xml:space="preserve"> The corpus was rebuilt into 954 balanced, section-aware chunks using 450-word windows with 60-word overlap. Section-aware segmentation respects document structure rather than cutting at fixed offsets, and document titles and section headings are retained inside the retrieval text so that a chunk carries its own context. Each chunk holds a stable chunk identifier and document identifier in a JSONL manifest, making every retrieval result traceable to its source. The average is about 7.3 chunks per document. This rebuild replaced an earlier 856-chunk segmentation; the change from fixed-window to section-aware chunking alone improved locked-test BM25 by 0.0416 MRR@10.</w:t>
      </w:r>
    </w:p>
    <w:p>
      <w:pPr>
        <w:spacing w:after="0" w:before="0" w:line="480"/>
        <w:jc w:val="both"/>
      </w:pPr>
      <w:r>
        <w:rPr>
          <w:rFonts w:ascii="Times New Roman" w:cs="Times New Roman" w:eastAsia="Times New Roman" w:hAnsi="Times New Roman"/>
          <w:b/>
          <w:bCs/>
          <w:sz w:val="24"/>
          <w:szCs w:val="24"/>
        </w:rPr>
        <w:t xml:space="preserve">Benchmark queries and splits.</w:t>
      </w:r>
      <w:r>
        <w:rPr>
          <w:rFonts w:ascii="Times New Roman" w:cs="Times New Roman" w:eastAsia="Times New Roman" w:hAnsi="Times New Roman"/>
          <w:b w:val="false"/>
          <w:bCs w:val="false"/>
          <w:sz w:val="24"/>
          <w:szCs w:val="24"/>
        </w:rPr>
        <w:t xml:space="preserve"> One hundred owner-reviewed questions span six categories chosen to exercise the hypotheses: exact match, terminology-heavy, paraphrase, entity relation, multi-hop, and synthesis. These were divided by category-stratified split into 60 development queries and a 40-query locked test. All parameter selection, including BM25 tuning and hybrid weighting, used development queries only; the locked test was evaluated once. Twenty deterministic cross-document synthesis candidates, each drawing on two source programmes and at least two evidence chunks, were held separately as automated candidates.</w:t>
      </w:r>
    </w:p>
    <w:p>
      <w:pPr>
        <w:spacing w:after="0" w:before="0" w:line="480"/>
        <w:jc w:val="both"/>
      </w:pPr>
      <w:r>
        <w:rPr>
          <w:rFonts w:ascii="Times New Roman" w:cs="Times New Roman" w:eastAsia="Times New Roman" w:hAnsi="Times New Roman"/>
          <w:b/>
          <w:bCs/>
          <w:sz w:val="24"/>
          <w:szCs w:val="24"/>
        </w:rPr>
        <w:t xml:space="preserve">Relevance judgments.</w:t>
      </w:r>
      <w:r>
        <w:rPr>
          <w:rFonts w:ascii="Times New Roman" w:cs="Times New Roman" w:eastAsia="Times New Roman" w:hAnsi="Times New Roman"/>
          <w:b w:val="false"/>
          <w:bCs w:val="false"/>
          <w:sz w:val="24"/>
          <w:szCs w:val="24"/>
        </w:rPr>
        <w:t xml:space="preserve"> Following standard pooling practice from TREC evaluation [13], retrieval results were pooled per query and judged on a graded scale. All 140 gold judgments inherited from the previous corpus revision were mapped onto R4 chunks through a crosswalk that the project owner reviewed row by row, retaining one intentional grade-zero mapping. Table 3.1 summarises the corpus and benchmark statistics.</w:t>
      </w:r>
    </w:p>
    <w:p>
      <w:pPr>
        <w:spacing w:after="160" w:before="120" w:line="276"/>
        <w:jc w:val="center"/>
      </w:pPr>
      <w:r>
        <w:rPr>
          <w:rFonts w:ascii="Times New Roman" w:cs="Times New Roman" w:eastAsia="Times New Roman" w:hAnsi="Times New Roman"/>
          <w:b/>
          <w:bCs/>
          <w:sz w:val="22"/>
          <w:szCs w:val="22"/>
        </w:rPr>
        <w:t xml:space="preserve">Table 3.1: Corpus and benchmark statistics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340"/>
        <w:gridCol w:w="3340"/>
      </w:tblGrid>
      <w:tr>
        <w:trPr>
          <w:tblHeader/>
        </w:trPr>
        <w:tc>
          <w:tcPr>
            <w:tcW w:type="dxa" w:w="34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Property</w:t>
            </w:r>
          </w:p>
        </w:tc>
        <w:tc>
          <w:tcPr>
            <w:tcW w:type="dxa" w:w="334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R4 benchmark</w:t>
            </w:r>
          </w:p>
        </w:tc>
        <w:tc>
          <w:tcPr>
            <w:tcW w:type="dxa" w:w="334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Independent holdout</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Documents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130</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Frozen R4 corpus</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Chunks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954 (section-aware)</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Frozen R4 corpus</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Chunk window</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450 words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Same</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Chunk overlap</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60 words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Same</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Questions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 (60 dev / 40 locked)</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12 (2 per category)</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Query categories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6</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6 (same taxonomy)</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Relevance judgments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140 owner-reviewed crosswalk</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21 owner-reviewed</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Parameter tuning</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Development split only</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None (frozen)</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Evaluation passes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Locked test evaluated once</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Zero-retry contract</w:t>
            </w:r>
          </w:p>
        </w:tc>
      </w:tr>
    </w:tbl>
    <w:p>
      <w:pPr>
        <w:spacing w:after="0" w:before="0" w:line="480"/>
        <w:jc w:val="both"/>
      </w:pPr>
      <w:r>
        <w:rPr>
          <w:rFonts w:ascii="Times New Roman" w:cs="Times New Roman" w:eastAsia="Times New Roman" w:hAnsi="Times New Roman"/>
          <w:b/>
          <w:bCs/>
          <w:sz w:val="24"/>
          <w:szCs w:val="24"/>
        </w:rPr>
        <w:t xml:space="preserve">Independent holdout.</w:t>
      </w:r>
      <w:r>
        <w:rPr>
          <w:rFonts w:ascii="Times New Roman" w:cs="Times New Roman" w:eastAsia="Times New Roman" w:hAnsi="Times New Roman"/>
          <w:b w:val="false"/>
          <w:bCs w:val="false"/>
          <w:sz w:val="24"/>
          <w:szCs w:val="24"/>
        </w:rPr>
        <w:t xml:space="preserve"> Twelve fresh questions, two in each of six categories, were authored after all system configurations were frozen, and carry 21 owner-reviewed relevance judgments. A zero-retry contract governed the run: each system executed each query exactly once, with no re-runs, no configuration edits, and no post-hoc question changes. Uncertainty is quantified with 10,000-sample whole-query paired bootstrap at seed 42. The holdout is the canonical evidence base for the hypothesis verdicts in Section 5. BM25, FAISS cosine, Entity Graph v4, and Hybrid R4 completed frozen evaluation. Prompt-RAG completed only 1 of 12 requests under the zero-retry contract; a later 12-of-12 execution repeated an ambiguously dispatched request and is therefore excluded from canonical inference and admissible only as exploratory sensitivity evidence. This exclusion is disclosed rather than concealed, in line with the discrepancy-disclosure requirement of the WILP report guidelines.</w:t>
      </w:r>
    </w:p>
    <w:p>
      <w:pPr>
        <w:pStyle w:val="Heading2"/>
        <w:spacing w:after="100" w:before="200" w:line="480"/>
      </w:pPr>
      <w:r>
        <w:rPr>
          <w:rFonts w:ascii="Times New Roman" w:cs="Times New Roman" w:eastAsia="Times New Roman" w:hAnsi="Times New Roman"/>
          <w:b/>
          <w:bCs/>
          <w:sz w:val="24"/>
          <w:szCs w:val="24"/>
        </w:rPr>
        <w:t xml:space="preserve">3.2 Retriever Implementations</w:t>
      </w:r>
    </w:p>
    <w:p>
      <w:pPr>
        <w:spacing w:after="0" w:before="0" w:line="480"/>
        <w:jc w:val="both"/>
      </w:pPr>
      <w:r>
        <w:rPr>
          <w:rFonts w:ascii="Times New Roman" w:cs="Times New Roman" w:eastAsia="Times New Roman" w:hAnsi="Times New Roman"/>
          <w:b w:val="false"/>
          <w:bCs w:val="false"/>
          <w:sz w:val="24"/>
          <w:szCs w:val="24"/>
        </w:rPr>
        <w:t xml:space="preserve">All five retrievers are implemented in Python under src/retrievers/, share a common RetrievalResult interface returning chunk identifier, score, and rank, and persist frozen configurations as JSON alongside their indexes. This subsection records the implementation decisions that matter for interpreting the results.</w:t>
      </w:r>
    </w:p>
    <w:p>
      <w:pPr>
        <w:spacing w:after="0" w:before="0" w:line="480"/>
        <w:jc w:val="both"/>
      </w:pPr>
      <w:r>
        <w:rPr>
          <w:rFonts w:ascii="Times New Roman" w:cs="Times New Roman" w:eastAsia="Times New Roman" w:hAnsi="Times New Roman"/>
          <w:b/>
          <w:bCs/>
          <w:sz w:val="24"/>
          <w:szCs w:val="24"/>
        </w:rPr>
        <w:t xml:space="preserve">BM25 (src/retrievers/bm25_retriever.py, 196 lines).</w:t>
      </w:r>
      <w:r>
        <w:rPr>
          <w:rFonts w:ascii="Times New Roman" w:cs="Times New Roman" w:eastAsia="Times New Roman" w:hAnsi="Times New Roman"/>
          <w:b w:val="false"/>
          <w:bCs w:val="false"/>
          <w:sz w:val="24"/>
          <w:szCs w:val="24"/>
        </w:rPr>
        <w:t xml:space="preserve"> The implementation uses the rank-bm25 library with BM25Okapi, whose k1 and b parameters were tuned on the 60-question development split and then frozen before the locked test [2]. Tokenisation is deliberately minimal: lowercase, strip punctuation, split on whitespace. There is no stemming, no lemmatisation, and no stop-word removal. This is a domain-driven choice, not an omission. Policy text depends on exact forms: stemming would corrupt scheme tokens, and removing function words would break multi-word names such as Ministry of Finance. The index is built once over all 954 chunks and pickled with its configuration for reproducibility; retrieval scores the full corpus and returns the top-k by descending score with sequential ranks.</w:t>
      </w:r>
    </w:p>
    <w:p>
      <w:pPr>
        <w:spacing w:after="0" w:before="0" w:line="480"/>
        <w:jc w:val="both"/>
      </w:pPr>
      <w:r>
        <w:rPr>
          <w:rFonts w:ascii="Times New Roman" w:cs="Times New Roman" w:eastAsia="Times New Roman" w:hAnsi="Times New Roman"/>
          <w:b/>
          <w:bCs/>
          <w:sz w:val="24"/>
          <w:szCs w:val="24"/>
        </w:rPr>
        <w:t xml:space="preserve">FAISS dense retriever (src/retrievers/faiss_retriever.py).</w:t>
      </w:r>
      <w:r>
        <w:rPr>
          <w:rFonts w:ascii="Times New Roman" w:cs="Times New Roman" w:eastAsia="Times New Roman" w:hAnsi="Times New Roman"/>
          <w:b w:val="false"/>
          <w:bCs w:val="false"/>
          <w:sz w:val="24"/>
          <w:szCs w:val="24"/>
        </w:rPr>
        <w:t xml:space="preserve"> Chunks are encoded with sentence-transformers all-MiniLM-L6-v2 at a pinned model revision, a 384-dimensional encoder pre-trained on general web and encyclopaedic text [3]. Embeddings are L2-normalised and indexed with inner-product search, giving normalised cosine similarity, and the index performs exact rather than approximate search [4]. An earlier revision of the system used unnormalised L2 distance; the move to normalised cosine is recorded here because it changes the ranking behaviour and therefore the reported numbers. The model is used strictly off the shelf, with no domain fine-tuning, because H2 tests what generic embeddings deliver on out-of-distribution text. Queries are encoded with the same pinned model at search time.</w:t>
      </w:r>
    </w:p>
    <w:p>
      <w:pPr>
        <w:spacing w:after="0" w:before="0" w:line="480"/>
        <w:jc w:val="both"/>
      </w:pPr>
      <w:r>
        <w:rPr>
          <w:rFonts w:ascii="Times New Roman" w:cs="Times New Roman" w:eastAsia="Times New Roman" w:hAnsi="Times New Roman"/>
          <w:b/>
          <w:bCs/>
          <w:sz w:val="24"/>
          <w:szCs w:val="24"/>
        </w:rPr>
        <w:t xml:space="preserve">Entity co-occurrence graph v3.2 (src/retrievers/entity_graph_v3.py, over 500 lines).</w:t>
      </w:r>
      <w:r>
        <w:rPr>
          <w:rFonts w:ascii="Times New Roman" w:cs="Times New Roman" w:eastAsia="Times New Roman" w:hAnsi="Times New Roman"/>
          <w:b w:val="false"/>
          <w:bCs w:val="false"/>
          <w:sz w:val="24"/>
          <w:szCs w:val="24"/>
        </w:rPr>
        <w:t xml:space="preserve"> The graph is built in three stages. First, entity extraction combines two sources: trusted structured metadata (document titles, ministry and department fields, which give complete coverage over documents) and pattern-based extraction from text, using rules for paired long-form/acronym expressions such as a scheme name followed by its bracketed acronym, statutory phrases ending in Act or Policy with an optional year, and controlled uppercase acronym tokens. Extraction is restricted to eight entity types (scheme, scheme alias, ministry, department, implementing agency, beneficiary group, law or policy, delivery institution, controlled acronym) with a fixed priority order. Second, entity labels are normalised with Unicode NFKC folding, casefolding, punctuation-to-space mapping, and whitespace collapse, then deduplicated with alias merging under a canonical label. Third, a NetworkX co-occurrence graph is built over all 954 R4 chunks: entities appearing in the same chunk are connected bidirectionally. The rebuilt graph holds 3,781 nodes and 26,430 edges. Version 4 of the retriever adds alias expansion, seed filtering, a hub penalty that damps highly connected generic entities, dual-entity coverage requirements, and a lexical fallback path.</w:t>
      </w:r>
    </w:p>
    <w:p>
      <w:pPr>
        <w:spacing w:after="0" w:before="0" w:line="480"/>
        <w:jc w:val="both"/>
      </w:pPr>
      <w:r>
        <w:rPr>
          <w:rFonts w:ascii="Times New Roman" w:cs="Times New Roman" w:eastAsia="Times New Roman" w:hAnsi="Times New Roman"/>
          <w:b w:val="false"/>
          <w:bCs w:val="false"/>
          <w:sz w:val="24"/>
          <w:szCs w:val="24"/>
        </w:rPr>
        <w:t xml:space="preserve">At query time the retriever extracts entities from the query with the same rules. If at least one entity is found, the graph is traversed up to two hops from the seed entities, and chunks containing any traversed entity are ranked by matched-entity count subject to the hub penalty and dual-entity coverage rules. If no entity is found, the query takes the lexical fallback path. The fallback is instrumented, so the proportion of queries served by graph traversal rather than by fallback is recoverable from the run artefacts. The v4 rebuild materially improved graph performance over its predecessor, and the resulting system produces the strongest category-level evidence of any hypothesis in this study, as Section 5.3 reports.</w:t>
      </w:r>
    </w:p>
    <w:p>
      <w:pPr>
        <w:spacing w:after="0" w:before="0" w:line="480"/>
        <w:jc w:val="both"/>
      </w:pPr>
      <w:r>
        <w:rPr>
          <w:rFonts w:ascii="Times New Roman" w:cs="Times New Roman" w:eastAsia="Times New Roman" w:hAnsi="Times New Roman"/>
          <w:b/>
          <w:bCs/>
          <w:sz w:val="24"/>
          <w:szCs w:val="24"/>
        </w:rPr>
        <w:t xml:space="preserve">Hybrid RRF (src/retrievers/hybrid_rrf_v1.py, 119 lines).</w:t>
      </w:r>
      <w:r>
        <w:rPr>
          <w:rFonts w:ascii="Times New Roman" w:cs="Times New Roman" w:eastAsia="Times New Roman" w:hAnsi="Times New Roman"/>
          <w:b w:val="false"/>
          <w:bCs w:val="false"/>
          <w:sz w:val="24"/>
          <w:szCs w:val="24"/>
        </w:rPr>
        <w:t xml:space="preserve"> The fusion layer combines validated top-50 rankings with rank-only Reciprocal Rank Fusion [6]: each chunk scores the sum of 1/(60 + rank) over the systems that returned it, with k = 60, input and output depth 50, and a deterministic tie-break by ascending chunk identifier. Two variants were built: an equal-weight BM25-plus-graph combination matching the original H4 specification, and a development-selected weighted BM25-FAISS-graph combination. The holdout Hybrid R4 system is the three-component variant, which means it does not correspond exactly to the two-component system H4 originally specified; this implementation mismatch is disclosed in Section 5.4. The frozen configuration (configs/hybrid_rrf_v1_frozen.json) fixes every one of these values, and the implementation emits a per-chunk audit trace recording each component rank, each RRF contribution, and whether a tie-break was required, so any fused ranking can be reproduced by hand. Because two chunks holding mirrored ranks in the two systems receive identical scores, the ascending-identifier tie-break keeps the output deterministic.</w:t>
      </w:r>
    </w:p>
    <w:p>
      <w:pPr>
        <w:spacing w:after="0" w:before="0" w:line="480"/>
        <w:jc w:val="both"/>
      </w:pPr>
      <w:r>
        <w:rPr>
          <w:rFonts w:ascii="Times New Roman" w:cs="Times New Roman" w:eastAsia="Times New Roman" w:hAnsi="Times New Roman"/>
          <w:b/>
          <w:bCs/>
          <w:sz w:val="24"/>
          <w:szCs w:val="24"/>
        </w:rPr>
        <w:t xml:space="preserve">Prompt-RAG (src/retrievers/prompt_rag_claude_v2.py, over 200 lines).</w:t>
      </w:r>
      <w:r>
        <w:rPr>
          <w:rFonts w:ascii="Times New Roman" w:cs="Times New Roman" w:eastAsia="Times New Roman" w:hAnsi="Times New Roman"/>
          <w:b w:val="false"/>
          <w:bCs w:val="false"/>
          <w:sz w:val="24"/>
          <w:szCs w:val="24"/>
        </w:rPr>
        <w:t xml:space="preserve"> The reranker sends the query and exactly fifty BM25 candidates to Claude Haiku 4.5 (model claude-haiku-4-5-20251001) at temperature zero, instructing it to act as a relevance assessor for government policy queries and to score each candidate from 0 (not relevant) to 3 (highly relevant). The response is constrained by a JSON schema keyed to the candidate chunk identifiers, and a contract layer rejects any response with missing keys, extra keys, or out-of-range scores. Candidates are then reordered by score descending with the same ascending-identifier tie-break. Because the candidate pool is BM25 top-50, Prompt-RAG measures pure relevance-judgment ability on a fixed pool; it cannot retrieve anything BM25 missed. Candidate pools were built as deterministic BM25-top-25 plus FAISS-top-25 unions, whose depth-25 recall of 0.880 exceeds the depth-10 union recall of 0.825. Measured latency over 100 locked-test queries was 16,820 ms mean, 15,804 ms median, and 24,254 ms at the 95th percentile, under a 2.5 dollar experiment cost cap.</w:t>
      </w:r>
    </w:p>
    <w:p>
      <w:pPr>
        <w:spacing w:after="0" w:before="0" w:line="480"/>
        <w:jc w:val="both"/>
      </w:pPr>
      <w:r>
        <w:rPr>
          <w:rFonts w:ascii="Times New Roman" w:cs="Times New Roman" w:eastAsia="Times New Roman" w:hAnsi="Times New Roman"/>
          <w:b w:val="false"/>
          <w:bCs w:val="false"/>
          <w:sz w:val="24"/>
          <w:szCs w:val="24"/>
        </w:rPr>
        <w:t xml:space="preserve">Table 3.2 consolidates the frozen configuration of every system for reference.</w:t>
      </w:r>
    </w:p>
    <w:p>
      <w:pPr>
        <w:spacing w:after="160" w:before="120" w:line="276"/>
        <w:jc w:val="center"/>
      </w:pPr>
      <w:r>
        <w:rPr>
          <w:rFonts w:ascii="Times New Roman" w:cs="Times New Roman" w:eastAsia="Times New Roman" w:hAnsi="Times New Roman"/>
          <w:b/>
          <w:bCs/>
          <w:sz w:val="22"/>
          <w:szCs w:val="22"/>
        </w:rPr>
        <w:t xml:space="preserve">Table 3.2: Frozen configuration summary for all five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580"/>
      </w:tblGrid>
      <w:tr>
        <w:trPr>
          <w:tblHeader/>
        </w:trPr>
        <w:tc>
          <w:tcPr>
            <w:tcW w:type="dxa" w:w="23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System</w:t>
            </w:r>
          </w:p>
        </w:tc>
        <w:tc>
          <w:tcPr>
            <w:tcW w:type="dxa" w:w="42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Key parameters (frozen)</w:t>
            </w:r>
          </w:p>
        </w:tc>
        <w:tc>
          <w:tcPr>
            <w:tcW w:type="dxa" w:w="358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Source file</w:t>
            </w:r>
          </w:p>
        </w:tc>
      </w:tr>
      <w:t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BM25</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k1/b tuned on dev split, no stemming</w:t>
            </w:r>
          </w:p>
        </w:tc>
        <w:tc>
          <w:tcPr>
            <w:tcW w:type="dxa" w:w="3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bm25_retriever.py (196 lines)</w:t>
            </w:r>
          </w:p>
        </w:tc>
      </w:tr>
      <w:t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FAISS</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all-MiniLM-L6-v2 pinned, normalised cosine</w:t>
            </w:r>
          </w:p>
        </w:tc>
        <w:tc>
          <w:tcPr>
            <w:tcW w:type="dxa" w:w="3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faiss_retriever.py</w:t>
            </w:r>
          </w:p>
        </w:tc>
      </w:tr>
      <w:t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Entity Graph v4</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8 entity types, 2-hop, 3781 nodes, 26430 edges</w:t>
            </w:r>
          </w:p>
        </w:tc>
        <w:tc>
          <w:tcPr>
            <w:tcW w:type="dxa" w:w="3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entity_graph_v3.py (500+ lines)</w:t>
            </w:r>
          </w:p>
        </w:tc>
      </w:tr>
      <w:t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Hybrid R4</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k=60, dev-selected weights, depth 50</w:t>
            </w:r>
          </w:p>
        </w:tc>
        <w:tc>
          <w:tcPr>
            <w:tcW w:type="dxa" w:w="3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hybrid_rrf_v1.py (119 lines)</w:t>
            </w:r>
          </w:p>
        </w:tc>
      </w:tr>
      <w:tr>
        <w:tc>
          <w:tcPr>
            <w:tcW w:type="dxa" w:w="23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Prompt-RAG</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Haiku 4.5, temp 0, BM25+FAISS union pool</w:t>
            </w:r>
          </w:p>
        </w:tc>
        <w:tc>
          <w:tcPr>
            <w:tcW w:type="dxa" w:w="3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prompt_rag_claude_v2.py (200+ lines)</w:t>
            </w:r>
          </w:p>
        </w:tc>
      </w:tr>
    </w:tbl>
    <w:p>
      <w:pPr>
        <w:pStyle w:val="Heading2"/>
        <w:spacing w:after="100" w:before="200" w:line="480"/>
      </w:pPr>
      <w:r>
        <w:rPr>
          <w:rFonts w:ascii="Times New Roman" w:cs="Times New Roman" w:eastAsia="Times New Roman" w:hAnsi="Times New Roman"/>
          <w:b/>
          <w:bCs/>
          <w:sz w:val="24"/>
          <w:szCs w:val="24"/>
        </w:rPr>
        <w:t xml:space="preserve">3.3 Evaluation Metrics</w:t>
      </w:r>
    </w:p>
    <w:p>
      <w:pPr>
        <w:spacing w:after="0" w:before="0" w:line="480"/>
        <w:jc w:val="both"/>
      </w:pPr>
      <w:r>
        <w:rPr>
          <w:rFonts w:ascii="Times New Roman" w:cs="Times New Roman" w:eastAsia="Times New Roman" w:hAnsi="Times New Roman"/>
          <w:b w:val="false"/>
          <w:bCs w:val="false"/>
          <w:sz w:val="24"/>
          <w:szCs w:val="24"/>
        </w:rPr>
        <w:t xml:space="preserve">The preregistered primary metric is Mean Reciprocal Rank at cutoff 10 (MRR@10): for each query, the reciprocal of the rank of the first relevant chunk in the top ten, zero if none appears, averaged over queries [13]. Secondary metrics are nDCG@10, which discounts gains logarithmically by rank following Jarvelin and Kekalainen [14]; Recall@10, the fraction of gold chunks retrieved; Precision@10 and Precision@5; and Hit Rate at 5 and 10. Metrics are computed per query and averaged, and also broken down by query category, because four of the five hypotheses are category-specific. The metric implementations live in src/evaluation/metrics.py and are unit-tested against hand-computed examples.</w:t>
      </w:r>
    </w:p>
    <w:p>
      <w:pPr>
        <w:spacing w:after="0" w:before="0" w:line="480"/>
        <w:jc w:val="both"/>
      </w:pPr>
      <w:r>
        <w:rPr>
          <w:rFonts w:ascii="Times New Roman" w:cs="Times New Roman" w:eastAsia="Times New Roman" w:hAnsi="Times New Roman"/>
          <w:b w:val="false"/>
          <w:bCs w:val="false"/>
          <w:sz w:val="24"/>
          <w:szCs w:val="24"/>
        </w:rPr>
        <w:t xml:space="preserve">For H5, faithfulness is measured at claim level rather than by a coarse answer-level score. The Phase 9 panel comprises 150 frozen answers spanning 30 questions and five retrieval systems. Two reviewers independently scored every row, each completing all 150; reviewer claim-count agreement was exact on 150 of 150 rows, so no adjudication was required. Each verifiable claim in a non-abstaining answer is labelled fully supported, partially supported, unsupported, or contradicted against the supplied evidence, and answers containing no verifiable claim are recorded as abstentions rather than scored. Row-level faithfulness is the claim-weighted support rate. The preregistration additionally requires a minimum spread in this outcome before any association test may be run, a gate whose consequences Section 5.5 reports.</w:t>
      </w:r>
    </w:p>
    <w:p>
      <w:pPr>
        <w:pStyle w:val="Heading2"/>
        <w:spacing w:after="100" w:before="200" w:line="480"/>
      </w:pPr>
      <w:r>
        <w:rPr>
          <w:rFonts w:ascii="Times New Roman" w:cs="Times New Roman" w:eastAsia="Times New Roman" w:hAnsi="Times New Roman"/>
          <w:b/>
          <w:bCs/>
          <w:sz w:val="24"/>
          <w:szCs w:val="24"/>
        </w:rPr>
        <w:t xml:space="preserve">3.4 Preregistered Hypotheses and Testing Protocol</w:t>
      </w:r>
    </w:p>
    <w:p>
      <w:pPr>
        <w:spacing w:after="0" w:before="0" w:line="480"/>
        <w:jc w:val="both"/>
      </w:pPr>
      <w:r>
        <w:rPr>
          <w:rFonts w:ascii="Times New Roman" w:cs="Times New Roman" w:eastAsia="Times New Roman" w:hAnsi="Times New Roman"/>
          <w:b w:val="false"/>
          <w:bCs w:val="false"/>
          <w:sz w:val="24"/>
          <w:szCs w:val="24"/>
        </w:rPr>
        <w:t xml:space="preserve">Each hypothesis was preregistered with its query slice, test statistic, and decision rule before any system was evaluated, and all configurations were frozen before the holdout run. The statistical machinery lives in src/evaluation/statistics.py, implementing percentile bootstrap intervals after Efron and Tibshirani [36], randomisation tests following Smucker et al. [34], and Holm's sequentially rejective correction for multiplicity [35].</w:t>
      </w:r>
    </w:p>
    <w:p>
      <w:pPr>
        <w:spacing w:after="0" w:before="0" w:line="480"/>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b w:val="false"/>
          <w:bCs w:val="false"/>
          <w:sz w:val="24"/>
          <w:szCs w:val="24"/>
        </w:rPr>
        <w:t xml:space="preserve"> is tested on the combined exact-match and terminology-heavy slice with a paired percentile bootstrap on the BM25 minus FAISS MRR difference. The decision rule is an equivalence band: a 95 percent confidence interval lying entirely inside plus or minus 0.05 supports the hypothesis; an interval spanning the band is inconclusive; an interval outside rejects it. In the canonical holdout this slice contains only four questions, which is why the criterion cannot be established in either direction.</w:t>
      </w:r>
    </w:p>
    <w:p>
      <w:pPr>
        <w:spacing w:after="0" w:before="0" w:line="480"/>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b w:val="false"/>
          <w:bCs w:val="false"/>
          <w:sz w:val="24"/>
          <w:szCs w:val="24"/>
        </w:rPr>
        <w:t xml:space="preserve"> is tested on the paraphrase slice with a one-tailed paired sign-randomisation test of FAISS exceeding BM25 by at least 0.1 MRR, at alpha 0.05.</w:t>
      </w:r>
    </w:p>
    <w:p>
      <w:pPr>
        <w:spacing w:after="0" w:before="0" w:line="480"/>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b w:val="false"/>
          <w:bCs w:val="false"/>
          <w:sz w:val="24"/>
          <w:szCs w:val="24"/>
        </w:rPr>
        <w:t xml:space="preserve"> is tested on the entity-relation and multi-hop slices with per-slice sign-randomisation tests of the graph exceeding both BM25 and FAISS, Holm-corrected across the two slices.</w:t>
      </w:r>
    </w:p>
    <w:p>
      <w:pPr>
        <w:spacing w:after="0" w:before="0" w:line="480"/>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b w:val="false"/>
          <w:bCs w:val="false"/>
          <w:sz w:val="24"/>
          <w:szCs w:val="24"/>
        </w:rPr>
        <w:t xml:space="preserve"> is tested on the aggregate of each evidence tier with pairwise comparisons of hybrid against BM25, FAISS, and the graph; support requires hybrid to lead on aggregate MRR@10. Note that the system actually evaluated on the holdout is the weighted three-component hybrid, whereas H4 was written for the two-component BM25-plus-graph system, a mismatch disclosed with the verdict.</w:t>
      </w:r>
    </w:p>
    <w:p>
      <w:pPr>
        <w:spacing w:after="0" w:before="0" w:line="480"/>
        <w:jc w:val="both"/>
      </w:pPr>
      <w:r>
        <w:rPr>
          <w:rFonts w:ascii="Times New Roman" w:cs="Times New Roman" w:eastAsia="Times New Roman" w:hAnsi="Times New Roman"/>
          <w:b/>
          <w:bCs/>
          <w:sz w:val="24"/>
          <w:szCs w:val="24"/>
        </w:rPr>
        <w:t xml:space="preserve">H5</w:t>
      </w:r>
      <w:r>
        <w:rPr>
          <w:rFonts w:ascii="Times New Roman" w:cs="Times New Roman" w:eastAsia="Times New Roman" w:hAnsi="Times New Roman"/>
          <w:b w:val="false"/>
          <w:bCs w:val="false"/>
          <w:sz w:val="24"/>
          <w:szCs w:val="24"/>
        </w:rPr>
        <w:t xml:space="preserve"> is tested with Spearman rank correlation between retrieval MRR@10 and claim-level faithfulness across the Phase 9 panel, using 10,000 whole-question bootstrap samples at seed 42. The preregistration imposes a range-restriction gate before the association rule may be applied: faithfulness must show a standard deviation of at least 0.10 across at least three distinct values. If that gate fails, H5 is declared not estimable, and statistical non-significance may not be reported as evidence for the hypothesis.</w:t>
      </w:r>
    </w:p>
    <w:p>
      <w:pPr>
        <w:spacing w:after="0" w:before="0" w:line="480"/>
        <w:jc w:val="both"/>
      </w:pPr>
      <w:r>
        <w:rPr>
          <w:rFonts w:ascii="Times New Roman" w:cs="Times New Roman" w:eastAsia="Times New Roman" w:hAnsi="Times New Roman"/>
          <w:b w:val="false"/>
          <w:bCs w:val="false"/>
          <w:sz w:val="24"/>
          <w:szCs w:val="24"/>
        </w:rPr>
        <w:t xml:space="preserve">Three protocol properties deserve emphasis. First, all parameter selection used the 60-question development split, and the 40-question locked test was evaluated exactly once, so locked-test figures are not the product of repeated tuning. Second, configurations were frozen before the holdout, so holdout numbers cannot have been tuned toward. Third, the category samples are small enough that every main paired interval crosses zero, which is why Section 5 reports effect directions with intervals, declines to declare any hypothesis confirmed, and treats disagreement between the two tiers as a signal about resolution rather than as a contradiction to be resolved in favour of the more convenient result.</w:t>
      </w:r>
    </w:p>
    <w:p>
      <w:r>
        <w:br w:type="page"/>
      </w:r>
    </w:p>
    <w:p>
      <w:pPr>
        <w:pStyle w:val="Heading1"/>
        <w:spacing w:after="120" w:before="240" w:line="480"/>
      </w:pPr>
      <w:r>
        <w:rPr>
          <w:rFonts w:ascii="Times New Roman" w:cs="Times New Roman" w:eastAsia="Times New Roman" w:hAnsi="Times New Roman"/>
          <w:b/>
          <w:bCs/>
          <w:sz w:val="28"/>
          <w:szCs w:val="28"/>
        </w:rPr>
        <w:t xml:space="preserve">4. SYSTEM ARCHITECTURE</w:t>
      </w:r>
    </w:p>
    <w:p>
      <w:pPr>
        <w:spacing w:after="0" w:before="0" w:line="480"/>
        <w:jc w:val="both"/>
      </w:pPr>
      <w:r>
        <w:rPr>
          <w:rFonts w:ascii="Times New Roman" w:cs="Times New Roman" w:eastAsia="Times New Roman" w:hAnsi="Times New Roman"/>
          <w:b w:val="false"/>
          <w:bCs w:val="false"/>
          <w:sz w:val="24"/>
          <w:szCs w:val="24"/>
        </w:rPr>
        <w:t xml:space="preserve">This section describes the architecture of the experimental platform built for the study. Section 3 specified what each retriever does; this section explains how the components fit together, how data moves through the system, and which technologies implement each layer. The platform was designed around three requirements that follow directly from the research protocol: every run must be reproducible from a frozen configuration, every retrieval result must be traceable to a source chunk, and any retriever must be swappable without touching the evaluation harness.</w:t>
      </w:r>
    </w:p>
    <w:p>
      <w:pPr>
        <w:pStyle w:val="Heading2"/>
        <w:spacing w:after="100" w:before="200" w:line="480"/>
      </w:pPr>
      <w:r>
        <w:rPr>
          <w:rFonts w:ascii="Times New Roman" w:cs="Times New Roman" w:eastAsia="Times New Roman" w:hAnsi="Times New Roman"/>
          <w:b/>
          <w:bCs/>
          <w:sz w:val="24"/>
          <w:szCs w:val="24"/>
        </w:rPr>
        <w:t xml:space="preserve">4.1 Architectural Overview</w:t>
      </w:r>
    </w:p>
    <w:p>
      <w:pPr>
        <w:spacing w:after="0" w:before="0" w:line="480"/>
        <w:jc w:val="both"/>
      </w:pPr>
      <w:r>
        <w:rPr>
          <w:rFonts w:ascii="Times New Roman" w:cs="Times New Roman" w:eastAsia="Times New Roman" w:hAnsi="Times New Roman"/>
          <w:b w:val="false"/>
          <w:bCs w:val="false"/>
          <w:sz w:val="24"/>
          <w:szCs w:val="24"/>
        </w:rPr>
        <w:t xml:space="preserve">The platform follows a four-layer design. The ingestion layer converts source policy documents into a normalised chunk manifest. The indexing layer builds one index per retrieval strategy from that shared manifest. The retrieval layer exposes all five strategies behind a single interface that returns ranked chunk identifiers with scores. The evaluation layer runs query sets against any subset of retrievers, computes metrics against relevance judgments, and writes immutable run artefacts. A generation layer sits alongside for the faithfulness study, consuming retrieved evidence under a fixed instruction template.</w:t>
      </w:r>
    </w:p>
    <w:p>
      <w:pPr>
        <w:spacing w:after="0" w:before="0" w:line="480"/>
        <w:jc w:val="both"/>
      </w:pPr>
      <w:r>
        <w:rPr>
          <w:rFonts w:ascii="Times New Roman" w:cs="Times New Roman" w:eastAsia="Times New Roman" w:hAnsi="Times New Roman"/>
          <w:b w:val="false"/>
          <w:bCs w:val="false"/>
          <w:sz w:val="24"/>
          <w:szCs w:val="24"/>
        </w:rPr>
        <w:t xml:space="preserve">Layer separation is what makes the comparison fair. Because all five retrievers consume the identical chunk manifest and emit the identical result structure, no strategy gains an advantage from preprocessing differences or output formatting. The evaluation harness never learns which retriever produced a ranking; it receives a list of chunk identifiers and scores, and computes metrics identically for all of them.</w:t>
      </w:r>
    </w:p>
    <w:p>
      <w:pPr>
        <w:pBdr>
          <w:top w:val="dashed" w:color="808080" w:sz="6" w:space="6"/>
          <w:bottom w:val="dashed" w:color="808080" w:sz="6" w:space="6"/>
          <w:left w:val="dashed" w:color="808080" w:sz="6" w:space="6"/>
          <w:right w:val="dashed" w:color="808080" w:sz="6" w:space="6"/>
        </w:pBdr>
        <w:spacing w:after="60" w:before="120" w:line="276"/>
        <w:jc w:val="center"/>
      </w:pPr>
      <w:r>
        <w:rPr>
          <w:rFonts w:ascii="Times New Roman" w:cs="Times New Roman" w:eastAsia="Times New Roman" w:hAnsi="Times New Roman"/>
          <w:b/>
          <w:bCs/>
          <w:sz w:val="22"/>
          <w:szCs w:val="22"/>
        </w:rPr>
        <w:t xml:space="preserve">[ DIAGRAM PLACEHOLDER — Figure 4.1 ]</w:t>
      </w:r>
    </w:p>
    <w:p>
      <w:pPr>
        <w:spacing w:after="40" w:line="276"/>
        <w:ind w:left="720"/>
        <w:jc w:val="left"/>
      </w:pPr>
      <w:r>
        <w:rPr>
          <w:rFonts w:ascii="Times New Roman" w:cs="Times New Roman" w:eastAsia="Times New Roman" w:hAnsi="Times New Roman"/>
          <w:i/>
          <w:iCs/>
          <w:sz w:val="20"/>
          <w:szCs w:val="20"/>
        </w:rPr>
        <w:t xml:space="preserve">• Four horizontal layers, top to bottom: Ingestion, Indexing, Retrieval, Evaluation.</w:t>
      </w:r>
    </w:p>
    <w:p>
      <w:pPr>
        <w:spacing w:after="40" w:line="276"/>
        <w:ind w:left="720"/>
        <w:jc w:val="left"/>
      </w:pPr>
      <w:r>
        <w:rPr>
          <w:rFonts w:ascii="Times New Roman" w:cs="Times New Roman" w:eastAsia="Times New Roman" w:hAnsi="Times New Roman"/>
          <w:i/>
          <w:iCs/>
          <w:sz w:val="20"/>
          <w:szCs w:val="20"/>
        </w:rPr>
        <w:t xml:space="preserve">• Ingestion box: source policy documents (PDF/HTML) to normalisation to chunker to chunks.jsonl manifest.</w:t>
      </w:r>
    </w:p>
    <w:p>
      <w:pPr>
        <w:spacing w:after="40" w:line="276"/>
        <w:ind w:left="720"/>
        <w:jc w:val="left"/>
      </w:pPr>
      <w:r>
        <w:rPr>
          <w:rFonts w:ascii="Times New Roman" w:cs="Times New Roman" w:eastAsia="Times New Roman" w:hAnsi="Times New Roman"/>
          <w:i/>
          <w:iCs/>
          <w:sz w:val="20"/>
          <w:szCs w:val="20"/>
        </w:rPr>
        <w:t xml:space="preserve">• Indexing box: five parallel branches from chunks.jsonl to BM25 pickle index, normalised-cosine FAISS index, NetworkX entity graph, and (no index) fusion and reranking layers.</w:t>
      </w:r>
    </w:p>
    <w:p>
      <w:pPr>
        <w:spacing w:after="40" w:line="276"/>
        <w:ind w:left="720"/>
        <w:jc w:val="left"/>
      </w:pPr>
      <w:r>
        <w:rPr>
          <w:rFonts w:ascii="Times New Roman" w:cs="Times New Roman" w:eastAsia="Times New Roman" w:hAnsi="Times New Roman"/>
          <w:i/>
          <w:iCs/>
          <w:sz w:val="20"/>
          <w:szCs w:val="20"/>
        </w:rPr>
        <w:t xml:space="preserve">• Retrieval box: unified RetrievalResult interface fed by all five strategies.</w:t>
      </w:r>
    </w:p>
    <w:p>
      <w:pPr>
        <w:spacing w:after="40" w:line="276"/>
        <w:ind w:left="720"/>
        <w:jc w:val="left"/>
      </w:pPr>
      <w:r>
        <w:rPr>
          <w:rFonts w:ascii="Times New Roman" w:cs="Times New Roman" w:eastAsia="Times New Roman" w:hAnsi="Times New Roman"/>
          <w:i/>
          <w:iCs/>
          <w:sz w:val="20"/>
          <w:szCs w:val="20"/>
        </w:rPr>
        <w:t xml:space="preserve">• Evaluation box: query set plus qrels to metrics engine to run artefacts (rankings, metrics, audit traces).</w:t>
      </w:r>
    </w:p>
    <w:p>
      <w:pPr>
        <w:spacing w:after="40" w:line="276"/>
        <w:ind w:left="720"/>
        <w:jc w:val="left"/>
      </w:pPr>
      <w:r>
        <w:rPr>
          <w:rFonts w:ascii="Times New Roman" w:cs="Times New Roman" w:eastAsia="Times New Roman" w:hAnsi="Times New Roman"/>
          <w:i/>
          <w:iCs/>
          <w:sz w:val="20"/>
          <w:szCs w:val="20"/>
        </w:rPr>
        <w:t xml:space="preserve">• Side annotation: frozen configuration JSON files feeding the indexing and retrieval layers.</w:t>
      </w:r>
    </w:p>
    <w:p>
      <w:pPr>
        <w:spacing w:after="40" w:line="276"/>
        <w:ind w:left="720"/>
        <w:jc w:val="left"/>
      </w:pPr>
      <w:r>
        <w:rPr>
          <w:rFonts w:ascii="Times New Roman" w:cs="Times New Roman" w:eastAsia="Times New Roman" w:hAnsi="Times New Roman"/>
          <w:i/>
          <w:iCs/>
          <w:sz w:val="20"/>
          <w:szCs w:val="20"/>
        </w:rPr>
        <w:t xml:space="preserve">• Dashed side box: generation layer consuming top-k evidence under a fixed system prompt (used for H5 only).</w:t>
      </w:r>
    </w:p>
    <w:p>
      <w:pPr>
        <w:spacing w:after="200" w:before="80" w:line="276"/>
        <w:jc w:val="center"/>
      </w:pPr>
      <w:r>
        <w:rPr>
          <w:rFonts w:ascii="Times New Roman" w:cs="Times New Roman" w:eastAsia="Times New Roman" w:hAnsi="Times New Roman"/>
          <w:b/>
          <w:bCs/>
          <w:sz w:val="22"/>
          <w:szCs w:val="22"/>
        </w:rPr>
        <w:t xml:space="preserve">Figure 4.1: End-to-end system architecture of the retrieval evaluation platform</w:t>
      </w:r>
    </w:p>
    <w:p>
      <w:pPr>
        <w:pStyle w:val="Heading2"/>
        <w:spacing w:after="100" w:before="200" w:line="480"/>
      </w:pPr>
      <w:r>
        <w:rPr>
          <w:rFonts w:ascii="Times New Roman" w:cs="Times New Roman" w:eastAsia="Times New Roman" w:hAnsi="Times New Roman"/>
          <w:b/>
          <w:bCs/>
          <w:sz w:val="24"/>
          <w:szCs w:val="24"/>
        </w:rPr>
        <w:t xml:space="preserve">4.2 Data Ingestion and Chunking Pipeline</w:t>
      </w:r>
    </w:p>
    <w:p>
      <w:pPr>
        <w:spacing w:after="0" w:before="0" w:line="480"/>
        <w:jc w:val="both"/>
      </w:pPr>
      <w:r>
        <w:rPr>
          <w:rFonts w:ascii="Times New Roman" w:cs="Times New Roman" w:eastAsia="Times New Roman" w:hAnsi="Times New Roman"/>
          <w:b w:val="false"/>
          <w:bCs w:val="false"/>
          <w:sz w:val="24"/>
          <w:szCs w:val="24"/>
        </w:rPr>
        <w:t xml:space="preserve">Ingestion begins with 130 public policy documents retrieved from government portals. Each document is normalised to plain text with Unicode NFKC folding, whitespace collapse, and removal of navigation boilerplate, then assigned a stable document identifier together with structured metadata fields for title, ministry, and department. These metadata fields later become trusted entity sources for the graph retriever, which is why they are captured at ingestion rather than inferred later.</w:t>
      </w:r>
    </w:p>
    <w:p>
      <w:pPr>
        <w:spacing w:after="0" w:before="0" w:line="480"/>
        <w:jc w:val="both"/>
      </w:pPr>
      <w:r>
        <w:rPr>
          <w:rFonts w:ascii="Times New Roman" w:cs="Times New Roman" w:eastAsia="Times New Roman" w:hAnsi="Times New Roman"/>
          <w:b w:val="false"/>
          <w:bCs w:val="false"/>
          <w:sz w:val="24"/>
          <w:szCs w:val="24"/>
        </w:rPr>
        <w:t xml:space="preserve">The chunker segments each normalised document into section-aware passages using 450-word windows with 60-word overlap, respecting document structure rather than cutting at fixed offsets, and retaining titles and section headings inside the retrieval text. Overlap prevents a fact that straddles a boundary from being lost to both chunks. Every chunk receives a stable identifier and a back-reference to its document, and the complete set of 954 chunks is written once to a JSONL manifest that all downstream indexers read. The manifest is content-addressed: any change to chunking produces a new manifest rather than mutating the existing one, so historical run artefacts remain interpretable.</w:t>
      </w:r>
    </w:p>
    <w:p>
      <w:pPr>
        <w:pBdr>
          <w:top w:val="dashed" w:color="808080" w:sz="6" w:space="6"/>
          <w:bottom w:val="dashed" w:color="808080" w:sz="6" w:space="6"/>
          <w:left w:val="dashed" w:color="808080" w:sz="6" w:space="6"/>
          <w:right w:val="dashed" w:color="808080" w:sz="6" w:space="6"/>
        </w:pBdr>
        <w:spacing w:after="60" w:before="120" w:line="276"/>
        <w:jc w:val="center"/>
      </w:pPr>
      <w:r>
        <w:rPr>
          <w:rFonts w:ascii="Times New Roman" w:cs="Times New Roman" w:eastAsia="Times New Roman" w:hAnsi="Times New Roman"/>
          <w:b/>
          <w:bCs/>
          <w:sz w:val="22"/>
          <w:szCs w:val="22"/>
        </w:rPr>
        <w:t xml:space="preserve">[ DIAGRAM PLACEHOLDER — Figure 4.2 ]</w:t>
      </w:r>
    </w:p>
    <w:p>
      <w:pPr>
        <w:spacing w:after="40" w:line="276"/>
        <w:ind w:left="720"/>
        <w:jc w:val="left"/>
      </w:pPr>
      <w:r>
        <w:rPr>
          <w:rFonts w:ascii="Times New Roman" w:cs="Times New Roman" w:eastAsia="Times New Roman" w:hAnsi="Times New Roman"/>
          <w:i/>
          <w:iCs/>
          <w:sz w:val="20"/>
          <w:szCs w:val="20"/>
        </w:rPr>
        <w:t xml:space="preserve">• Left: 130 source documents from MyScheme, PM-KISAN, PMJAY and allied portals.</w:t>
      </w:r>
    </w:p>
    <w:p>
      <w:pPr>
        <w:spacing w:after="40" w:line="276"/>
        <w:ind w:left="720"/>
        <w:jc w:val="left"/>
      </w:pPr>
      <w:r>
        <w:rPr>
          <w:rFonts w:ascii="Times New Roman" w:cs="Times New Roman" w:eastAsia="Times New Roman" w:hAnsi="Times New Roman"/>
          <w:i/>
          <w:iCs/>
          <w:sz w:val="20"/>
          <w:szCs w:val="20"/>
        </w:rPr>
        <w:t xml:space="preserve">• Normalisation stage: NFKC folding, whitespace collapse, boilerplate stripping.</w:t>
      </w:r>
    </w:p>
    <w:p>
      <w:pPr>
        <w:spacing w:after="40" w:line="276"/>
        <w:ind w:left="720"/>
        <w:jc w:val="left"/>
      </w:pPr>
      <w:r>
        <w:rPr>
          <w:rFonts w:ascii="Times New Roman" w:cs="Times New Roman" w:eastAsia="Times New Roman" w:hAnsi="Times New Roman"/>
          <w:i/>
          <w:iCs/>
          <w:sz w:val="20"/>
          <w:szCs w:val="20"/>
        </w:rPr>
        <w:t xml:space="preserve">• Metadata extraction stage: document id, title, ministry, department fields.</w:t>
      </w:r>
    </w:p>
    <w:p>
      <w:pPr>
        <w:spacing w:after="40" w:line="276"/>
        <w:ind w:left="720"/>
        <w:jc w:val="left"/>
      </w:pPr>
      <w:r>
        <w:rPr>
          <w:rFonts w:ascii="Times New Roman" w:cs="Times New Roman" w:eastAsia="Times New Roman" w:hAnsi="Times New Roman"/>
          <w:i/>
          <w:iCs/>
          <w:sz w:val="20"/>
          <w:szCs w:val="20"/>
        </w:rPr>
        <w:t xml:space="preserve">• Chunker stage: 450-word section-aware window, 60-word overlap, headings retained.</w:t>
      </w:r>
    </w:p>
    <w:p>
      <w:pPr>
        <w:spacing w:after="40" w:line="276"/>
        <w:ind w:left="720"/>
        <w:jc w:val="left"/>
      </w:pPr>
      <w:r>
        <w:rPr>
          <w:rFonts w:ascii="Times New Roman" w:cs="Times New Roman" w:eastAsia="Times New Roman" w:hAnsi="Times New Roman"/>
          <w:i/>
          <w:iCs/>
          <w:sz w:val="20"/>
          <w:szCs w:val="20"/>
        </w:rPr>
        <w:t xml:space="preserve">• Right: chunks.jsonl manifest, 954 section-aware chunks, average 7.3 chunks per document.</w:t>
      </w:r>
    </w:p>
    <w:p>
      <w:pPr>
        <w:spacing w:after="40" w:line="276"/>
        <w:ind w:left="720"/>
        <w:jc w:val="left"/>
      </w:pPr>
      <w:r>
        <w:rPr>
          <w:rFonts w:ascii="Times New Roman" w:cs="Times New Roman" w:eastAsia="Times New Roman" w:hAnsi="Times New Roman"/>
          <w:i/>
          <w:iCs/>
          <w:sz w:val="20"/>
          <w:szCs w:val="20"/>
        </w:rPr>
        <w:t xml:space="preserve">• Annotation showing overlap region shared between chunk n and chunk n+1.</w:t>
      </w:r>
    </w:p>
    <w:p>
      <w:pPr>
        <w:spacing w:after="200" w:before="80" w:line="276"/>
        <w:jc w:val="center"/>
      </w:pPr>
      <w:r>
        <w:rPr>
          <w:rFonts w:ascii="Times New Roman" w:cs="Times New Roman" w:eastAsia="Times New Roman" w:hAnsi="Times New Roman"/>
          <w:b/>
          <w:bCs/>
          <w:sz w:val="22"/>
          <w:szCs w:val="22"/>
        </w:rPr>
        <w:t xml:space="preserve">Figure 4.2: Document ingestion and chunking pipeline</w:t>
      </w:r>
    </w:p>
    <w:p>
      <w:pPr>
        <w:pStyle w:val="Heading2"/>
        <w:spacing w:after="100" w:before="200" w:line="480"/>
      </w:pPr>
      <w:r>
        <w:rPr>
          <w:rFonts w:ascii="Times New Roman" w:cs="Times New Roman" w:eastAsia="Times New Roman" w:hAnsi="Times New Roman"/>
          <w:b/>
          <w:bCs/>
          <w:sz w:val="24"/>
          <w:szCs w:val="24"/>
        </w:rPr>
        <w:t xml:space="preserve">4.3 Retrieval Subsystem Design</w:t>
      </w:r>
    </w:p>
    <w:p>
      <w:pPr>
        <w:spacing w:after="0" w:before="0" w:line="480"/>
        <w:jc w:val="both"/>
      </w:pPr>
      <w:r>
        <w:rPr>
          <w:rFonts w:ascii="Times New Roman" w:cs="Times New Roman" w:eastAsia="Times New Roman" w:hAnsi="Times New Roman"/>
          <w:b w:val="false"/>
          <w:bCs w:val="false"/>
          <w:sz w:val="24"/>
          <w:szCs w:val="24"/>
        </w:rPr>
        <w:t xml:space="preserve">Each retriever implements a common contract: build an index from the chunk manifest, persist that index with its configuration, and answer a query with a ranked list of results carrying chunk identifier, document identifier, text, score, and rank. Scores are strategy-specific and deliberately not normalised across strategies, because the fusion layer uses ranks rather than scores and the metrics depend only on ordering.</w:t>
      </w:r>
    </w:p>
    <w:p>
      <w:pPr>
        <w:spacing w:after="0" w:before="0" w:line="480"/>
        <w:jc w:val="both"/>
      </w:pPr>
      <w:r>
        <w:rPr>
          <w:rFonts w:ascii="Times New Roman" w:cs="Times New Roman" w:eastAsia="Times New Roman" w:hAnsi="Times New Roman"/>
          <w:b w:val="false"/>
          <w:bCs w:val="false"/>
          <w:sz w:val="24"/>
          <w:szCs w:val="24"/>
        </w:rPr>
        <w:t xml:space="preserve">The lexical and dense branches are structurally simple: one index each, built once and cached. The graph branch is the most involved, and its internal structure explains the results reported later. Entity candidates are drawn from two sources of very different reliability, structured document metadata and pattern matches over body text, then normalised and merged into a registry of canonical entities with aliases. Co-occurrence within a chunk creates bidirectional edges, producing a graph of 3,781 nodes and 26,430 edges over all 954 chunks. At query time the same extraction rules run against the query; if they yield at least one entity, traversal proceeds up to two hops and candidate chunks are ranked by matched-entity count under a hub penalty and dual-entity coverage rules, and if they yield nothing, the query falls through to the lexical branch. That fallback path is instrumented, so the share of queries genuinely served by traversal is recoverable from run artefacts.</w:t>
      </w:r>
    </w:p>
    <w:p>
      <w:pPr>
        <w:pBdr>
          <w:top w:val="dashed" w:color="808080" w:sz="6" w:space="6"/>
          <w:bottom w:val="dashed" w:color="808080" w:sz="6" w:space="6"/>
          <w:left w:val="dashed" w:color="808080" w:sz="6" w:space="6"/>
          <w:right w:val="dashed" w:color="808080" w:sz="6" w:space="6"/>
        </w:pBdr>
        <w:spacing w:after="60" w:before="120" w:line="276"/>
        <w:jc w:val="center"/>
      </w:pPr>
      <w:r>
        <w:rPr>
          <w:rFonts w:ascii="Times New Roman" w:cs="Times New Roman" w:eastAsia="Times New Roman" w:hAnsi="Times New Roman"/>
          <w:b/>
          <w:bCs/>
          <w:sz w:val="22"/>
          <w:szCs w:val="22"/>
        </w:rPr>
        <w:t xml:space="preserve">[ DIAGRAM PLACEHOLDER — Figure 4.3 ]</w:t>
      </w:r>
    </w:p>
    <w:p>
      <w:pPr>
        <w:spacing w:after="40" w:line="276"/>
        <w:ind w:left="720"/>
        <w:jc w:val="left"/>
      </w:pPr>
      <w:r>
        <w:rPr>
          <w:rFonts w:ascii="Times New Roman" w:cs="Times New Roman" w:eastAsia="Times New Roman" w:hAnsi="Times New Roman"/>
          <w:i/>
          <w:iCs/>
          <w:sz w:val="20"/>
          <w:szCs w:val="20"/>
        </w:rPr>
        <w:t xml:space="preserve">• Left half, offline construction: chunk manifest feeding two extraction paths, trusted structured metadata and regex pattern matching over text.</w:t>
      </w:r>
    </w:p>
    <w:p>
      <w:pPr>
        <w:spacing w:after="40" w:line="276"/>
        <w:ind w:left="720"/>
        <w:jc w:val="left"/>
      </w:pPr>
      <w:r>
        <w:rPr>
          <w:rFonts w:ascii="Times New Roman" w:cs="Times New Roman" w:eastAsia="Times New Roman" w:hAnsi="Times New Roman"/>
          <w:i/>
          <w:iCs/>
          <w:sz w:val="20"/>
          <w:szCs w:val="20"/>
        </w:rPr>
        <w:t xml:space="preserve">• Normalisation and alias merging into a canonical entity registry across eight entity types.</w:t>
      </w:r>
    </w:p>
    <w:p>
      <w:pPr>
        <w:spacing w:after="40" w:line="276"/>
        <w:ind w:left="720"/>
        <w:jc w:val="left"/>
      </w:pPr>
      <w:r>
        <w:rPr>
          <w:rFonts w:ascii="Times New Roman" w:cs="Times New Roman" w:eastAsia="Times New Roman" w:hAnsi="Times New Roman"/>
          <w:i/>
          <w:iCs/>
          <w:sz w:val="20"/>
          <w:szCs w:val="20"/>
        </w:rPr>
        <w:t xml:space="preserve">• Co-occurrence edge builder producing the NetworkX graph over 954 chunks, 3,781 nodes and 26,430 edges.</w:t>
      </w:r>
    </w:p>
    <w:p>
      <w:pPr>
        <w:spacing w:after="40" w:line="276"/>
        <w:ind w:left="720"/>
        <w:jc w:val="left"/>
      </w:pPr>
      <w:r>
        <w:rPr>
          <w:rFonts w:ascii="Times New Roman" w:cs="Times New Roman" w:eastAsia="Times New Roman" w:hAnsi="Times New Roman"/>
          <w:i/>
          <w:iCs/>
          <w:sz w:val="20"/>
          <w:szCs w:val="20"/>
        </w:rPr>
        <w:t xml:space="preserve">• Right half, query time: query text to the same extraction rules, then a decision diamond labelled entities found.</w:t>
      </w:r>
    </w:p>
    <w:p>
      <w:pPr>
        <w:spacing w:after="40" w:line="276"/>
        <w:ind w:left="720"/>
        <w:jc w:val="left"/>
      </w:pPr>
      <w:r>
        <w:rPr>
          <w:rFonts w:ascii="Times New Roman" w:cs="Times New Roman" w:eastAsia="Times New Roman" w:hAnsi="Times New Roman"/>
          <w:i/>
          <w:iCs/>
          <w:sz w:val="20"/>
          <w:szCs w:val="20"/>
        </w:rPr>
        <w:t xml:space="preserve">• Yes branch: two-hop traversal from seed entities to candidate entity set to chunk scoring by matched-entity count.</w:t>
      </w:r>
    </w:p>
    <w:p>
      <w:pPr>
        <w:spacing w:after="40" w:line="276"/>
        <w:ind w:left="720"/>
        <w:jc w:val="left"/>
      </w:pPr>
      <w:r>
        <w:rPr>
          <w:rFonts w:ascii="Times New Roman" w:cs="Times New Roman" w:eastAsia="Times New Roman" w:hAnsi="Times New Roman"/>
          <w:i/>
          <w:iCs/>
          <w:sz w:val="20"/>
          <w:szCs w:val="20"/>
        </w:rPr>
        <w:t xml:space="preserve">• No branch: lexical fallback retrieval, instrumented and logged per query.</w:t>
      </w:r>
    </w:p>
    <w:p>
      <w:pPr>
        <w:spacing w:after="40" w:line="276"/>
        <w:ind w:left="720"/>
        <w:jc w:val="left"/>
      </w:pPr>
      <w:r>
        <w:rPr>
          <w:rFonts w:ascii="Times New Roman" w:cs="Times New Roman" w:eastAsia="Times New Roman" w:hAnsi="Times New Roman"/>
          <w:i/>
          <w:iCs/>
          <w:sz w:val="20"/>
          <w:szCs w:val="20"/>
        </w:rPr>
        <w:t xml:space="preserve">• Annotation of v4 additions: alias expansion, seed filtering, hub penalty, dual-entity coverage.</w:t>
      </w:r>
    </w:p>
    <w:p>
      <w:pPr>
        <w:spacing w:after="200" w:before="80" w:line="276"/>
        <w:jc w:val="center"/>
      </w:pPr>
      <w:r>
        <w:rPr>
          <w:rFonts w:ascii="Times New Roman" w:cs="Times New Roman" w:eastAsia="Times New Roman" w:hAnsi="Times New Roman"/>
          <w:b/>
          <w:bCs/>
          <w:sz w:val="22"/>
          <w:szCs w:val="22"/>
        </w:rPr>
        <w:t xml:space="preserve">Figure 4.3: Entity graph construction and query-time traversal</w:t>
      </w:r>
    </w:p>
    <w:p>
      <w:pPr>
        <w:pStyle w:val="Heading2"/>
        <w:spacing w:after="100" w:before="200" w:line="480"/>
      </w:pPr>
      <w:r>
        <w:rPr>
          <w:rFonts w:ascii="Times New Roman" w:cs="Times New Roman" w:eastAsia="Times New Roman" w:hAnsi="Times New Roman"/>
          <w:b/>
          <w:bCs/>
          <w:sz w:val="24"/>
          <w:szCs w:val="24"/>
        </w:rPr>
        <w:t xml:space="preserve">4.4 Fusion and Reranking Layer</w:t>
      </w:r>
    </w:p>
    <w:p>
      <w:pPr>
        <w:spacing w:after="0" w:before="0" w:line="480"/>
        <w:jc w:val="both"/>
      </w:pPr>
      <w:r>
        <w:rPr>
          <w:rFonts w:ascii="Times New Roman" w:cs="Times New Roman" w:eastAsia="Times New Roman" w:hAnsi="Times New Roman"/>
          <w:b w:val="false"/>
          <w:bCs w:val="false"/>
          <w:sz w:val="24"/>
          <w:szCs w:val="24"/>
        </w:rPr>
        <w:t xml:space="preserve">The fusion layer consumes validated top-50 rankings and produces a single ordering by Reciprocal Rank Fusion with k equal to 60, in two variants: an equal-weight BM25-plus-graph combination and a development-selected weighted BM25-FAISS-graph combination. Because RRF depends only on ranks, no score calibration between the two very different scoring schemes is required. The implementation emits an audit trace for every fused result recording each component rank, each reciprocal contribution, the fused total, and whether the deterministic ascending-identifier tie-break was invoked, which makes any fused ranking reconstructable by hand.</w:t>
      </w:r>
    </w:p>
    <w:p>
      <w:pPr>
        <w:spacing w:after="0" w:before="0" w:line="480"/>
        <w:jc w:val="both"/>
      </w:pPr>
      <w:r>
        <w:rPr>
          <w:rFonts w:ascii="Times New Roman" w:cs="Times New Roman" w:eastAsia="Times New Roman" w:hAnsi="Times New Roman"/>
          <w:b w:val="false"/>
          <w:bCs w:val="false"/>
          <w:sz w:val="24"/>
          <w:szCs w:val="24"/>
        </w:rPr>
        <w:t xml:space="preserve">The reranking layer is architecturally different. It takes a deterministic BM25-top-25 plus FAISS-top-25 union as its candidate pool, sends the query and candidates to the language model in a single stateless request at temperature zero, and receives graded relevance scores under an enforced JSON schema keyed to the candidate identifiers. A contract layer validates the response before it is used: missing keys, extra keys, duplicate identifiers, or out-of-range scores all raise errors rather than silently degrading the ranking. This strictness matters because a partially malformed response would otherwise produce a plausible but unreproducible ordering.</w:t>
      </w:r>
    </w:p>
    <w:p>
      <w:pPr>
        <w:pBdr>
          <w:top w:val="dashed" w:color="808080" w:sz="6" w:space="6"/>
          <w:bottom w:val="dashed" w:color="808080" w:sz="6" w:space="6"/>
          <w:left w:val="dashed" w:color="808080" w:sz="6" w:space="6"/>
          <w:right w:val="dashed" w:color="808080" w:sz="6" w:space="6"/>
        </w:pBdr>
        <w:spacing w:after="60" w:before="120" w:line="276"/>
        <w:jc w:val="center"/>
      </w:pPr>
      <w:r>
        <w:rPr>
          <w:rFonts w:ascii="Times New Roman" w:cs="Times New Roman" w:eastAsia="Times New Roman" w:hAnsi="Times New Roman"/>
          <w:b/>
          <w:bCs/>
          <w:sz w:val="22"/>
          <w:szCs w:val="22"/>
        </w:rPr>
        <w:t xml:space="preserve">[ DIAGRAM PLACEHOLDER — Figure 4.4 ]</w:t>
      </w:r>
    </w:p>
    <w:p>
      <w:pPr>
        <w:spacing w:after="40" w:line="276"/>
        <w:ind w:left="720"/>
        <w:jc w:val="left"/>
      </w:pPr>
      <w:r>
        <w:rPr>
          <w:rFonts w:ascii="Times New Roman" w:cs="Times New Roman" w:eastAsia="Times New Roman" w:hAnsi="Times New Roman"/>
          <w:i/>
          <w:iCs/>
          <w:sz w:val="20"/>
          <w:szCs w:val="20"/>
        </w:rPr>
        <w:t xml:space="preserve">• Upper path, hybrid fusion: BM25, FAISS and graph top-50 rankings entering an RRF combiner with k equal to 60.</w:t>
      </w:r>
    </w:p>
    <w:p>
      <w:pPr>
        <w:spacing w:after="40" w:line="276"/>
        <w:ind w:left="720"/>
        <w:jc w:val="left"/>
      </w:pPr>
      <w:r>
        <w:rPr>
          <w:rFonts w:ascii="Times New Roman" w:cs="Times New Roman" w:eastAsia="Times New Roman" w:hAnsi="Times New Roman"/>
          <w:i/>
          <w:iCs/>
          <w:sz w:val="20"/>
          <w:szCs w:val="20"/>
        </w:rPr>
        <w:t xml:space="preserve">• Combiner detail box showing the formula, one over sixty plus rank, summed across components.</w:t>
      </w:r>
    </w:p>
    <w:p>
      <w:pPr>
        <w:spacing w:after="40" w:line="276"/>
        <w:ind w:left="720"/>
        <w:jc w:val="left"/>
      </w:pPr>
      <w:r>
        <w:rPr>
          <w:rFonts w:ascii="Times New Roman" w:cs="Times New Roman" w:eastAsia="Times New Roman" w:hAnsi="Times New Roman"/>
          <w:i/>
          <w:iCs/>
          <w:sz w:val="20"/>
          <w:szCs w:val="20"/>
        </w:rPr>
        <w:t xml:space="preserve">• Tie-break block: equal scores resolved by ascending chunk identifier.</w:t>
      </w:r>
    </w:p>
    <w:p>
      <w:pPr>
        <w:spacing w:after="40" w:line="276"/>
        <w:ind w:left="720"/>
        <w:jc w:val="left"/>
      </w:pPr>
      <w:r>
        <w:rPr>
          <w:rFonts w:ascii="Times New Roman" w:cs="Times New Roman" w:eastAsia="Times New Roman" w:hAnsi="Times New Roman"/>
          <w:i/>
          <w:iCs/>
          <w:sz w:val="20"/>
          <w:szCs w:val="20"/>
        </w:rPr>
        <w:t xml:space="preserve">• Output: fused top-50 plus a per-chunk audit trace record.</w:t>
      </w:r>
    </w:p>
    <w:p>
      <w:pPr>
        <w:spacing w:after="40" w:line="276"/>
        <w:ind w:left="720"/>
        <w:jc w:val="left"/>
      </w:pPr>
      <w:r>
        <w:rPr>
          <w:rFonts w:ascii="Times New Roman" w:cs="Times New Roman" w:eastAsia="Times New Roman" w:hAnsi="Times New Roman"/>
          <w:i/>
          <w:iCs/>
          <w:sz w:val="20"/>
          <w:szCs w:val="20"/>
        </w:rPr>
        <w:t xml:space="preserve">• Lower path, reranking: BM25-top-25 plus FAISS-top-25 union pool into a request builder, then a single stateless model call.</w:t>
      </w:r>
    </w:p>
    <w:p>
      <w:pPr>
        <w:spacing w:after="40" w:line="276"/>
        <w:ind w:left="720"/>
        <w:jc w:val="left"/>
      </w:pPr>
      <w:r>
        <w:rPr>
          <w:rFonts w:ascii="Times New Roman" w:cs="Times New Roman" w:eastAsia="Times New Roman" w:hAnsi="Times New Roman"/>
          <w:i/>
          <w:iCs/>
          <w:sz w:val="20"/>
          <w:szCs w:val="20"/>
        </w:rPr>
        <w:t xml:space="preserve">• Response path: JSON schema enforcement, contract validation, integer scores zero to three, reorder by score descending.</w:t>
      </w:r>
    </w:p>
    <w:p>
      <w:pPr>
        <w:spacing w:after="40" w:line="276"/>
        <w:ind w:left="720"/>
        <w:jc w:val="left"/>
      </w:pPr>
      <w:r>
        <w:rPr>
          <w:rFonts w:ascii="Times New Roman" w:cs="Times New Roman" w:eastAsia="Times New Roman" w:hAnsi="Times New Roman"/>
          <w:i/>
          <w:iCs/>
          <w:sz w:val="20"/>
          <w:szCs w:val="20"/>
        </w:rPr>
        <w:t xml:space="preserve">• Latency annotations on each path: roughly 200 milliseconds for fusion versus 16.8 seconds mean measured for reranking.</w:t>
      </w:r>
    </w:p>
    <w:p>
      <w:pPr>
        <w:spacing w:after="200" w:before="80" w:line="276"/>
        <w:jc w:val="center"/>
      </w:pPr>
      <w:r>
        <w:rPr>
          <w:rFonts w:ascii="Times New Roman" w:cs="Times New Roman" w:eastAsia="Times New Roman" w:hAnsi="Times New Roman"/>
          <w:b/>
          <w:bCs/>
          <w:sz w:val="22"/>
          <w:szCs w:val="22"/>
        </w:rPr>
        <w:t xml:space="preserve">Figure 4.4: Hybrid fusion and LLM reranking data flow</w:t>
      </w:r>
    </w:p>
    <w:p>
      <w:pPr>
        <w:pStyle w:val="Heading2"/>
        <w:spacing w:after="100" w:before="200" w:line="480"/>
      </w:pPr>
      <w:r>
        <w:rPr>
          <w:rFonts w:ascii="Times New Roman" w:cs="Times New Roman" w:eastAsia="Times New Roman" w:hAnsi="Times New Roman"/>
          <w:b/>
          <w:bCs/>
          <w:sz w:val="24"/>
          <w:szCs w:val="24"/>
        </w:rPr>
        <w:t xml:space="preserve">4.5 Evaluation Harness and Experiment Control</w:t>
      </w:r>
    </w:p>
    <w:p>
      <w:pPr>
        <w:spacing w:after="0" w:before="0" w:line="480"/>
        <w:jc w:val="both"/>
      </w:pPr>
      <w:r>
        <w:rPr>
          <w:rFonts w:ascii="Times New Roman" w:cs="Times New Roman" w:eastAsia="Times New Roman" w:hAnsi="Times New Roman"/>
          <w:b w:val="false"/>
          <w:bCs w:val="false"/>
          <w:sz w:val="24"/>
          <w:szCs w:val="24"/>
        </w:rPr>
        <w:t xml:space="preserve">The evaluation harness is the component that enforces the research protocol. It reads a query set, a retriever selection, and a relevance judgment file, executes each query against each selected retriever, and writes run artefacts containing the full rankings, per-query metrics, aggregate metrics, and the configuration hashes of every participating component. Metrics are computed by a single module shared across all systems and unit-tested against hand-worked examples.</w:t>
      </w:r>
    </w:p>
    <w:p>
      <w:pPr>
        <w:spacing w:after="0" w:before="0" w:line="480"/>
        <w:jc w:val="both"/>
      </w:pPr>
      <w:r>
        <w:rPr>
          <w:rFonts w:ascii="Times New Roman" w:cs="Times New Roman" w:eastAsia="Times New Roman" w:hAnsi="Times New Roman"/>
          <w:b w:val="false"/>
          <w:bCs w:val="false"/>
          <w:sz w:val="24"/>
          <w:szCs w:val="24"/>
        </w:rPr>
        <w:t xml:space="preserve">Two control mechanisms deserve description because they are what make the holdout meaningful. Configuration freezing serialises every tunable parameter to JSON before a run and records its hash in the run artefact, so a later claim that a configuration was unchanged is verifiable rather than asserted. The zero-retry contract governs holdout execution: each system attempts each query exactly once, failures are recorded as failures, and no re-run is permitted. The Prompt-RAG holdout exclusion reported in Section 3.1, where only 1 of 12 requests completed, is a direct consequence of this contract operating as intended.</w:t>
      </w:r>
    </w:p>
    <w:p>
      <w:pPr>
        <w:pBdr>
          <w:top w:val="dashed" w:color="808080" w:sz="6" w:space="6"/>
          <w:bottom w:val="dashed" w:color="808080" w:sz="6" w:space="6"/>
          <w:left w:val="dashed" w:color="808080" w:sz="6" w:space="6"/>
          <w:right w:val="dashed" w:color="808080" w:sz="6" w:space="6"/>
        </w:pBdr>
        <w:spacing w:after="60" w:before="120" w:line="276"/>
        <w:jc w:val="center"/>
      </w:pPr>
      <w:r>
        <w:rPr>
          <w:rFonts w:ascii="Times New Roman" w:cs="Times New Roman" w:eastAsia="Times New Roman" w:hAnsi="Times New Roman"/>
          <w:b/>
          <w:bCs/>
          <w:sz w:val="22"/>
          <w:szCs w:val="22"/>
        </w:rPr>
        <w:t xml:space="preserve">[ DIAGRAM PLACEHOLDER — Figure 4.5 ]</w:t>
      </w:r>
    </w:p>
    <w:p>
      <w:pPr>
        <w:spacing w:after="40" w:line="276"/>
        <w:ind w:left="720"/>
        <w:jc w:val="left"/>
      </w:pPr>
      <w:r>
        <w:rPr>
          <w:rFonts w:ascii="Times New Roman" w:cs="Times New Roman" w:eastAsia="Times New Roman" w:hAnsi="Times New Roman"/>
          <w:i/>
          <w:iCs/>
          <w:sz w:val="20"/>
          <w:szCs w:val="20"/>
        </w:rPr>
        <w:t xml:space="preserve">• Inputs on the left: query set (40-query locked test or 12-query holdout), retriever selection, relevance judgments, frozen configuration files.</w:t>
      </w:r>
    </w:p>
    <w:p>
      <w:pPr>
        <w:spacing w:after="40" w:line="276"/>
        <w:ind w:left="720"/>
        <w:jc w:val="left"/>
      </w:pPr>
      <w:r>
        <w:rPr>
          <w:rFonts w:ascii="Times New Roman" w:cs="Times New Roman" w:eastAsia="Times New Roman" w:hAnsi="Times New Roman"/>
          <w:i/>
          <w:iCs/>
          <w:sz w:val="20"/>
          <w:szCs w:val="20"/>
        </w:rPr>
        <w:t xml:space="preserve">• Central runner block executing the query-by-retriever matrix.</w:t>
      </w:r>
    </w:p>
    <w:p>
      <w:pPr>
        <w:spacing w:after="40" w:line="276"/>
        <w:ind w:left="720"/>
        <w:jc w:val="left"/>
      </w:pPr>
      <w:r>
        <w:rPr>
          <w:rFonts w:ascii="Times New Roman" w:cs="Times New Roman" w:eastAsia="Times New Roman" w:hAnsi="Times New Roman"/>
          <w:i/>
          <w:iCs/>
          <w:sz w:val="20"/>
          <w:szCs w:val="20"/>
        </w:rPr>
        <w:t xml:space="preserve">• Metrics engine block computing MRR@10, nDCG@10, Recall@10, Precision@5 and @10, hit rate.</w:t>
      </w:r>
    </w:p>
    <w:p>
      <w:pPr>
        <w:spacing w:after="40" w:line="276"/>
        <w:ind w:left="720"/>
        <w:jc w:val="left"/>
      </w:pPr>
      <w:r>
        <w:rPr>
          <w:rFonts w:ascii="Times New Roman" w:cs="Times New Roman" w:eastAsia="Times New Roman" w:hAnsi="Times New Roman"/>
          <w:i/>
          <w:iCs/>
          <w:sz w:val="20"/>
          <w:szCs w:val="20"/>
        </w:rPr>
        <w:t xml:space="preserve">• Statistics block: paired bootstrap, sign-randomisation, Holm correction, Spearman correlation.</w:t>
      </w:r>
    </w:p>
    <w:p>
      <w:pPr>
        <w:spacing w:after="40" w:line="276"/>
        <w:ind w:left="720"/>
        <w:jc w:val="left"/>
      </w:pPr>
      <w:r>
        <w:rPr>
          <w:rFonts w:ascii="Times New Roman" w:cs="Times New Roman" w:eastAsia="Times New Roman" w:hAnsi="Times New Roman"/>
          <w:i/>
          <w:iCs/>
          <w:sz w:val="20"/>
          <w:szCs w:val="20"/>
        </w:rPr>
        <w:t xml:space="preserve">• Outputs on the right: immutable run artefacts containing rankings, per-query metrics, aggregates, configuration hashes.</w:t>
      </w:r>
    </w:p>
    <w:p>
      <w:pPr>
        <w:spacing w:after="40" w:line="276"/>
        <w:ind w:left="720"/>
        <w:jc w:val="left"/>
      </w:pPr>
      <w:r>
        <w:rPr>
          <w:rFonts w:ascii="Times New Roman" w:cs="Times New Roman" w:eastAsia="Times New Roman" w:hAnsi="Times New Roman"/>
          <w:i/>
          <w:iCs/>
          <w:sz w:val="20"/>
          <w:szCs w:val="20"/>
        </w:rPr>
        <w:t xml:space="preserve">• Control annotations: configuration freeze gate before execution, zero-retry contract on the holdout path.</w:t>
      </w:r>
    </w:p>
    <w:p>
      <w:pPr>
        <w:spacing w:after="200" w:before="80" w:line="276"/>
        <w:jc w:val="center"/>
      </w:pPr>
      <w:r>
        <w:rPr>
          <w:rFonts w:ascii="Times New Roman" w:cs="Times New Roman" w:eastAsia="Times New Roman" w:hAnsi="Times New Roman"/>
          <w:b/>
          <w:bCs/>
          <w:sz w:val="22"/>
          <w:szCs w:val="22"/>
        </w:rPr>
        <w:t xml:space="preserve">Figure 4.5: Evaluation harness and experiment control flow</w:t>
      </w:r>
    </w:p>
    <w:p>
      <w:pPr>
        <w:pStyle w:val="Heading2"/>
        <w:spacing w:after="100" w:before="200" w:line="480"/>
      </w:pPr>
      <w:r>
        <w:rPr>
          <w:rFonts w:ascii="Times New Roman" w:cs="Times New Roman" w:eastAsia="Times New Roman" w:hAnsi="Times New Roman"/>
          <w:b/>
          <w:bCs/>
          <w:sz w:val="24"/>
          <w:szCs w:val="24"/>
        </w:rPr>
        <w:t xml:space="preserve">4.6 Generation Layer for the Faithfulness Study</w:t>
      </w:r>
    </w:p>
    <w:p>
      <w:pPr>
        <w:spacing w:after="0" w:before="0" w:line="480"/>
        <w:jc w:val="both"/>
      </w:pPr>
      <w:r>
        <w:rPr>
          <w:rFonts w:ascii="Times New Roman" w:cs="Times New Roman" w:eastAsia="Times New Roman" w:hAnsi="Times New Roman"/>
          <w:b w:val="false"/>
          <w:bCs w:val="false"/>
          <w:sz w:val="24"/>
          <w:szCs w:val="24"/>
        </w:rPr>
        <w:t xml:space="preserve">The generation layer exists solely to support the H5 analysis and is held constant across retrievers. It receives the top-k evidence chunks from whichever retriever is under test, inserts them into a fixed instruction template that requires the model to answer only from the provided evidence and to abstain explicitly when the evidence is insufficient, and returns an answer together with the evidence actually supplied. Two reviewers then score every output at claim level, labelling each verifiable claim as fully supported, partially supported, unsupported, or contradicted, with abstentions recorded separately so that declining to answer is never scored as unfaithful. One caveat applies: the Phase 9 panel spans two prompt-contract strata, 50 legacy records and 100 V3 records, so an identical-prompt claim across all 150 answers is not available and is disclosed in Section 5.5.</w:t>
      </w:r>
    </w:p>
    <w:p>
      <w:pPr>
        <w:pBdr>
          <w:top w:val="dashed" w:color="808080" w:sz="6" w:space="6"/>
          <w:bottom w:val="dashed" w:color="808080" w:sz="6" w:space="6"/>
          <w:left w:val="dashed" w:color="808080" w:sz="6" w:space="6"/>
          <w:right w:val="dashed" w:color="808080" w:sz="6" w:space="6"/>
        </w:pBdr>
        <w:spacing w:after="60" w:before="120" w:line="276"/>
        <w:jc w:val="center"/>
      </w:pPr>
      <w:r>
        <w:rPr>
          <w:rFonts w:ascii="Times New Roman" w:cs="Times New Roman" w:eastAsia="Times New Roman" w:hAnsi="Times New Roman"/>
          <w:b/>
          <w:bCs/>
          <w:sz w:val="22"/>
          <w:szCs w:val="22"/>
        </w:rPr>
        <w:t xml:space="preserve">[ DIAGRAM PLACEHOLDER — Figure 4.6 ]</w:t>
      </w:r>
    </w:p>
    <w:p>
      <w:pPr>
        <w:spacing w:after="40" w:line="276"/>
        <w:ind w:left="720"/>
        <w:jc w:val="left"/>
      </w:pPr>
      <w:r>
        <w:rPr>
          <w:rFonts w:ascii="Times New Roman" w:cs="Times New Roman" w:eastAsia="Times New Roman" w:hAnsi="Times New Roman"/>
          <w:i/>
          <w:iCs/>
          <w:sz w:val="20"/>
          <w:szCs w:val="20"/>
        </w:rPr>
        <w:t xml:space="preserve">• Retriever under test supplying top-k evidence chunks into a prompt assembler.</w:t>
      </w:r>
    </w:p>
    <w:p>
      <w:pPr>
        <w:spacing w:after="40" w:line="276"/>
        <w:ind w:left="720"/>
        <w:jc w:val="left"/>
      </w:pPr>
      <w:r>
        <w:rPr>
          <w:rFonts w:ascii="Times New Roman" w:cs="Times New Roman" w:eastAsia="Times New Roman" w:hAnsi="Times New Roman"/>
          <w:i/>
          <w:iCs/>
          <w:sz w:val="20"/>
          <w:szCs w:val="20"/>
        </w:rPr>
        <w:t xml:space="preserve">• Fixed instruction template block: answer only from provided evidence, abstain if insufficient.</w:t>
      </w:r>
    </w:p>
    <w:p>
      <w:pPr>
        <w:spacing w:after="40" w:line="276"/>
        <w:ind w:left="720"/>
        <w:jc w:val="left"/>
      </w:pPr>
      <w:r>
        <w:rPr>
          <w:rFonts w:ascii="Times New Roman" w:cs="Times New Roman" w:eastAsia="Times New Roman" w:hAnsi="Times New Roman"/>
          <w:i/>
          <w:iCs/>
          <w:sz w:val="20"/>
          <w:szCs w:val="20"/>
        </w:rPr>
        <w:t xml:space="preserve">• Generation model block with fixed decoding parameters, identical across all five retrieval conditions.</w:t>
      </w:r>
    </w:p>
    <w:p>
      <w:pPr>
        <w:spacing w:after="40" w:line="276"/>
        <w:ind w:left="720"/>
        <w:jc w:val="left"/>
      </w:pPr>
      <w:r>
        <w:rPr>
          <w:rFonts w:ascii="Times New Roman" w:cs="Times New Roman" w:eastAsia="Times New Roman" w:hAnsi="Times New Roman"/>
          <w:i/>
          <w:iCs/>
          <w:sz w:val="20"/>
          <w:szCs w:val="20"/>
        </w:rPr>
        <w:t xml:space="preserve">• Two output branches: claim-bearing answer (81 of 150), or explicit abstention (69 of 150).</w:t>
      </w:r>
    </w:p>
    <w:p>
      <w:pPr>
        <w:spacing w:after="40" w:line="276"/>
        <w:ind w:left="720"/>
        <w:jc w:val="left"/>
      </w:pPr>
      <w:r>
        <w:rPr>
          <w:rFonts w:ascii="Times New Roman" w:cs="Times New Roman" w:eastAsia="Times New Roman" w:hAnsi="Times New Roman"/>
          <w:i/>
          <w:iCs/>
          <w:sz w:val="20"/>
          <w:szCs w:val="20"/>
        </w:rPr>
        <w:t xml:space="preserve">• Two-reviewer claim-level scoring block: each claim fully supported, partially supported, unsupported, or contradicted.</w:t>
      </w:r>
    </w:p>
    <w:p>
      <w:pPr>
        <w:spacing w:after="40" w:line="276"/>
        <w:ind w:left="720"/>
        <w:jc w:val="left"/>
      </w:pPr>
      <w:r>
        <w:rPr>
          <w:rFonts w:ascii="Times New Roman" w:cs="Times New Roman" w:eastAsia="Times New Roman" w:hAnsi="Times New Roman"/>
          <w:i/>
          <w:iCs/>
          <w:sz w:val="20"/>
          <w:szCs w:val="20"/>
        </w:rPr>
        <w:t xml:space="preserve">• Analysis block: range-restriction gate, then Spearman correlation between retrieval MRR and faithfulness.</w:t>
      </w:r>
    </w:p>
    <w:p>
      <w:pPr>
        <w:spacing w:after="200" w:before="80" w:line="276"/>
        <w:jc w:val="center"/>
      </w:pPr>
      <w:r>
        <w:rPr>
          <w:rFonts w:ascii="Times New Roman" w:cs="Times New Roman" w:eastAsia="Times New Roman" w:hAnsi="Times New Roman"/>
          <w:b/>
          <w:bCs/>
          <w:sz w:val="22"/>
          <w:szCs w:val="22"/>
        </w:rPr>
        <w:t xml:space="preserve">Figure 4.6: Generation layer and faithfulness evaluation path</w:t>
      </w:r>
    </w:p>
    <w:p>
      <w:pPr>
        <w:pStyle w:val="Heading2"/>
        <w:spacing w:after="100" w:before="200" w:line="480"/>
      </w:pPr>
      <w:r>
        <w:rPr>
          <w:rFonts w:ascii="Times New Roman" w:cs="Times New Roman" w:eastAsia="Times New Roman" w:hAnsi="Times New Roman"/>
          <w:b/>
          <w:bCs/>
          <w:sz w:val="24"/>
          <w:szCs w:val="24"/>
        </w:rPr>
        <w:t xml:space="preserve">4.7 Technology Stack</w:t>
      </w:r>
    </w:p>
    <w:p>
      <w:pPr>
        <w:spacing w:after="0" w:before="0" w:line="480"/>
        <w:jc w:val="both"/>
      </w:pPr>
      <w:r>
        <w:rPr>
          <w:rFonts w:ascii="Times New Roman" w:cs="Times New Roman" w:eastAsia="Times New Roman" w:hAnsi="Times New Roman"/>
          <w:b w:val="false"/>
          <w:bCs w:val="false"/>
          <w:sz w:val="24"/>
          <w:szCs w:val="24"/>
        </w:rPr>
        <w:t xml:space="preserve">Table 4.1 records the technology selected at each layer together with the reason for the choice. Selections favour transparency and reproducibility over raw performance, which is appropriate for a 954-chunk research corpus; Section 7 notes where these choices would change at production scale.</w:t>
      </w:r>
    </w:p>
    <w:p>
      <w:pPr>
        <w:spacing w:after="160" w:before="120" w:line="276"/>
        <w:jc w:val="center"/>
      </w:pPr>
      <w:r>
        <w:rPr>
          <w:rFonts w:ascii="Times New Roman" w:cs="Times New Roman" w:eastAsia="Times New Roman" w:hAnsi="Times New Roman"/>
          <w:b/>
          <w:bCs/>
          <w:sz w:val="22"/>
          <w:szCs w:val="22"/>
        </w:rPr>
        <w:t xml:space="preserve">Table 4.1: Technology stack by architectural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200"/>
        <w:gridCol w:w="3280"/>
      </w:tblGrid>
      <w:tr>
        <w:trPr>
          <w:tblHeader/>
        </w:trPr>
        <w:tc>
          <w:tcPr>
            <w:tcW w:type="dxa" w:w="21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Layer</w:t>
            </w:r>
          </w:p>
        </w:tc>
        <w:tc>
          <w:tcPr>
            <w:tcW w:type="dxa" w:w="25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Technology</w:t>
            </w:r>
          </w:p>
        </w:tc>
        <w:tc>
          <w:tcPr>
            <w:tcW w:type="dxa" w:w="22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Version / Config</w:t>
            </w:r>
          </w:p>
        </w:tc>
        <w:tc>
          <w:tcPr>
            <w:tcW w:type="dxa" w:w="328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Rationale</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Language</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Python</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3.11</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Ecosystem coverage for IR and NLP tooling</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Ingestion</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Custom normaliser</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450w/60w section-aware</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Structure-respecting chunks; +0.0416 MRR@10 measured</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Lexical index</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rank-bm25 (BM25Okapi)</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k1=1.5, b=0.75</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Pure Python, no Java dependency, fully transparent</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Embeddings</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sentence-transformers</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all-MiniLM-L6-v2 (pinned)</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Off-the-shelf baseline at a pinned revision; no fine-tuning</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Vector index</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FAISS</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Normalised cosine (exact)</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Exact search removes approximation as a confound</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Graph store</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NetworkX</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DiGraph, 3781 nodes</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In-memory, inspectable, adequate at corpus scale</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Entity extraction</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Regex + structured metadata</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8 entity types</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Deterministic and auditable; no opaque NER model</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Fusion</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Custom RRF</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k=60, depth 50, weighted</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Rank-only; weights selected on development split</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Reranking</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Claude Haiku 4.5</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temp 0, JSON schema</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Graded relevance judgment; 16.8 s mean measured latency</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Numerics</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NumPy</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1.26</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Vectorised scoring and metric computation</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Statistics</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Custom + SciPy</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Bootstrap, randomisation</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Preregistered tests implemented explicitly</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Testing</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pytest</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Unit + contract tests</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Metric correctness verified against worked examples</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Artefacts</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JSON / JSONL</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Immutable per run</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Reproducibility and post-hoc auditability</w:t>
            </w:r>
          </w:p>
        </w:tc>
      </w:tr>
      <w:tr>
        <w:tc>
          <w:tcPr>
            <w:tcW w:type="dxa" w:w="2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Version control</w:t>
            </w:r>
          </w:p>
        </w:tc>
        <w:tc>
          <w:tcPr>
            <w:tcW w:type="dxa" w:w="25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Git</w:t>
            </w:r>
          </w:p>
        </w:tc>
        <w:tc>
          <w:tcPr>
            <w:tcW w:type="dxa" w:w="2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Tagged phase commits</w:t>
            </w:r>
          </w:p>
        </w:tc>
        <w:tc>
          <w:tcPr>
            <w:tcW w:type="dxa" w:w="32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Configuration freezing tied to commit history</w:t>
            </w:r>
          </w:p>
        </w:tc>
      </w:tr>
    </w:tbl>
    <w:p>
      <w:pPr>
        <w:pStyle w:val="Heading2"/>
        <w:spacing w:after="100" w:before="200" w:line="480"/>
      </w:pPr>
      <w:r>
        <w:rPr>
          <w:rFonts w:ascii="Times New Roman" w:cs="Times New Roman" w:eastAsia="Times New Roman" w:hAnsi="Times New Roman"/>
          <w:b/>
          <w:bCs/>
          <w:sz w:val="24"/>
          <w:szCs w:val="24"/>
        </w:rPr>
        <w:t xml:space="preserve">4.8 Deployment and Reproducibility Considerations</w:t>
      </w:r>
    </w:p>
    <w:p>
      <w:pPr>
        <w:spacing w:after="0" w:before="0" w:line="480"/>
        <w:jc w:val="both"/>
      </w:pPr>
      <w:r>
        <w:rPr>
          <w:rFonts w:ascii="Times New Roman" w:cs="Times New Roman" w:eastAsia="Times New Roman" w:hAnsi="Times New Roman"/>
          <w:b w:val="false"/>
          <w:bCs w:val="false"/>
          <w:sz w:val="24"/>
          <w:szCs w:val="24"/>
        </w:rPr>
        <w:t xml:space="preserve">The platform runs as a set of command-line entry points on a single machine; no distributed infrastructure is required at this corpus size. Indexes are built once and cached, so a full five-system evaluation of the 40-query locked test completes in minutes apart from the reranking condition, whose measured mean latency of 16.8 seconds per query dominates total runtime. Reproducing any reported number requires the chunk manifest, the frozen configuration files, and the query set, all of which are versioned together.</w:t>
      </w:r>
    </w:p>
    <w:p>
      <w:pPr>
        <w:spacing w:after="0" w:before="0" w:line="480"/>
        <w:jc w:val="both"/>
      </w:pPr>
      <w:r>
        <w:rPr>
          <w:rFonts w:ascii="Times New Roman" w:cs="Times New Roman" w:eastAsia="Times New Roman" w:hAnsi="Times New Roman"/>
          <w:b w:val="false"/>
          <w:bCs w:val="false"/>
          <w:sz w:val="24"/>
          <w:szCs w:val="24"/>
        </w:rPr>
        <w:t xml:space="preserve">Scaling this design to a production corpus would change three decisions. Exact cosine search would give way to an approximate index once the corpus outgrows memory-resident exhaustive scan, accepting a small recall loss for logarithmic query cost. The in-memory NetworkX graph would need a persistent graph store as node and edge counts grow. And the reranking layer would require caching and batching to keep per-query cost acceptable at volume. None of these changes affect the comparative conclusions, because all three concern throughput rather than ranking quality.</w:t>
      </w:r>
    </w:p>
    <w:p>
      <w:pPr>
        <w:pBdr>
          <w:top w:val="dashed" w:color="808080" w:sz="6" w:space="6"/>
          <w:bottom w:val="dashed" w:color="808080" w:sz="6" w:space="6"/>
          <w:left w:val="dashed" w:color="808080" w:sz="6" w:space="6"/>
          <w:right w:val="dashed" w:color="808080" w:sz="6" w:space="6"/>
        </w:pBdr>
        <w:spacing w:after="60" w:before="120" w:line="276"/>
        <w:jc w:val="center"/>
      </w:pPr>
      <w:r>
        <w:rPr>
          <w:rFonts w:ascii="Times New Roman" w:cs="Times New Roman" w:eastAsia="Times New Roman" w:hAnsi="Times New Roman"/>
          <w:b/>
          <w:bCs/>
          <w:sz w:val="22"/>
          <w:szCs w:val="22"/>
        </w:rPr>
        <w:t xml:space="preserve">[ DIAGRAM PLACEHOLDER — Figure 4.7 ]</w:t>
      </w:r>
    </w:p>
    <w:p>
      <w:pPr>
        <w:spacing w:after="40" w:line="276"/>
        <w:ind w:left="720"/>
        <w:jc w:val="left"/>
      </w:pPr>
      <w:r>
        <w:rPr>
          <w:rFonts w:ascii="Times New Roman" w:cs="Times New Roman" w:eastAsia="Times New Roman" w:hAnsi="Times New Roman"/>
          <w:i/>
          <w:iCs/>
          <w:sz w:val="20"/>
          <w:szCs w:val="20"/>
        </w:rPr>
        <w:t xml:space="preserve">• Single-host deployment boundary containing all components.</w:t>
      </w:r>
    </w:p>
    <w:p>
      <w:pPr>
        <w:spacing w:after="40" w:line="276"/>
        <w:ind w:left="720"/>
        <w:jc w:val="left"/>
      </w:pPr>
      <w:r>
        <w:rPr>
          <w:rFonts w:ascii="Times New Roman" w:cs="Times New Roman" w:eastAsia="Times New Roman" w:hAnsi="Times New Roman"/>
          <w:i/>
          <w:iCs/>
          <w:sz w:val="20"/>
          <w:szCs w:val="20"/>
        </w:rPr>
        <w:t xml:space="preserve">• Persistent artefacts on disk: chunks.jsonl, BM25 pickle index, FAISS index files, serialised entity graph, frozen configuration JSON.</w:t>
      </w:r>
    </w:p>
    <w:p>
      <w:pPr>
        <w:spacing w:after="40" w:line="276"/>
        <w:ind w:left="720"/>
        <w:jc w:val="left"/>
      </w:pPr>
      <w:r>
        <w:rPr>
          <w:rFonts w:ascii="Times New Roman" w:cs="Times New Roman" w:eastAsia="Times New Roman" w:hAnsi="Times New Roman"/>
          <w:i/>
          <w:iCs/>
          <w:sz w:val="20"/>
          <w:szCs w:val="20"/>
        </w:rPr>
        <w:t xml:space="preserve">• In-process components: retriever implementations, fusion layer, metrics engine, statistics module.</w:t>
      </w:r>
    </w:p>
    <w:p>
      <w:pPr>
        <w:spacing w:after="40" w:line="276"/>
        <w:ind w:left="720"/>
        <w:jc w:val="left"/>
      </w:pPr>
      <w:r>
        <w:rPr>
          <w:rFonts w:ascii="Times New Roman" w:cs="Times New Roman" w:eastAsia="Times New Roman" w:hAnsi="Times New Roman"/>
          <w:i/>
          <w:iCs/>
          <w:sz w:val="20"/>
          <w:szCs w:val="20"/>
        </w:rPr>
        <w:t xml:space="preserve">• External dependency outside the host boundary: language model API endpoint used by the reranking and generation layers.</w:t>
      </w:r>
    </w:p>
    <w:p>
      <w:pPr>
        <w:spacing w:after="40" w:line="276"/>
        <w:ind w:left="720"/>
        <w:jc w:val="left"/>
      </w:pPr>
      <w:r>
        <w:rPr>
          <w:rFonts w:ascii="Times New Roman" w:cs="Times New Roman" w:eastAsia="Times New Roman" w:hAnsi="Times New Roman"/>
          <w:i/>
          <w:iCs/>
          <w:sz w:val="20"/>
          <w:szCs w:val="20"/>
        </w:rPr>
        <w:t xml:space="preserve">• Annotations marking the three components that would change at production scale: approximate vector index, persistent graph store, reranking cache and batching layer.</w:t>
      </w:r>
    </w:p>
    <w:p>
      <w:pPr>
        <w:spacing w:after="200" w:before="80" w:line="276"/>
        <w:jc w:val="center"/>
      </w:pPr>
      <w:r>
        <w:rPr>
          <w:rFonts w:ascii="Times New Roman" w:cs="Times New Roman" w:eastAsia="Times New Roman" w:hAnsi="Times New Roman"/>
          <w:b/>
          <w:bCs/>
          <w:sz w:val="22"/>
          <w:szCs w:val="22"/>
        </w:rPr>
        <w:t xml:space="preserve">Figure 4.7: Component and deployment view</w:t>
      </w:r>
    </w:p>
    <w:p>
      <w:r>
        <w:br w:type="page"/>
      </w:r>
    </w:p>
    <w:p>
      <w:pPr>
        <w:pStyle w:val="Heading1"/>
        <w:spacing w:after="120" w:before="240" w:line="480"/>
      </w:pPr>
      <w:r>
        <w:rPr>
          <w:rFonts w:ascii="Times New Roman" w:cs="Times New Roman" w:eastAsia="Times New Roman" w:hAnsi="Times New Roman"/>
          <w:b/>
          <w:bCs/>
          <w:sz w:val="28"/>
          <w:szCs w:val="28"/>
        </w:rPr>
        <w:t xml:space="preserve">5. RESULTS</w:t>
      </w:r>
    </w:p>
    <w:p>
      <w:pPr>
        <w:spacing w:after="0" w:before="0" w:line="480"/>
        <w:jc w:val="both"/>
      </w:pPr>
      <w:r>
        <w:rPr>
          <w:rFonts w:ascii="Times New Roman" w:cs="Times New Roman" w:eastAsia="Times New Roman" w:hAnsi="Times New Roman"/>
          <w:b w:val="false"/>
          <w:bCs w:val="false"/>
          <w:sz w:val="24"/>
          <w:szCs w:val="24"/>
        </w:rPr>
        <w:t xml:space="preserve">Results are reported on two frozen evidence tiers. The R4 locked test (40 questions, evaluated once after all tuning on the development split) establishes system-level performance on the full 130-document corpus. The independent 12-question holdout, run under a zero-retry contract, is the canonical basis for the hypothesis verdicts. Each hypothesis subsection reports locked-test evidence where available, holdout evidence, and a verdict phrased within the limits the sample size permits.</w:t>
      </w:r>
    </w:p>
    <w:p>
      <w:pPr>
        <w:spacing w:after="0" w:before="0" w:line="480"/>
        <w:jc w:val="both"/>
      </w:pPr>
      <w:r>
        <w:rPr>
          <w:rFonts w:ascii="Times New Roman" w:cs="Times New Roman" w:eastAsia="Times New Roman" w:hAnsi="Times New Roman"/>
          <w:b w:val="false"/>
          <w:bCs w:val="false"/>
          <w:sz w:val="24"/>
          <w:szCs w:val="24"/>
        </w:rPr>
        <w:t xml:space="preserve">One constraint governs every claim in this section. All main paired confidence intervals on the primary metric cross zero. The evidence therefore supports descriptive and directional statements, not decisive claims of superiority, and no hypothesis in this study reaches confirmatory status under the frozen statistical rules.</w:t>
      </w:r>
    </w:p>
    <w:p>
      <w:pPr>
        <w:spacing w:after="160" w:before="120" w:line="276"/>
        <w:jc w:val="center"/>
      </w:pPr>
      <w:r>
        <w:rPr>
          <w:rFonts w:ascii="Times New Roman" w:cs="Times New Roman" w:eastAsia="Times New Roman" w:hAnsi="Times New Roman"/>
          <w:b/>
          <w:bCs/>
          <w:sz w:val="22"/>
          <w:szCs w:val="22"/>
        </w:rPr>
        <w:t xml:space="preserve">Table 5.1: R4 locked-test retrieval results (40 questions, evaluated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360"/>
        <w:gridCol w:w="2360"/>
      </w:tblGrid>
      <w:tr>
        <w:trPr>
          <w:tblHeader/>
        </w:trPr>
        <w:tc>
          <w:tcPr>
            <w:tcW w:type="dxa" w:w="30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System</w:t>
            </w:r>
          </w:p>
        </w:tc>
        <w:tc>
          <w:tcPr>
            <w:tcW w:type="dxa" w:w="236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MRR@10</w:t>
            </w:r>
          </w:p>
        </w:tc>
        <w:tc>
          <w:tcPr>
            <w:tcW w:type="dxa" w:w="236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nDCG@10</w:t>
            </w:r>
          </w:p>
        </w:tc>
        <w:tc>
          <w:tcPr>
            <w:tcW w:type="dxa" w:w="236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Recall@10</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BM25 (section-aware)</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0.6071</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0.6460</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0.8625</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Hybrid R4 (weighted)</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0.5938</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0.6306</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0.8625</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Prompt-RAG Claude</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0.5842</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0.6469</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0.8875</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Entity Graph v4</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0.4579</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0.4724</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0.6750</w:t>
            </w:r>
          </w:p>
        </w:tc>
      </w:tr>
      <w:tr>
        <w:tc>
          <w:tcPr>
            <w:tcW w:type="dxa" w:w="30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FAISS (normalised cosine)</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0.4113</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0.4451</w:t>
            </w:r>
          </w:p>
        </w:tc>
        <w:tc>
          <w:tcPr>
            <w:tcW w:type="dxa" w:w="236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0.6750</w:t>
            </w:r>
          </w:p>
        </w:tc>
      </w:tr>
    </w:tbl>
    <w:p>
      <w:pPr>
        <w:spacing w:after="0" w:before="0" w:line="480"/>
        <w:jc w:val="both"/>
      </w:pPr>
      <w:r>
        <w:rPr>
          <w:rFonts w:ascii="Times New Roman" w:cs="Times New Roman" w:eastAsia="Times New Roman" w:hAnsi="Times New Roman"/>
          <w:b w:val="false"/>
          <w:bCs w:val="false"/>
          <w:sz w:val="24"/>
          <w:szCs w:val="24"/>
        </w:rPr>
        <w:t xml:space="preserve">Two ablations frame these numbers. Section-aware chunking improved locked-test BM25 over the previous fixed-window corpus by 0.0416 MRR@10, 0.0875 Recall@10, and 0.0470 nDCG@10, so a substantial share of the leading system's advantage comes from corpus preparation rather than from the ranking function. Equal-weight BM25-plus-graph fusion scored 0.5350 MRR@10, below BM25 alone, showing that undifferentiated fusion dilutes a strong component; only the development-weighted three-system variant recovered BM25-level recall.</w:t>
      </w:r>
    </w:p>
    <w:p>
      <w:pPr>
        <w:spacing w:after="160" w:before="120" w:line="276"/>
        <w:jc w:val="center"/>
      </w:pPr>
      <w:r>
        <w:rPr>
          <w:rFonts w:ascii="Times New Roman" w:cs="Times New Roman" w:eastAsia="Times New Roman" w:hAnsi="Times New Roman"/>
          <w:b/>
          <w:bCs/>
          <w:sz w:val="22"/>
          <w:szCs w:val="22"/>
        </w:rPr>
        <w:t xml:space="preserve">Table 5.2: Independent holdout results (12 questions, frozen configurations)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1900"/>
        <w:gridCol w:w="1580"/>
      </w:tblGrid>
      <w:tr>
        <w:trPr>
          <w:tblHeader/>
        </w:trPr>
        <w:tc>
          <w:tcPr>
            <w:tcW w:type="dxa" w:w="28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System</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MRR@10</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nDCG@10</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Recall@10</w:t>
            </w:r>
          </w:p>
        </w:tc>
        <w:tc>
          <w:tcPr>
            <w:tcW w:type="dxa" w:w="158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Hit@10</w:t>
            </w:r>
          </w:p>
        </w:tc>
      </w:tr>
      <w:tr>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BM25</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0.6667</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0.6938</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0.8611</w:t>
            </w:r>
          </w:p>
        </w:tc>
        <w:tc>
          <w:tcPr>
            <w:tcW w:type="dxa" w:w="1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0.9167</w:t>
            </w:r>
          </w:p>
        </w:tc>
      </w:tr>
      <w:tr>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Hybrid R4</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0.6597</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0.6855</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0.8611</w:t>
            </w:r>
          </w:p>
        </w:tc>
        <w:tc>
          <w:tcPr>
            <w:tcW w:type="dxa" w:w="1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0.9167</w:t>
            </w:r>
          </w:p>
        </w:tc>
      </w:tr>
      <w:tr>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FAISS cosine</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0.5444</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0.5685</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c>
          <w:tcPr>
            <w:tcW w:type="dxa" w:w="1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0.8333</w:t>
            </w:r>
          </w:p>
        </w:tc>
      </w:tr>
      <w:tr>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Entity Graph v4</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0.5162</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0.4907</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0.6528</w:t>
            </w:r>
          </w:p>
        </w:tc>
        <w:tc>
          <w:tcPr>
            <w:tcW w:type="dxa" w:w="1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r>
      <w:tr>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Prompt-RAG</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Excluded</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t>
            </w:r>
          </w:p>
        </w:tc>
        <w:tc>
          <w:tcPr>
            <w:tcW w:type="dxa" w:w="1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t>
            </w:r>
          </w:p>
        </w:tc>
      </w:tr>
    </w:tbl>
    <w:p>
      <w:pPr>
        <w:spacing w:after="0" w:before="0" w:line="480"/>
        <w:jc w:val="both"/>
      </w:pPr>
      <w:r>
        <w:rPr>
          <w:rFonts w:ascii="Times New Roman" w:cs="Times New Roman" w:eastAsia="Times New Roman" w:hAnsi="Times New Roman"/>
          <w:b w:val="false"/>
          <w:bCs w:val="false"/>
          <w:sz w:val="24"/>
          <w:szCs w:val="24"/>
        </w:rPr>
        <w:t xml:space="preserve">The BM25 holdout MRR@10 of 0.6667 carries a bootstrap 95 percent interval of [0.4583, 0.8750], which illustrates the resolution available at twelve questions. Prompt-RAG completed only 1 of 12 requests under the zero-retry contract; the later 12-of-12 execution repeated an ambiguously dispatched request and is excluded from canonical inference.</w:t>
      </w:r>
    </w:p>
    <w:p>
      <w:pPr>
        <w:spacing w:after="160" w:before="120" w:line="276"/>
        <w:jc w:val="center"/>
      </w:pPr>
      <w:r>
        <w:rPr>
          <w:rFonts w:ascii="Times New Roman" w:cs="Times New Roman" w:eastAsia="Times New Roman" w:hAnsi="Times New Roman"/>
          <w:b/>
          <w:bCs/>
          <w:sz w:val="22"/>
          <w:szCs w:val="22"/>
        </w:rPr>
        <w:t xml:space="preserve">Table 5.3: Holdout MRR@10 by category (2 questions per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020"/>
        <w:gridCol w:w="2020"/>
        <w:gridCol w:w="2020"/>
        <w:gridCol w:w="1320"/>
      </w:tblGrid>
      <w:tr>
        <w:trPr>
          <w:tblHeader/>
        </w:trPr>
        <w:tc>
          <w:tcPr>
            <w:tcW w:type="dxa" w:w="27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Category</w:t>
            </w:r>
          </w:p>
        </w:tc>
        <w:tc>
          <w:tcPr>
            <w:tcW w:type="dxa" w:w="202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BM25</w:t>
            </w:r>
          </w:p>
        </w:tc>
        <w:tc>
          <w:tcPr>
            <w:tcW w:type="dxa" w:w="202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FAISS</w:t>
            </w:r>
          </w:p>
        </w:tc>
        <w:tc>
          <w:tcPr>
            <w:tcW w:type="dxa" w:w="202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Graph v4</w:t>
            </w:r>
          </w:p>
        </w:tc>
        <w:tc>
          <w:tcPr>
            <w:tcW w:type="dxa" w:w="132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Hybrid</w:t>
            </w:r>
          </w:p>
        </w:tc>
      </w:tr>
      <w:tr>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Exact match</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1.0000</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1.0000</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c>
          <w:tcPr>
            <w:tcW w:type="dxa" w:w="13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1.0000</w:t>
            </w:r>
          </w:p>
        </w:tc>
      </w:tr>
      <w:tr>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Terminology-heavy</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0.2500</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0.4167</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0.5556</w:t>
            </w:r>
          </w:p>
        </w:tc>
        <w:tc>
          <w:tcPr>
            <w:tcW w:type="dxa" w:w="13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0.2500</w:t>
            </w:r>
          </w:p>
        </w:tc>
      </w:tr>
      <w:tr>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Paraphrase</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0.6667</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0.5000</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0.0000</w:t>
            </w:r>
          </w:p>
        </w:tc>
        <w:tc>
          <w:tcPr>
            <w:tcW w:type="dxa" w:w="13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0.6250</w:t>
            </w:r>
          </w:p>
        </w:tc>
      </w:tr>
      <w:tr>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Entity relation</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0.5000</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1.0000</w:t>
            </w:r>
          </w:p>
        </w:tc>
        <w:tc>
          <w:tcPr>
            <w:tcW w:type="dxa" w:w="13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r>
      <w:tr>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Multi-hop</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0.5833</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0.2500</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0.6667</w:t>
            </w:r>
          </w:p>
        </w:tc>
        <w:tc>
          <w:tcPr>
            <w:tcW w:type="dxa" w:w="13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0.5833</w:t>
            </w:r>
          </w:p>
        </w:tc>
      </w:tr>
      <w:tr>
        <w:tc>
          <w:tcPr>
            <w:tcW w:type="dxa" w:w="27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Synthesis</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1.0000</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0.3500</w:t>
            </w:r>
          </w:p>
        </w:tc>
        <w:tc>
          <w:tcPr>
            <w:tcW w:type="dxa" w:w="20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0.1250</w:t>
            </w:r>
          </w:p>
        </w:tc>
        <w:tc>
          <w:tcPr>
            <w:tcW w:type="dxa" w:w="132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r>
    </w:tbl>
    <w:p>
      <w:pPr>
        <w:pStyle w:val="Heading2"/>
        <w:spacing w:after="100" w:before="200" w:line="480"/>
      </w:pPr>
      <w:r>
        <w:rPr>
          <w:rFonts w:ascii="Times New Roman" w:cs="Times New Roman" w:eastAsia="Times New Roman" w:hAnsi="Times New Roman"/>
          <w:b/>
          <w:bCs/>
          <w:sz w:val="24"/>
          <w:szCs w:val="24"/>
        </w:rPr>
        <w:t xml:space="preserve">5.1 Hypothesis 1: BM25 Competitive with FAISS on Exact-Match and Terminology Queries</w:t>
      </w:r>
    </w:p>
    <w:p>
      <w:pPr>
        <w:spacing w:after="0" w:before="0" w:line="480"/>
        <w:jc w:val="both"/>
      </w:pPr>
      <w:r>
        <w:rPr>
          <w:rFonts w:ascii="Times New Roman" w:cs="Times New Roman" w:eastAsia="Times New Roman" w:hAnsi="Times New Roman"/>
          <w:b/>
          <w:bCs/>
          <w:sz w:val="24"/>
          <w:szCs w:val="24"/>
        </w:rPr>
        <w:t xml:space="preserve">Locked-test evidence.</w:t>
      </w:r>
      <w:r>
        <w:rPr>
          <w:rFonts w:ascii="Times New Roman" w:cs="Times New Roman" w:eastAsia="Times New Roman" w:hAnsi="Times New Roman"/>
          <w:b w:val="false"/>
          <w:bCs w:val="false"/>
          <w:sz w:val="24"/>
          <w:szCs w:val="24"/>
        </w:rPr>
        <w:t xml:space="preserve"> BM25 leads the locked test at 0.6071 MRR@10 against 0.4113 for FAISS, and leads on nDCG@10 and Recall@10 as well. At category level the two systems tie on exact-match hit rate, while BM25 leads terminology-heavy MRR@10 at 0.3708 against 0.0179.</w:t>
      </w:r>
    </w:p>
    <w:p>
      <w:pPr>
        <w:spacing w:after="0" w:before="0" w:line="480"/>
        <w:jc w:val="both"/>
      </w:pPr>
      <w:r>
        <w:rPr>
          <w:rFonts w:ascii="Times New Roman" w:cs="Times New Roman" w:eastAsia="Times New Roman" w:hAnsi="Times New Roman"/>
          <w:b/>
          <w:bCs/>
          <w:sz w:val="24"/>
          <w:szCs w:val="24"/>
        </w:rPr>
        <w:t xml:space="preserve">Holdout evidence.</w:t>
      </w:r>
      <w:r>
        <w:rPr>
          <w:rFonts w:ascii="Times New Roman" w:cs="Times New Roman" w:eastAsia="Times New Roman" w:hAnsi="Times New Roman"/>
          <w:b w:val="false"/>
          <w:bCs w:val="false"/>
          <w:sz w:val="24"/>
          <w:szCs w:val="24"/>
        </w:rPr>
        <w:t xml:space="preserve"> The holdout splits the hypothesis in two. Exact-match MRR@10 is tied at 1.0000 for both BM25 and FAISS, so the exact-match half of H1 holds cleanly. The terminology-heavy half does not: BM25 scores 0.2500 against FAISS 0.4167, with Entity Graph v4 highest at 0.5556. BM25 is therefore not the best system on the terminology slice in the canonical evidence, which is the opposite of the locked-test direction.</w:t>
      </w:r>
    </w:p>
    <w:p>
      <w:pPr>
        <w:spacing w:after="0" w:before="0" w:line="480"/>
        <w:jc w:val="both"/>
      </w:pPr>
      <w:r>
        <w:rPr>
          <w:rFonts w:ascii="Times New Roman" w:cs="Times New Roman" w:eastAsia="Times New Roman" w:hAnsi="Times New Roman"/>
          <w:b/>
          <w:bCs/>
          <w:sz w:val="24"/>
          <w:szCs w:val="24"/>
        </w:rPr>
        <w:t xml:space="preserve">Verdict: partial support; formal equivalence inconclusive.</w:t>
      </w:r>
      <w:r>
        <w:rPr>
          <w:rFonts w:ascii="Times New Roman" w:cs="Times New Roman" w:eastAsia="Times New Roman" w:hAnsi="Times New Roman"/>
          <w:b w:val="false"/>
          <w:bCs w:val="false"/>
          <w:sz w:val="24"/>
          <w:szCs w:val="24"/>
        </w:rPr>
        <w:t xml:space="preserve"> The preregistered rule required a paired confidence interval lying wholly inside plus or minus 0.05. Only four combined exact-match and terminology questions exist in the holdout, so that criterion cannot be established either way. The defensible claim is narrower than the hypothesis as written: BM25 remains highly effective for exact-match retrieval, tying the dense system at a perfect score, but the evidence does not show BM25 as the best system across the broader terminology-heavy slice.</w:t>
      </w:r>
    </w:p>
    <w:p>
      <w:pPr>
        <w:spacing w:after="0" w:before="0" w:line="480"/>
        <w:jc w:val="both"/>
      </w:pP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b w:val="false"/>
          <w:bCs w:val="false"/>
          <w:sz w:val="24"/>
          <w:szCs w:val="24"/>
        </w:rPr>
        <w:t xml:space="preserve"> The disagreement between the two tiers is itself informative. On 40 locked-test questions BM25 dominates terminology; on 2 holdout terminology questions it does not. With two questions per category, a single unlucky question moves the category mean by half its range, and no reading of these numbers should treat the holdout category figures as stable estimates. The honest summary is that BM25 is a strong general baseline whose advantage on terminology-heavy language is supported at 40 questions and not reproduced at 2.</w:t>
      </w:r>
    </w:p>
    <w:p>
      <w:pPr>
        <w:pStyle w:val="Heading2"/>
        <w:spacing w:after="100" w:before="200" w:line="480"/>
      </w:pPr>
      <w:r>
        <w:rPr>
          <w:rFonts w:ascii="Times New Roman" w:cs="Times New Roman" w:eastAsia="Times New Roman" w:hAnsi="Times New Roman"/>
          <w:b/>
          <w:bCs/>
          <w:sz w:val="24"/>
          <w:szCs w:val="24"/>
        </w:rPr>
        <w:t xml:space="preserve">5.2 Hypothesis 2: FAISS Outperforms BM25 on Paraphrase Queries</w:t>
      </w:r>
    </w:p>
    <w:p>
      <w:pPr>
        <w:spacing w:after="0" w:before="0" w:line="480"/>
        <w:jc w:val="both"/>
      </w:pPr>
      <w:r>
        <w:rPr>
          <w:rFonts w:ascii="Times New Roman" w:cs="Times New Roman" w:eastAsia="Times New Roman" w:hAnsi="Times New Roman"/>
          <w:b/>
          <w:bCs/>
          <w:sz w:val="24"/>
          <w:szCs w:val="24"/>
        </w:rPr>
        <w:t xml:space="preserve">Locked-test evidence.</w:t>
      </w:r>
      <w:r>
        <w:rPr>
          <w:rFonts w:ascii="Times New Roman" w:cs="Times New Roman" w:eastAsia="Times New Roman" w:hAnsi="Times New Roman"/>
          <w:b w:val="false"/>
          <w:bCs w:val="false"/>
          <w:sz w:val="24"/>
          <w:szCs w:val="24"/>
        </w:rPr>
        <w:t xml:space="preserve"> Paraphrase MRR@10 is 0.2125 for BM25 against 0.3063 for FAISS, the one category where the dense system leads on the locked test. Both scores are low in absolute terms; paraphrase is the hardest category for every system evaluated.</w:t>
      </w:r>
    </w:p>
    <w:p>
      <w:pPr>
        <w:spacing w:after="0" w:before="0" w:line="480"/>
        <w:jc w:val="both"/>
      </w:pPr>
      <w:r>
        <w:rPr>
          <w:rFonts w:ascii="Times New Roman" w:cs="Times New Roman" w:eastAsia="Times New Roman" w:hAnsi="Times New Roman"/>
          <w:b/>
          <w:bCs/>
          <w:sz w:val="24"/>
          <w:szCs w:val="24"/>
        </w:rPr>
        <w:t xml:space="preserve">Holdout evidence.</w:t>
      </w:r>
      <w:r>
        <w:rPr>
          <w:rFonts w:ascii="Times New Roman" w:cs="Times New Roman" w:eastAsia="Times New Roman" w:hAnsi="Times New Roman"/>
          <w:b w:val="false"/>
          <w:bCs w:val="false"/>
          <w:sz w:val="24"/>
          <w:szCs w:val="24"/>
        </w:rPr>
        <w:t xml:space="preserve"> The direction reverses: BM25 scores 0.6667 against FAISS 0.5000 on the two holdout paraphrase questions.</w:t>
      </w:r>
    </w:p>
    <w:p>
      <w:pPr>
        <w:spacing w:after="0" w:before="0" w:line="480"/>
        <w:jc w:val="both"/>
      </w:pPr>
      <w:r>
        <w:rPr>
          <w:rFonts w:ascii="Times New Roman" w:cs="Times New Roman" w:eastAsia="Times New Roman" w:hAnsi="Times New Roman"/>
          <w:b/>
          <w:bCs/>
          <w:sz w:val="24"/>
          <w:szCs w:val="24"/>
        </w:rPr>
        <w:t xml:space="preserve">Verdict: not supported by current holdout; construct validity limited.</w:t>
      </w:r>
      <w:r>
        <w:rPr>
          <w:rFonts w:ascii="Times New Roman" w:cs="Times New Roman" w:eastAsia="Times New Roman" w:hAnsi="Times New Roman"/>
          <w:b w:val="false"/>
          <w:bCs w:val="false"/>
          <w:sz w:val="24"/>
          <w:szCs w:val="24"/>
        </w:rPr>
        <w:t xml:space="preserve"> The canonical evidence favours BM25, contrary to the hypothesis. The more important finding concerns the test itself rather than the outcome. Several questions in the paraphrase slice retain exact document terminology, so they do not create the lexical mismatch the category was designed to produce. A test that fails to instantiate its own construct cannot cleanly reject the underlying claim about semantic retrieval.</w:t>
      </w:r>
    </w:p>
    <w:p>
      <w:pPr>
        <w:spacing w:after="0" w:before="0" w:line="480"/>
        <w:jc w:val="both"/>
      </w:pP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b w:val="false"/>
          <w:bCs w:val="false"/>
          <w:sz w:val="24"/>
          <w:szCs w:val="24"/>
        </w:rPr>
        <w:t xml:space="preserve"> H2 was not supported in this benchmark, and that statement should not be generalised into a claim that dense retrieval fails on paraphrase in this domain. The locked test, with 8 paraphrase questions rather than 2, actually favours FAISS. What the study establishes is that its own paraphrase slice was insufficiently adversarial. A separately preregistered, paraphrase-only follow-up with questions written to avoid document vocabulary is required before H2 can be reconsidered.</w:t>
      </w:r>
    </w:p>
    <w:p>
      <w:pPr>
        <w:pStyle w:val="Heading2"/>
        <w:spacing w:after="100" w:before="200" w:line="480"/>
      </w:pPr>
      <w:r>
        <w:rPr>
          <w:rFonts w:ascii="Times New Roman" w:cs="Times New Roman" w:eastAsia="Times New Roman" w:hAnsi="Times New Roman"/>
          <w:b/>
          <w:bCs/>
          <w:sz w:val="24"/>
          <w:szCs w:val="24"/>
        </w:rPr>
        <w:t xml:space="preserve">5.3 Hypothesis 3: Graph Retrieval Outperforms on Entity-Relation and Multi-Hop Queries</w:t>
      </w:r>
    </w:p>
    <w:p>
      <w:pPr>
        <w:spacing w:after="0" w:before="0" w:line="480"/>
        <w:jc w:val="both"/>
      </w:pPr>
      <w:r>
        <w:rPr>
          <w:rFonts w:ascii="Times New Roman" w:cs="Times New Roman" w:eastAsia="Times New Roman" w:hAnsi="Times New Roman"/>
          <w:b/>
          <w:bCs/>
          <w:sz w:val="24"/>
          <w:szCs w:val="24"/>
        </w:rPr>
        <w:t xml:space="preserve">Holdout evidence.</w:t>
      </w:r>
      <w:r>
        <w:rPr>
          <w:rFonts w:ascii="Times New Roman" w:cs="Times New Roman" w:eastAsia="Times New Roman" w:hAnsi="Times New Roman"/>
          <w:b w:val="false"/>
          <w:bCs w:val="false"/>
          <w:sz w:val="24"/>
          <w:szCs w:val="24"/>
        </w:rPr>
        <w:t xml:space="preserve"> Entity Graph v4 leads entity-relation MRR@10 at 1.0000 against BM25 0.5000 and FAISS 0.7500. It also leads multi-hop at 0.6667 against BM25 0.5833 and FAISS 0.2500. These are the two categories the hypothesis named in advance, and the graph leads both.</w:t>
      </w:r>
    </w:p>
    <w:p>
      <w:pPr>
        <w:spacing w:after="0" w:before="0" w:line="480"/>
        <w:jc w:val="both"/>
      </w:pPr>
      <w:r>
        <w:rPr>
          <w:rFonts w:ascii="Times New Roman" w:cs="Times New Roman" w:eastAsia="Times New Roman" w:hAnsi="Times New Roman"/>
          <w:b/>
          <w:bCs/>
          <w:sz w:val="24"/>
          <w:szCs w:val="24"/>
        </w:rPr>
        <w:t xml:space="preserve">Locked-test evidence.</w:t>
      </w:r>
      <w:r>
        <w:rPr>
          <w:rFonts w:ascii="Times New Roman" w:cs="Times New Roman" w:eastAsia="Times New Roman" w:hAnsi="Times New Roman"/>
          <w:b w:val="false"/>
          <w:bCs w:val="false"/>
          <w:sz w:val="24"/>
          <w:szCs w:val="24"/>
        </w:rPr>
        <w:t xml:space="preserve"> The aggregate picture is less favourable: Graph v4 sits at 0.4579 MRR@10 overall, below BM25 and the hybrid systems. Category-level locked-test figures show the graph competitive on multi-hop at 0.6438 but behind BM25 on entity relation. The v4 rebuild, with alias expansion, hub penalty, seed filtering, and dual-entity coverage over the 954-chunk corpus, substantially improved on the previous graph revision while remaining below BM25 in aggregate.</w:t>
      </w:r>
    </w:p>
    <w:p>
      <w:pPr>
        <w:spacing w:after="0" w:before="0" w:line="480"/>
        <w:jc w:val="both"/>
      </w:pPr>
      <w:r>
        <w:rPr>
          <w:rFonts w:ascii="Times New Roman" w:cs="Times New Roman" w:eastAsia="Times New Roman" w:hAnsi="Times New Roman"/>
          <w:b/>
          <w:bCs/>
          <w:sz w:val="24"/>
          <w:szCs w:val="24"/>
        </w:rPr>
        <w:t xml:space="preserve">Verdict: strongest directional support among the five hypotheses; not statistically confirmed.</w:t>
      </w:r>
      <w:r>
        <w:rPr>
          <w:rFonts w:ascii="Times New Roman" w:cs="Times New Roman" w:eastAsia="Times New Roman" w:hAnsi="Times New Roman"/>
          <w:b w:val="false"/>
          <w:bCs w:val="false"/>
          <w:sz w:val="24"/>
          <w:szCs w:val="24"/>
        </w:rPr>
        <w:t xml:space="preserve"> Each holdout category contains only two questions, which prevents reliable confirmatory inference. The result must be phrased as point-estimate evidence rather than proof.</w:t>
      </w:r>
    </w:p>
    <w:p>
      <w:pPr>
        <w:spacing w:after="0" w:before="0" w:line="480"/>
        <w:jc w:val="both"/>
      </w:pPr>
      <w:r>
        <w:rPr>
          <w:rFonts w:ascii="Times New Roman" w:cs="Times New Roman" w:eastAsia="Times New Roman" w:hAnsi="Times New Roman"/>
          <w:b/>
          <w:bCs/>
          <w:sz w:val="24"/>
          <w:szCs w:val="24"/>
        </w:rPr>
        <w:t xml:space="preserve">Interpretation.</w:t>
      </w:r>
      <w:r>
        <w:rPr>
          <w:rFonts w:ascii="Times New Roman" w:cs="Times New Roman" w:eastAsia="Times New Roman" w:hAnsi="Times New Roman"/>
          <w:b w:val="false"/>
          <w:bCs w:val="false"/>
          <w:sz w:val="24"/>
          <w:szCs w:val="24"/>
        </w:rPr>
        <w:t xml:space="preserve"> H3 is the one hypothesis whose preregistered prediction was borne out in the direction predicted, on the categories named in advance, in the canonical evidence tier. That is a meaningful outcome and it is also a fragile one: perfect entity-relation performance on two questions is exactly the kind of figure that regresses under replication. The graph also scored 0.0000 on holdout paraphrase and 0.1250 on synthesis, so its strength is genuinely category-specific rather than general. The appropriate claim is that structured retrieval showed the most promising relational behaviour observed in this study and warrants a larger confirmatory evaluation, not that graph retrieval has been shown superior.</w:t>
      </w:r>
    </w:p>
    <w:p>
      <w:pPr>
        <w:pStyle w:val="Heading2"/>
        <w:spacing w:after="100" w:before="200" w:line="480"/>
      </w:pPr>
      <w:r>
        <w:rPr>
          <w:rFonts w:ascii="Times New Roman" w:cs="Times New Roman" w:eastAsia="Times New Roman" w:hAnsi="Times New Roman"/>
          <w:b/>
          <w:bCs/>
          <w:sz w:val="24"/>
          <w:szCs w:val="24"/>
        </w:rPr>
        <w:t xml:space="preserve">5.4 Hypothesis 4: Hybrid Fusion Achieves Highest Aggregate MRR</w:t>
      </w:r>
    </w:p>
    <w:p>
      <w:pPr>
        <w:spacing w:after="0" w:before="0" w:line="480"/>
        <w:jc w:val="both"/>
      </w:pPr>
      <w:r>
        <w:rPr>
          <w:rFonts w:ascii="Times New Roman" w:cs="Times New Roman" w:eastAsia="Times New Roman" w:hAnsi="Times New Roman"/>
          <w:b/>
          <w:bCs/>
          <w:sz w:val="24"/>
          <w:szCs w:val="24"/>
        </w:rPr>
        <w:t xml:space="preserve">Holdout evidence.</w:t>
      </w:r>
      <w:r>
        <w:rPr>
          <w:rFonts w:ascii="Times New Roman" w:cs="Times New Roman" w:eastAsia="Times New Roman" w:hAnsi="Times New Roman"/>
          <w:b w:val="false"/>
          <w:bCs w:val="false"/>
          <w:sz w:val="24"/>
          <w:szCs w:val="24"/>
        </w:rPr>
        <w:t xml:space="preserve"> BM25 aggregate MRR@10 of 0.6667 exceeds Hybrid R4 at 0.6597, and BM25 also leads nDCG@10 at 0.6938 against 0.6855. Recall@10, Precision@10, and Hit@10 tie exactly at 0.8611, 0.1500, and 0.9167.</w:t>
      </w:r>
    </w:p>
    <w:p>
      <w:pPr>
        <w:spacing w:after="0" w:before="0" w:line="480"/>
        <w:jc w:val="both"/>
      </w:pPr>
      <w:r>
        <w:rPr>
          <w:rFonts w:ascii="Times New Roman" w:cs="Times New Roman" w:eastAsia="Times New Roman" w:hAnsi="Times New Roman"/>
          <w:b/>
          <w:bCs/>
          <w:sz w:val="24"/>
          <w:szCs w:val="24"/>
        </w:rPr>
        <w:t xml:space="preserve">Locked-test evidence.</w:t>
      </w:r>
      <w:r>
        <w:rPr>
          <w:rFonts w:ascii="Times New Roman" w:cs="Times New Roman" w:eastAsia="Times New Roman" w:hAnsi="Times New Roman"/>
          <w:b w:val="false"/>
          <w:bCs w:val="false"/>
          <w:sz w:val="24"/>
          <w:szCs w:val="24"/>
        </w:rPr>
        <w:t xml:space="preserve"> The same direction holds: BM25 0.6071 against Hybrid R4 0.5938. The equal-weight BM25-plus-graph variant performed worse still at 0.5350, below BM25 by a clear margin.</w:t>
      </w:r>
    </w:p>
    <w:p>
      <w:pPr>
        <w:spacing w:after="0" w:before="0" w:line="480"/>
        <w:jc w:val="both"/>
      </w:pPr>
      <w:r>
        <w:rPr>
          <w:rFonts w:ascii="Times New Roman" w:cs="Times New Roman" w:eastAsia="Times New Roman" w:hAnsi="Times New Roman"/>
          <w:b/>
          <w:bCs/>
          <w:sz w:val="24"/>
          <w:szCs w:val="24"/>
        </w:rPr>
        <w:t xml:space="preserve">Verdict: not supported.</w:t>
      </w:r>
      <w:r>
        <w:rPr>
          <w:rFonts w:ascii="Times New Roman" w:cs="Times New Roman" w:eastAsia="Times New Roman" w:hAnsi="Times New Roman"/>
          <w:b w:val="false"/>
          <w:bCs w:val="false"/>
          <w:sz w:val="24"/>
          <w:szCs w:val="24"/>
        </w:rPr>
        <w:t xml:space="preserve"> Fusion maintained BM25-level recall but did not deliver the highest aggregate MRR on either tier.</w:t>
      </w:r>
    </w:p>
    <w:p>
      <w:pPr>
        <w:spacing w:after="0" w:before="0" w:line="480"/>
        <w:jc w:val="both"/>
      </w:pPr>
      <w:r>
        <w:rPr>
          <w:rFonts w:ascii="Times New Roman" w:cs="Times New Roman" w:eastAsia="Times New Roman" w:hAnsi="Times New Roman"/>
          <w:b/>
          <w:bCs/>
          <w:sz w:val="24"/>
          <w:szCs w:val="24"/>
        </w:rPr>
        <w:t xml:space="preserve">Interpretation and a disclosed mismatch.</w:t>
      </w:r>
      <w:r>
        <w:rPr>
          <w:rFonts w:ascii="Times New Roman" w:cs="Times New Roman" w:eastAsia="Times New Roman" w:hAnsi="Times New Roman"/>
          <w:b w:val="false"/>
          <w:bCs w:val="false"/>
          <w:sz w:val="24"/>
          <w:szCs w:val="24"/>
        </w:rPr>
        <w:t xml:space="preserve"> The holdout hybrid is the weighted three-component BM25-FAISS-graph system, whereas H4 as preregistered specified BM25 plus graph. The system tested is therefore not exactly the system hypothesised, and the verdict should be read with that mismatch in view. Setting it aside, the practical finding is consistent across tiers: fusion bought recall parity with BM25 and cost a small amount of ranking precision. The equal-weight result is the more instructive one, since it shows that fusing a strong component with a weaker one dilutes the strong component unless the weights are tuned. Prompt-RAG offers the counterpoint on the locked test, where it achieved the best Recall@10 at 0.8875 and the best nDCG@10 at 0.6469 while trailing BM25 on MRR@10, at a measured mean latency of 16.8 seconds per query against roughly 200 milliseconds for fusion. Neither fusion nor reranking displaced the lexical baseline on the primary metric.</w:t>
      </w:r>
    </w:p>
    <w:p>
      <w:pPr>
        <w:pStyle w:val="Heading2"/>
        <w:spacing w:after="100" w:before="200" w:line="480"/>
      </w:pPr>
      <w:r>
        <w:rPr>
          <w:rFonts w:ascii="Times New Roman" w:cs="Times New Roman" w:eastAsia="Times New Roman" w:hAnsi="Times New Roman"/>
          <w:b/>
          <w:bCs/>
          <w:sz w:val="24"/>
          <w:szCs w:val="24"/>
        </w:rPr>
        <w:t xml:space="preserve">5.5 Hypothesis 5: Retrieval Quality and Answer Faithfulness</w:t>
      </w:r>
    </w:p>
    <w:p>
      <w:pPr>
        <w:spacing w:after="0" w:before="0" w:line="480"/>
        <w:jc w:val="both"/>
      </w:pPr>
      <w:r>
        <w:rPr>
          <w:rFonts w:ascii="Times New Roman" w:cs="Times New Roman" w:eastAsia="Times New Roman" w:hAnsi="Times New Roman"/>
          <w:b/>
          <w:bCs/>
          <w:sz w:val="24"/>
          <w:szCs w:val="24"/>
        </w:rPr>
        <w:t xml:space="preserve">Panel construction.</w:t>
      </w:r>
      <w:r>
        <w:rPr>
          <w:rFonts w:ascii="Times New Roman" w:cs="Times New Roman" w:eastAsia="Times New Roman" w:hAnsi="Times New Roman"/>
          <w:b w:val="false"/>
          <w:bCs w:val="false"/>
          <w:sz w:val="24"/>
          <w:szCs w:val="24"/>
        </w:rPr>
        <w:t xml:space="preserve"> The Phase 9 panel comprises 150 frozen answers across 30 questions and five retrieval systems. Two reviewers independently scored all 150 rows with exact claim-count agreement on every row, so no adjudication was required and no formula errors were found.</w:t>
      </w:r>
    </w:p>
    <w:p>
      <w:pPr>
        <w:spacing w:after="160" w:before="120" w:line="276"/>
        <w:jc w:val="center"/>
      </w:pPr>
      <w:r>
        <w:rPr>
          <w:rFonts w:ascii="Times New Roman" w:cs="Times New Roman" w:eastAsia="Times New Roman" w:hAnsi="Times New Roman"/>
          <w:b/>
          <w:bCs/>
          <w:sz w:val="22"/>
          <w:szCs w:val="22"/>
        </w:rPr>
        <w:t xml:space="preserve">Table 5.4: Phase 9 claim-level faithfulness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rPr>
          <w:tblHeader/>
        </w:trPr>
        <w:tc>
          <w:tcPr>
            <w:tcW w:type="dxa" w:w="42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Outcome</w:t>
            </w:r>
          </w:p>
        </w:tc>
        <w:tc>
          <w:tcPr>
            <w:tcW w:type="dxa" w:w="294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Count</w:t>
            </w:r>
          </w:p>
        </w:tc>
        <w:tc>
          <w:tcPr>
            <w:tcW w:type="dxa" w:w="294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Share</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Total answers</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150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Claim-bearing answers</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81</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54.0%</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Abstentions (no verifiable claim)</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69</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46.0%</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Total verifiable claims</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301</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Fully supported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300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99.7%</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Partially supported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Unsupported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Contradicted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w:t>
            </w:r>
          </w:p>
        </w:tc>
      </w:tr>
    </w:tbl>
    <w:p>
      <w:pPr>
        <w:spacing w:after="0" w:before="0" w:line="480"/>
        <w:jc w:val="both"/>
      </w:pPr>
      <w:r>
        <w:rPr>
          <w:rFonts w:ascii="Times New Roman" w:cs="Times New Roman" w:eastAsia="Times New Roman" w:hAnsi="Times New Roman"/>
          <w:b/>
          <w:bCs/>
          <w:sz w:val="24"/>
          <w:szCs w:val="24"/>
        </w:rPr>
        <w:t xml:space="preserve">Primary analysis.</w:t>
      </w:r>
      <w:r>
        <w:rPr>
          <w:rFonts w:ascii="Times New Roman" w:cs="Times New Roman" w:eastAsia="Times New Roman" w:hAnsi="Times New Roman"/>
          <w:b w:val="false"/>
          <w:bCs w:val="false"/>
          <w:sz w:val="24"/>
          <w:szCs w:val="24"/>
        </w:rPr>
        <w:t xml:space="preserve"> Claim-weighted faithfulness is 0.9983. Row-level faithfulness takes only two distinct values with a sample standard deviation of 0.0111. The Spearman correlation between MRR@10 and faithfulness is 0.1487, with a 95 percent bootstrap interval of [0.1189, 0.2563] over 10,000 whole-question samples at seed 42, of which 6,471 were non-constant and therefore usable.</w:t>
      </w:r>
    </w:p>
    <w:p>
      <w:pPr>
        <w:spacing w:after="0" w:before="0" w:line="480"/>
        <w:jc w:val="both"/>
      </w:pPr>
      <w:r>
        <w:rPr>
          <w:rFonts w:ascii="Times New Roman" w:cs="Times New Roman" w:eastAsia="Times New Roman" w:hAnsi="Times New Roman"/>
          <w:b/>
          <w:bCs/>
          <w:sz w:val="24"/>
          <w:szCs w:val="24"/>
        </w:rPr>
        <w:t xml:space="preserve">Verdict: not estimable.</w:t>
      </w:r>
      <w:r>
        <w:rPr>
          <w:rFonts w:ascii="Times New Roman" w:cs="Times New Roman" w:eastAsia="Times New Roman" w:hAnsi="Times New Roman"/>
          <w:b w:val="false"/>
          <w:bCs w:val="false"/>
          <w:sz w:val="24"/>
          <w:szCs w:val="24"/>
        </w:rPr>
        <w:t xml:space="preserve"> The preregistration requires a faithfulness standard deviation of at least 0.10 across at least three distinct values before the association rule may be applied. The observed spread is 0.0111 across two values, so the gate fails and the hypothesis can receive neither confirmatory support nor a clean rejection from this panel. Under the frozen rules, statistical non-significance may not be reported as evidence in favour of H5.</w:t>
      </w:r>
    </w:p>
    <w:p>
      <w:pPr>
        <w:spacing w:after="0" w:before="0" w:line="480"/>
        <w:jc w:val="both"/>
      </w:pPr>
      <w:r>
        <w:rPr>
          <w:rFonts w:ascii="Times New Roman" w:cs="Times New Roman" w:eastAsia="Times New Roman" w:hAnsi="Times New Roman"/>
          <w:b/>
          <w:bCs/>
          <w:sz w:val="24"/>
          <w:szCs w:val="24"/>
        </w:rPr>
        <w:t xml:space="preserve">Why the earlier framing was wrong.</w:t>
      </w:r>
      <w:r>
        <w:rPr>
          <w:rFonts w:ascii="Times New Roman" w:cs="Times New Roman" w:eastAsia="Times New Roman" w:hAnsi="Times New Roman"/>
          <w:b w:val="false"/>
          <w:bCs w:val="false"/>
          <w:sz w:val="24"/>
          <w:szCs w:val="24"/>
        </w:rPr>
        <w:t xml:space="preserve"> An interim analysis reported faithfulness as constant across retrievers and concluded that faithfulness is independent of retrieval quality because prompting enforces it. That conclusion exceeded the evidence and is withdrawn. A ceiling effect and an independence result are observationally similar and statistically distinct: when an outcome has almost no variance, a null correlation is uninformative rather than meaningful. Nothing in this panel licenses a causal claim that prompt design rather than retrieval determines faithfulness. Testing that claim requires a design that deliberately induces variation in faithfulness, for example by degrading evidence quality or relaxing the abstention instruction, which no run in this project did.</w:t>
      </w:r>
    </w:p>
    <w:p>
      <w:pPr>
        <w:spacing w:after="0" w:before="0" w:line="480"/>
        <w:jc w:val="both"/>
      </w:pPr>
      <w:r>
        <w:rPr>
          <w:rFonts w:ascii="Times New Roman" w:cs="Times New Roman" w:eastAsia="Times New Roman" w:hAnsi="Times New Roman"/>
          <w:b/>
          <w:bCs/>
          <w:sz w:val="24"/>
          <w:szCs w:val="24"/>
        </w:rPr>
        <w:t xml:space="preserve">Sensitivity.</w:t>
      </w:r>
      <w:r>
        <w:rPr>
          <w:rFonts w:ascii="Times New Roman" w:cs="Times New Roman" w:eastAsia="Times New Roman" w:hAnsi="Times New Roman"/>
          <w:b w:val="false"/>
          <w:bCs w:val="false"/>
          <w:sz w:val="24"/>
          <w:szCs w:val="24"/>
        </w:rPr>
        <w:t xml:space="preserve"> Treating partially supported claims as zero credit raises the standard deviation only to 0.0222 and leaves rho unchanged at 0.1487, so the range criterion still fails. A legacy contract stratum yields 30 claim-bearing answers with standard deviation 0.0183 and rho 0.2435; the V3 semantic contract yields 51 claim-bearing answers with faithfulness constant at 1.0, where rho is undefined. Two prompt-contract strata exist across the panel, 50 legacy records and 100 V3 records, which prevents an identical-prompt claim across all 150 answers. This heterogeneity is disclosed rather than smoothed over.</w:t>
      </w:r>
    </w:p>
    <w:p>
      <w:pPr>
        <w:spacing w:after="0" w:before="0" w:line="480"/>
        <w:jc w:val="both"/>
      </w:pPr>
      <w:r>
        <w:rPr>
          <w:rFonts w:ascii="Times New Roman" w:cs="Times New Roman" w:eastAsia="Times New Roman" w:hAnsi="Times New Roman"/>
          <w:b/>
          <w:bCs/>
          <w:sz w:val="24"/>
          <w:szCs w:val="24"/>
        </w:rPr>
        <w:t xml:space="preserve">What the panel does establish.</w:t>
      </w:r>
      <w:r>
        <w:rPr>
          <w:rFonts w:ascii="Times New Roman" w:cs="Times New Roman" w:eastAsia="Times New Roman" w:hAnsi="Times New Roman"/>
          <w:b w:val="false"/>
          <w:bCs w:val="false"/>
          <w:sz w:val="24"/>
          <w:szCs w:val="24"/>
        </w:rPr>
        <w:t xml:space="preserve"> Non-abstaining answers are almost perfectly grounded: zero of 301 scored claims are unsupported or contradicted. The dominant failure mode is over-cautious abstention rather than hallucination, with 69 of 150 outputs containing no verifiable claim. An exploratory follow-up (H5b) tested whether retrieval quality predicts answer production rather than faithfulness, and found no clear association, with all bootstrap intervals crossing zero: MRR against answered gives rho -0.091 with interval [-0.330, 0.166], nDCG gives 0.062 with [-0.198, 0.323], and Recall gives 0.139 with [-0.140, 0.431]. The strong descriptive pattern was category dependence, with abstention rates of 90.0 percent on entity-relation, 83.3 percent on multi-hop, 43.3 percent on terminology, and 6.7 percent on both exact-match and paraphrase questions. Because H5b was formulated after the faithfulness ceiling was observed, it is exploratory and inconclusive.</w:t>
      </w:r>
    </w:p>
    <w:p>
      <w:r>
        <w:br w:type="page"/>
      </w:r>
    </w:p>
    <w:p>
      <w:pPr>
        <w:pStyle w:val="Heading1"/>
        <w:spacing w:after="120" w:before="240" w:line="480"/>
      </w:pPr>
      <w:r>
        <w:rPr>
          <w:rFonts w:ascii="Times New Roman" w:cs="Times New Roman" w:eastAsia="Times New Roman" w:hAnsi="Times New Roman"/>
          <w:b/>
          <w:bCs/>
          <w:sz w:val="28"/>
          <w:szCs w:val="28"/>
        </w:rPr>
        <w:t xml:space="preserve">6. DISCUSSION</w:t>
      </w:r>
    </w:p>
    <w:p>
      <w:pPr>
        <w:pStyle w:val="Heading2"/>
        <w:spacing w:after="100" w:before="200" w:line="480"/>
      </w:pPr>
      <w:r>
        <w:rPr>
          <w:rFonts w:ascii="Times New Roman" w:cs="Times New Roman" w:eastAsia="Times New Roman" w:hAnsi="Times New Roman"/>
          <w:b/>
          <w:bCs/>
          <w:sz w:val="24"/>
          <w:szCs w:val="24"/>
        </w:rPr>
        <w:t xml:space="preserve">6.1 Key Findings</w:t>
      </w:r>
    </w:p>
    <w:p>
      <w:pPr>
        <w:spacing w:after="0" w:before="0" w:line="480"/>
        <w:jc w:val="both"/>
      </w:pPr>
      <w:r>
        <w:rPr>
          <w:rFonts w:ascii="Times New Roman" w:cs="Times New Roman" w:eastAsia="Times New Roman" w:hAnsi="Times New Roman"/>
          <w:b/>
          <w:bCs/>
          <w:sz w:val="24"/>
          <w:szCs w:val="24"/>
        </w:rPr>
        <w:t xml:space="preserve">Finding 1: no hypothesis reached confirmatory status.</w:t>
      </w:r>
      <w:r>
        <w:rPr>
          <w:rFonts w:ascii="Times New Roman" w:cs="Times New Roman" w:eastAsia="Times New Roman" w:hAnsi="Times New Roman"/>
          <w:b w:val="false"/>
          <w:bCs w:val="false"/>
          <w:sz w:val="24"/>
          <w:szCs w:val="24"/>
        </w:rPr>
        <w:t xml:space="preserve"> Across five preregistered hypotheses, two frozen evidence tiers, and a two-reviewer faithfulness panel, not one hypothesis satisfied its own decision rule. H1 obtained partial support with formal equivalence inconclusive, H2 and H4 were not supported, H3 obtained the strongest directional support without statistical confirmation, and H5 proved not estimable. This is the central result of the study and it should be reported as such rather than recast as a tally of wins and losses. Preregistration is what makes the outcome informative: because the decision rules were fixed before measurement, a null return is a genuine finding about the evidence rather than an absence of effort.</w:t>
      </w:r>
    </w:p>
    <w:p>
      <w:pPr>
        <w:spacing w:after="0" w:before="0" w:line="480"/>
        <w:jc w:val="both"/>
      </w:pPr>
      <w:r>
        <w:rPr>
          <w:rFonts w:ascii="Times New Roman" w:cs="Times New Roman" w:eastAsia="Times New Roman" w:hAnsi="Times New Roman"/>
          <w:b/>
          <w:bCs/>
          <w:sz w:val="24"/>
          <w:szCs w:val="24"/>
        </w:rPr>
        <w:t xml:space="preserve">Finding 2: corpus preparation moved results more than algorithm choice.</w:t>
      </w:r>
      <w:r>
        <w:rPr>
          <w:rFonts w:ascii="Times New Roman" w:cs="Times New Roman" w:eastAsia="Times New Roman" w:hAnsi="Times New Roman"/>
          <w:b w:val="false"/>
          <w:bCs w:val="false"/>
          <w:sz w:val="24"/>
          <w:szCs w:val="24"/>
        </w:rPr>
        <w:t xml:space="preserve"> Rebuilding the corpus from fixed-window into 954 section-aware chunks, with headings retained in the retrieval text, improved locked-test BM25 by 0.0416 MRR@10, 0.0875 Recall@10, and 0.0470 nDCG@10, without any change to the ranking function. That improvement is comparable in size to the gaps separating whole families of retrieval methods elsewhere in these results. For practitioners deciding where to spend effort, this is the most transferable observation in the study.</w:t>
      </w:r>
    </w:p>
    <w:p>
      <w:pPr>
        <w:spacing w:after="0" w:before="0" w:line="480"/>
        <w:jc w:val="both"/>
      </w:pPr>
      <w:r>
        <w:rPr>
          <w:rFonts w:ascii="Times New Roman" w:cs="Times New Roman" w:eastAsia="Times New Roman" w:hAnsi="Times New Roman"/>
          <w:b/>
          <w:bCs/>
          <w:sz w:val="24"/>
          <w:szCs w:val="24"/>
        </w:rPr>
        <w:t xml:space="preserve">Finding 3: structured retrieval showed the most promising relational behaviour.</w:t>
      </w:r>
      <w:r>
        <w:rPr>
          <w:rFonts w:ascii="Times New Roman" w:cs="Times New Roman" w:eastAsia="Times New Roman" w:hAnsi="Times New Roman"/>
          <w:b w:val="false"/>
          <w:bCs w:val="false"/>
          <w:sz w:val="24"/>
          <w:szCs w:val="24"/>
        </w:rPr>
        <w:t xml:space="preserve"> Entity Graph v4 led both categories H3 named in advance, entity relation at 1.0000 and multi-hop at 0.6667, in the canonical holdout. It also scored 0.0000 on paraphrase and 0.1250 on synthesis, so the strength is specific rather than general, and two questions per category cannot confirm it. The finding is a direction worth pursuing at larger scale, not a demonstrated advantage.</w:t>
      </w:r>
    </w:p>
    <w:p>
      <w:pPr>
        <w:spacing w:after="0" w:before="0" w:line="480"/>
        <w:jc w:val="both"/>
      </w:pPr>
      <w:r>
        <w:rPr>
          <w:rFonts w:ascii="Times New Roman" w:cs="Times New Roman" w:eastAsia="Times New Roman" w:hAnsi="Times New Roman"/>
          <w:b/>
          <w:bCs/>
          <w:sz w:val="24"/>
          <w:szCs w:val="24"/>
        </w:rPr>
        <w:t xml:space="preserve">Finding 4: fusion bought recall parity, not ranking gains.</w:t>
      </w:r>
      <w:r>
        <w:rPr>
          <w:rFonts w:ascii="Times New Roman" w:cs="Times New Roman" w:eastAsia="Times New Roman" w:hAnsi="Times New Roman"/>
          <w:b w:val="false"/>
          <w:bCs w:val="false"/>
          <w:sz w:val="24"/>
          <w:szCs w:val="24"/>
        </w:rPr>
        <w:t xml:space="preserve"> Hybrid systems matched BM25 recall on both tiers while trailing it on MRR@10, and equal-weight fusion of BM25 with the weaker graph component scored 0.5350 against BM25 alone at 0.6071. Fusion is a way to preserve coverage across heterogeneous components, not a reliable route to better top-rank precision. LLM reranking showed the complementary profile on the locked test, taking the best Recall@10 at 0.8875 and best nDCG@10 at 0.6469 while trailing on MRR@10, at a measured mean latency of 16.8 seconds per query.</w:t>
      </w:r>
    </w:p>
    <w:p>
      <w:pPr>
        <w:spacing w:after="0" w:before="0" w:line="480"/>
        <w:jc w:val="both"/>
      </w:pPr>
      <w:r>
        <w:rPr>
          <w:rFonts w:ascii="Times New Roman" w:cs="Times New Roman" w:eastAsia="Times New Roman" w:hAnsi="Times New Roman"/>
          <w:b/>
          <w:bCs/>
          <w:sz w:val="24"/>
          <w:szCs w:val="24"/>
        </w:rPr>
        <w:t xml:space="preserve">Finding 5: the generation stage abstained rather than hallucinated.</w:t>
      </w:r>
      <w:r>
        <w:rPr>
          <w:rFonts w:ascii="Times New Roman" w:cs="Times New Roman" w:eastAsia="Times New Roman" w:hAnsi="Times New Roman"/>
          <w:b w:val="false"/>
          <w:bCs w:val="false"/>
          <w:sz w:val="24"/>
          <w:szCs w:val="24"/>
        </w:rPr>
        <w:t xml:space="preserve"> Of 301 verifiable claims, 300 were fully supported and none were unsupported or contradicted, while 69 of 150 outputs contained no verifiable claim at all. Abstention was strongly category dependent, at 90.0 percent for entity-relation and 6.7 percent for exact-match questions. The system's practical weakness is silence where an answer was possible, not fabrication. This finding is descriptive; the ceiling in the faithfulness outcome prevents it from supporting any claim about what causes faithfulness.</w:t>
      </w:r>
    </w:p>
    <w:p>
      <w:pPr>
        <w:pStyle w:val="Heading2"/>
        <w:spacing w:after="100" w:before="200" w:line="480"/>
      </w:pPr>
      <w:r>
        <w:rPr>
          <w:rFonts w:ascii="Times New Roman" w:cs="Times New Roman" w:eastAsia="Times New Roman" w:hAnsi="Times New Roman"/>
          <w:b/>
          <w:bCs/>
          <w:sz w:val="24"/>
          <w:szCs w:val="24"/>
        </w:rPr>
        <w:t xml:space="preserve">6.2 Implications for Practice</w:t>
      </w:r>
    </w:p>
    <w:p>
      <w:pPr>
        <w:spacing w:after="0" w:before="0" w:line="480"/>
        <w:jc w:val="both"/>
      </w:pPr>
      <w:r>
        <w:rPr>
          <w:rFonts w:ascii="Times New Roman" w:cs="Times New Roman" w:eastAsia="Times New Roman" w:hAnsi="Times New Roman"/>
          <w:b w:val="false"/>
          <w:bCs w:val="false"/>
          <w:sz w:val="24"/>
          <w:szCs w:val="24"/>
        </w:rPr>
        <w:t xml:space="preserve">The first implication is procedural. A team choosing a retrieval strategy for a specialised corpus should expect that a study of this size will not settle the question, and should design its evaluation accordingly: preregister the decision rule, hold out a genuinely independent set, and be prepared to report that the intervals crossed zero. The alternative, selecting a winner from point estimates at small sample sizes, produces confident conclusions that do not survive replication.</w:t>
      </w:r>
    </w:p>
    <w:p>
      <w:pPr>
        <w:spacing w:after="0" w:before="0" w:line="480"/>
        <w:jc w:val="both"/>
      </w:pPr>
      <w:r>
        <w:rPr>
          <w:rFonts w:ascii="Times New Roman" w:cs="Times New Roman" w:eastAsia="Times New Roman" w:hAnsi="Times New Roman"/>
          <w:b w:val="false"/>
          <w:bCs w:val="false"/>
          <w:sz w:val="24"/>
          <w:szCs w:val="24"/>
        </w:rPr>
        <w:t xml:space="preserve">The second is about where effort pays. Section-aware chunking with headings preserved delivered a measurable improvement at low cost and no inference-time expense. Before comparing ranking functions, it is worth confirming that the retrieval unit itself is well formed.</w:t>
      </w:r>
    </w:p>
    <w:p>
      <w:pPr>
        <w:spacing w:after="0" w:before="0" w:line="480"/>
        <w:jc w:val="both"/>
      </w:pPr>
      <w:r>
        <w:rPr>
          <w:rFonts w:ascii="Times New Roman" w:cs="Times New Roman" w:eastAsia="Times New Roman" w:hAnsi="Times New Roman"/>
          <w:b w:val="false"/>
          <w:bCs w:val="false"/>
          <w:sz w:val="24"/>
          <w:szCs w:val="24"/>
        </w:rPr>
        <w:t xml:space="preserve">The third concerns fusion and reranking. Equal-weight fusion diluted a strong component; weighted fusion recovered recall but not ranking quality. Neither displaced a well-prepared lexical baseline on the primary metric. LLM reranking bought recall and nDCG at roughly two orders of magnitude more latency, which is a defensible trade only where those metrics drive the application. Fusion remains attractive where component coverage differs, provided weights are selected on a development split rather than assumed.</w:t>
      </w:r>
    </w:p>
    <w:p>
      <w:pPr>
        <w:spacing w:after="0" w:before="0" w:line="480"/>
        <w:jc w:val="both"/>
      </w:pPr>
      <w:r>
        <w:rPr>
          <w:rFonts w:ascii="Times New Roman" w:cs="Times New Roman" w:eastAsia="Times New Roman" w:hAnsi="Times New Roman"/>
          <w:b w:val="false"/>
          <w:bCs w:val="false"/>
          <w:sz w:val="24"/>
          <w:szCs w:val="24"/>
        </w:rPr>
        <w:t xml:space="preserve">The fourth concerns generation. An abstention-permitting instruction produced near-perfect grounding and a 46 percent abstention rate. Teams adopting this pattern should monitor abstention as a first-class quality metric, because a system that declines to answer nearly half the time is failing users even though it never fabricates. Whether faithfulness would survive a weaker instruction is untested here and should not be assumed.</w:t>
      </w:r>
    </w:p>
    <w:p>
      <w:pPr>
        <w:pStyle w:val="Heading2"/>
        <w:spacing w:after="100" w:before="200" w:line="480"/>
      </w:pPr>
      <w:r>
        <w:rPr>
          <w:rFonts w:ascii="Times New Roman" w:cs="Times New Roman" w:eastAsia="Times New Roman" w:hAnsi="Times New Roman"/>
          <w:b/>
          <w:bCs/>
          <w:sz w:val="24"/>
          <w:szCs w:val="24"/>
        </w:rPr>
        <w:t xml:space="preserve">6.3 Threats to Validity</w:t>
      </w:r>
    </w:p>
    <w:p>
      <w:pPr>
        <w:spacing w:after="0" w:before="0" w:line="480"/>
        <w:jc w:val="both"/>
      </w:pPr>
      <w:r>
        <w:rPr>
          <w:rFonts w:ascii="Times New Roman" w:cs="Times New Roman" w:eastAsia="Times New Roman" w:hAnsi="Times New Roman"/>
          <w:b/>
          <w:bCs/>
          <w:sz w:val="24"/>
          <w:szCs w:val="24"/>
        </w:rPr>
        <w:t xml:space="preserve">Statistical conclusion validity.</w:t>
      </w:r>
      <w:r>
        <w:rPr>
          <w:rFonts w:ascii="Times New Roman" w:cs="Times New Roman" w:eastAsia="Times New Roman" w:hAnsi="Times New Roman"/>
          <w:b w:val="false"/>
          <w:bCs w:val="false"/>
          <w:sz w:val="24"/>
          <w:szCs w:val="24"/>
        </w:rPr>
        <w:t xml:space="preserve"> This is the dominant threat. The canonical holdout contains twelve questions, two per category, and every main paired confidence interval on MRR@10 crosses zero. The BM25 aggregate interval alone spans [0.4583, 0.8750]. At two questions per category, one question shifts a category mean by half its range, which is why the terminology-heavy result inverts between the 40-question locked test and the 12-question holdout. Bootstrap resampling cannot manufacture resolution that the sample does not contain. Every category-level number in Section 5 should be read as a point estimate with wide and largely unquantified uncertainty, and no ordering among systems within a category is established.</w:t>
      </w:r>
    </w:p>
    <w:p>
      <w:pPr>
        <w:spacing w:after="0" w:before="0" w:line="480"/>
        <w:jc w:val="both"/>
      </w:pPr>
      <w:r>
        <w:rPr>
          <w:rFonts w:ascii="Times New Roman" w:cs="Times New Roman" w:eastAsia="Times New Roman" w:hAnsi="Times New Roman"/>
          <w:b/>
          <w:bCs/>
          <w:sz w:val="24"/>
          <w:szCs w:val="24"/>
        </w:rPr>
        <w:t xml:space="preserve">Construct validity.</w:t>
      </w:r>
      <w:r>
        <w:rPr>
          <w:rFonts w:ascii="Times New Roman" w:cs="Times New Roman" w:eastAsia="Times New Roman" w:hAnsi="Times New Roman"/>
          <w:b w:val="false"/>
          <w:bCs w:val="false"/>
          <w:sz w:val="24"/>
          <w:szCs w:val="24"/>
        </w:rPr>
        <w:t xml:space="preserve"> Two constructs failed to instantiate. The paraphrase slice retains exact document terminology in several questions, so it does not create the lexical mismatch H2 was designed to test; the hypothesis was therefore evaluated against a weaker construct than intended. More seriously, the faithfulness outcome exhibits a ceiling: 300 of 301 claims fully supported, standard deviation 0.0111, two distinct values. An outcome with almost no variance cannot support a correlation analysis, which is why H5 is declared not estimable rather than confirmed or rejected. The earlier conclusion that faithfulness is independent of retrieval because prompting enforces it is withdrawn, as a ceiling effect and genuine independence are observationally similar and statistically distinct.</w:t>
      </w:r>
    </w:p>
    <w:p>
      <w:pPr>
        <w:spacing w:after="0" w:before="0" w:line="480"/>
        <w:jc w:val="both"/>
      </w:pPr>
      <w:r>
        <w:rPr>
          <w:rFonts w:ascii="Times New Roman" w:cs="Times New Roman" w:eastAsia="Times New Roman" w:hAnsi="Times New Roman"/>
          <w:b/>
          <w:bCs/>
          <w:sz w:val="24"/>
          <w:szCs w:val="24"/>
        </w:rPr>
        <w:t xml:space="preserve">Internal validity.</w:t>
      </w:r>
      <w:r>
        <w:rPr>
          <w:rFonts w:ascii="Times New Roman" w:cs="Times New Roman" w:eastAsia="Times New Roman" w:hAnsi="Times New Roman"/>
          <w:b w:val="false"/>
          <w:bCs w:val="false"/>
          <w:sz w:val="24"/>
          <w:szCs w:val="24"/>
        </w:rPr>
        <w:t xml:space="preserve"> Relevance judgments were pooled from the systems under study, a practice standardised by TREC but known to disadvantage systems outside the pool [13]; since all comparisons here are among pooled systems, the comparative conclusions are unaffected, though absolute recall figures are optimistic. The R4 qrels derive from a 140-row crosswalk mapping earlier judgments onto rebuilt chunks; the owner reviewed every row, but a crosswalk is a weaker instrument than fresh judging on the new segmentation, and minimum frozen-reference coverage of 0.5111 indicates that some mappings are partial. The H4 verdict carries a disclosed implementation mismatch: the holdout hybrid is a three-component weighted system whereas H4 specified two components. The Phase 9 panel spans two prompt-contract strata, 50 legacy and 100 V3 records, preventing an identical-prompt claim across all 150 answers. The faithfulness panel used two reviewers with exact claim-count agreement, which is a strength, but agreement on counts is not the same as agreement on graded support judgments.</w:t>
      </w:r>
    </w:p>
    <w:p>
      <w:pPr>
        <w:spacing w:after="0" w:before="0" w:line="480"/>
        <w:jc w:val="both"/>
      </w:pPr>
      <w:r>
        <w:rPr>
          <w:rFonts w:ascii="Times New Roman" w:cs="Times New Roman" w:eastAsia="Times New Roman" w:hAnsi="Times New Roman"/>
          <w:b/>
          <w:bCs/>
          <w:sz w:val="24"/>
          <w:szCs w:val="24"/>
        </w:rPr>
        <w:t xml:space="preserve">External validity.</w:t>
      </w:r>
      <w:r>
        <w:rPr>
          <w:rFonts w:ascii="Times New Roman" w:cs="Times New Roman" w:eastAsia="Times New Roman" w:hAnsi="Times New Roman"/>
          <w:b w:val="false"/>
          <w:bCs w:val="false"/>
          <w:sz w:val="24"/>
          <w:szCs w:val="24"/>
        </w:rPr>
        <w:t xml:space="preserve"> The corpus is 130 documents in one administrative domain and one language, and 954 chunks remains small enough that term statistics behave differently than they would at production scale. Findings are claims about terminology-dense administrative corpora at modest scale, not about retrieval in general. Questions were authored and reviewed within the project rather than sampled from production logs, so their phrasing may resemble document vocabulary more closely than genuine citizen queries would, a confound that plausibly favours lexical matching. The holdout tests generalisation to unseen questions within the domain, not across domains, corpora, or languages.</w:t>
      </w:r>
    </w:p>
    <w:p>
      <w:pPr>
        <w:spacing w:after="0" w:before="0" w:line="480"/>
        <w:jc w:val="both"/>
      </w:pPr>
      <w:r>
        <w:rPr>
          <w:rFonts w:ascii="Times New Roman" w:cs="Times New Roman" w:eastAsia="Times New Roman" w:hAnsi="Times New Roman"/>
          <w:b/>
          <w:bCs/>
          <w:sz w:val="24"/>
          <w:szCs w:val="24"/>
        </w:rPr>
        <w:t xml:space="preserve">What the evidence will and will not carry.</w:t>
      </w:r>
      <w:r>
        <w:rPr>
          <w:rFonts w:ascii="Times New Roman" w:cs="Times New Roman" w:eastAsia="Times New Roman" w:hAnsi="Times New Roman"/>
          <w:b w:val="false"/>
          <w:bCs w:val="false"/>
          <w:sz w:val="24"/>
          <w:szCs w:val="24"/>
        </w:rPr>
        <w:t xml:space="preserve"> The defensible claims are that BM25 is a strong baseline on this corpus, that section-aware chunking improved it measurably, that graph retrieval showed the most promising relational direction, that fusion preserved recall without improving ranking, and that generated answers abstained rather than hallucinated. The claims this study cannot carry are that any system is superior to another, that dense retrieval fails on paraphrase in this domain, that graph retrieval outperforms lexical retrieval on relational queries, or that faithfulness is independent of retrieval quality. Section 7 is written to stay inside the first list.</w:t>
      </w:r>
    </w:p>
    <w:p>
      <w:r>
        <w:br w:type="page"/>
      </w:r>
    </w:p>
    <w:p>
      <w:pPr>
        <w:pStyle w:val="Heading1"/>
        <w:spacing w:after="120" w:before="240" w:line="480"/>
      </w:pPr>
      <w:r>
        <w:rPr>
          <w:rFonts w:ascii="Times New Roman" w:cs="Times New Roman" w:eastAsia="Times New Roman" w:hAnsi="Times New Roman"/>
          <w:b/>
          <w:bCs/>
          <w:sz w:val="28"/>
          <w:szCs w:val="28"/>
        </w:rPr>
        <w:t xml:space="preserve">7. CONCLUSIONS AND RECOMMENDATIONS</w:t>
      </w:r>
    </w:p>
    <w:p>
      <w:pPr>
        <w:spacing w:after="0" w:before="0" w:line="480"/>
        <w:jc w:val="both"/>
      </w:pPr>
      <w:r>
        <w:rPr>
          <w:rFonts w:ascii="Times New Roman" w:cs="Times New Roman" w:eastAsia="Times New Roman" w:hAnsi="Times New Roman"/>
          <w:b w:val="false"/>
          <w:bCs w:val="false"/>
          <w:sz w:val="24"/>
          <w:szCs w:val="24"/>
        </w:rPr>
        <w:t xml:space="preserve">This dissertation compared five retrieval strategies for RAG over a corpus of 130 Indian government policy documents segmented into 954 section-aware chunks, using five preregistered hypotheses, a 40-question locked test, an independent 12-question holdout under a zero-retry contract, and a 150-answer two-reviewer faithfulness panel.</w:t>
      </w:r>
    </w:p>
    <w:p>
      <w:pPr>
        <w:spacing w:after="0" w:before="0" w:line="480"/>
        <w:jc w:val="both"/>
      </w:pPr>
      <w:r>
        <w:rPr>
          <w:rFonts w:ascii="Times New Roman" w:cs="Times New Roman" w:eastAsia="Times New Roman" w:hAnsi="Times New Roman"/>
          <w:b w:val="false"/>
          <w:bCs w:val="false"/>
          <w:sz w:val="24"/>
          <w:szCs w:val="24"/>
        </w:rPr>
        <w:t xml:space="preserve">The principal conclusion is that no hypothesis reached confirmatory status under the frozen statistical rules. H1 received partial support, holding for exact-match retrieval where BM25 and FAISS tied at 1.0000 but not across the terminology-heavy slice, with formal equivalence inconclusive on four combined questions. H2 was not supported, as the holdout favoured BM25 on paraphrase, though the paraphrase construct was itself compromised by questions retaining document terminology. H3 obtained the strongest directional support of the five, leading both entity-relation and multi-hop categories, but two questions per category prevent confirmation. H4 was not supported, with BM25 exceeding hybrid fusion on aggregate MRR@10 across both tiers, subject to a disclosed component mismatch. H5 is not estimable: with 300 of 301 claims fully supported and a faithfulness standard deviation of 0.0111 against a preregistered threshold of 0.10, the range-restriction gate fails and no association can be tested.</w:t>
      </w:r>
    </w:p>
    <w:p>
      <w:pPr>
        <w:spacing w:after="0" w:before="0" w:line="480"/>
        <w:jc w:val="both"/>
      </w:pPr>
      <w:r>
        <w:rPr>
          <w:rFonts w:ascii="Times New Roman" w:cs="Times New Roman" w:eastAsia="Times New Roman" w:hAnsi="Times New Roman"/>
          <w:b w:val="false"/>
          <w:bCs w:val="false"/>
          <w:sz w:val="24"/>
          <w:szCs w:val="24"/>
        </w:rPr>
        <w:t xml:space="preserve">This conclusion must not be restated as three hypotheses proved and two failed. Such wording would exceed the sample sizes, the confidence intervals, and the evaluation validity of the study. The contribution lies in the discipline of the negative result: preregistered rules, frozen configurations, a single evaluation of the locked test, an independent holdout, disclosed protocol violations, and a withdrawn overreaching claim about faithfulness. Two substantive positive findings survive: section-aware chunking improved locked-test BM25 by 0.0416 MRR@10 without changing the ranking function, and the generation stage produced no unsupported or contradicted claims across 301 scored claims, failing instead through a 46 percent abstention rate.</w:t>
      </w:r>
    </w:p>
    <w:p>
      <w:pPr>
        <w:spacing w:after="0" w:before="0" w:line="480"/>
        <w:jc w:val="both"/>
      </w:pPr>
      <w:r>
        <w:rPr>
          <w:rFonts w:ascii="Times New Roman" w:cs="Times New Roman" w:eastAsia="Times New Roman" w:hAnsi="Times New Roman"/>
          <w:b/>
          <w:bCs/>
          <w:sz w:val="24"/>
          <w:szCs w:val="24"/>
        </w:rPr>
        <w:t xml:space="preserve">Recommendations.</w:t>
      </w:r>
      <w:r>
        <w:rPr>
          <w:rFonts w:ascii="Times New Roman" w:cs="Times New Roman" w:eastAsia="Times New Roman" w:hAnsi="Times New Roman"/>
          <w:b w:val="false"/>
          <w:bCs w:val="false"/>
          <w:sz w:val="24"/>
          <w:szCs w:val="24"/>
        </w:rPr>
        <w:t xml:space="preserve"> First, treat corpus preparation as a first-order design decision; the chunking rebuild delivered a larger measured gain than several algorithmic substitutions. Second, tune fusion weights on a development split, since equal-weight fusion measurably diluted the stronger component. Third, monitor abstention alongside faithfulness, because a system that never fabricates but declines half of all questions is not yet useful. Fourth, size evaluations to the claims intended; twelve questions cannot separate retrieval systems, and any team wanting confirmatory verdicts should plan for substantially larger category slices from the outset. Fifth, preregister decision rules and honour them, including when they return not estimable.</w:t>
      </w:r>
    </w:p>
    <w:p>
      <w:pPr>
        <w:spacing w:after="0" w:before="0" w:line="480"/>
        <w:jc w:val="both"/>
      </w:pPr>
      <w:r>
        <w:rPr>
          <w:rFonts w:ascii="Times New Roman" w:cs="Times New Roman" w:eastAsia="Times New Roman" w:hAnsi="Times New Roman"/>
          <w:b/>
          <w:bCs/>
          <w:sz w:val="24"/>
          <w:szCs w:val="24"/>
        </w:rPr>
        <w:t xml:space="preserve">Future work.</w:t>
      </w:r>
      <w:r>
        <w:rPr>
          <w:rFonts w:ascii="Times New Roman" w:cs="Times New Roman" w:eastAsia="Times New Roman" w:hAnsi="Times New Roman"/>
          <w:b w:val="false"/>
          <w:bCs w:val="false"/>
          <w:sz w:val="24"/>
          <w:szCs w:val="24"/>
        </w:rPr>
        <w:t xml:space="preserve"> The most direct extension is a confirmatory evaluation of H3 with adequate category sample sizes, since it produced the strongest directional evidence here. A paraphrase-only follow-up with questions written to avoid document vocabulary would give H2 a valid construct. Testing whether faithfulness depends on retrieval requires a design that induces variance in the outcome, for example by degrading evidence quality or varying the abstention instruction, which no run in this project attempted. Further directions include domain fine-tuned embeddings, three-hop and weighted graph traversal, learned fusion weights, cross-lingual evaluation over Indian-language scheme documents, and scaling the corpus to observe how the lexical advantage evolves with vocabulary growth.</w:t>
      </w:r>
    </w:p>
    <w:p>
      <w:r>
        <w:br w:type="page"/>
      </w:r>
    </w:p>
    <w:p>
      <w:pPr>
        <w:pStyle w:val="Heading1"/>
        <w:spacing w:after="120" w:before="240" w:line="480"/>
      </w:pPr>
      <w:r>
        <w:rPr>
          <w:rFonts w:ascii="Times New Roman" w:cs="Times New Roman" w:eastAsia="Times New Roman" w:hAnsi="Times New Roman"/>
          <w:b/>
          <w:bCs/>
          <w:sz w:val="28"/>
          <w:szCs w:val="28"/>
        </w:rPr>
        <w:t xml:space="preserve">REFERENCES</w:t>
      </w:r>
    </w:p>
    <w:p>
      <w:pPr>
        <w:spacing w:after="80" w:line="360"/>
        <w:ind w:left="720" w:hanging="720"/>
        <w:jc w:val="both"/>
      </w:pPr>
      <w:r>
        <w:rPr>
          <w:rFonts w:ascii="Times New Roman" w:cs="Times New Roman" w:eastAsia="Times New Roman" w:hAnsi="Times New Roman"/>
          <w:sz w:val="24"/>
          <w:szCs w:val="24"/>
        </w:rPr>
        <w:t xml:space="preserve">1. Lewis, P. et al., "Retrieval-Augmented Generation for Knowledge-Intensive NLP Tasks", Advances in Neural Information Processing Systems, Vol. 33, 2020, pp. 9459-9474.</w:t>
      </w:r>
    </w:p>
    <w:p>
      <w:pPr>
        <w:spacing w:after="80" w:line="360"/>
        <w:ind w:left="720" w:hanging="720"/>
        <w:jc w:val="both"/>
      </w:pPr>
      <w:r>
        <w:rPr>
          <w:rFonts w:ascii="Times New Roman" w:cs="Times New Roman" w:eastAsia="Times New Roman" w:hAnsi="Times New Roman"/>
          <w:sz w:val="24"/>
          <w:szCs w:val="24"/>
        </w:rPr>
        <w:t xml:space="preserve">2. Robertson, S. and Zaragoza, H., "The Probabilistic Relevance Framework: BM25 and Beyond", Foundations and Trends in Information Retrieval, Vol. 3, No. 4, 2009, pp. 333-389.</w:t>
      </w:r>
    </w:p>
    <w:p>
      <w:pPr>
        <w:spacing w:after="80" w:line="360"/>
        <w:ind w:left="720" w:hanging="720"/>
        <w:jc w:val="both"/>
      </w:pPr>
      <w:r>
        <w:rPr>
          <w:rFonts w:ascii="Times New Roman" w:cs="Times New Roman" w:eastAsia="Times New Roman" w:hAnsi="Times New Roman"/>
          <w:sz w:val="24"/>
          <w:szCs w:val="24"/>
        </w:rPr>
        <w:t xml:space="preserve">3. Reimers, N. and Gurevych, I., "Sentence-BERT: Sentence Embeddings using Siamese BERT-Networks", Proceedings of EMNLP-IJCNLP, 2019, pp. 3982-3992.</w:t>
      </w:r>
    </w:p>
    <w:p>
      <w:pPr>
        <w:spacing w:after="80" w:line="360"/>
        <w:ind w:left="720" w:hanging="720"/>
        <w:jc w:val="both"/>
      </w:pPr>
      <w:r>
        <w:rPr>
          <w:rFonts w:ascii="Times New Roman" w:cs="Times New Roman" w:eastAsia="Times New Roman" w:hAnsi="Times New Roman"/>
          <w:sz w:val="24"/>
          <w:szCs w:val="24"/>
        </w:rPr>
        <w:t xml:space="preserve">4. Johnson, J., Douze, M. and Jegou, H., "Billion-Scale Similarity Search with GPUs", IEEE Transactions on Big Data, Vol. 7, No. 3, 2021, pp. 535-547.</w:t>
      </w:r>
    </w:p>
    <w:p>
      <w:pPr>
        <w:spacing w:after="80" w:line="360"/>
        <w:ind w:left="720" w:hanging="720"/>
        <w:jc w:val="both"/>
      </w:pPr>
      <w:r>
        <w:rPr>
          <w:rFonts w:ascii="Times New Roman" w:cs="Times New Roman" w:eastAsia="Times New Roman" w:hAnsi="Times New Roman"/>
          <w:sz w:val="24"/>
          <w:szCs w:val="24"/>
        </w:rPr>
        <w:t xml:space="preserve">5. Karpukhin, V. et al., "Dense Passage Retrieval for Open-Domain Question Answering", Proceedings of EMNLP, 2020, pp. 6769-6781.</w:t>
      </w:r>
    </w:p>
    <w:p>
      <w:pPr>
        <w:spacing w:after="80" w:line="360"/>
        <w:ind w:left="720" w:hanging="720"/>
        <w:jc w:val="both"/>
      </w:pPr>
      <w:r>
        <w:rPr>
          <w:rFonts w:ascii="Times New Roman" w:cs="Times New Roman" w:eastAsia="Times New Roman" w:hAnsi="Times New Roman"/>
          <w:sz w:val="24"/>
          <w:szCs w:val="24"/>
        </w:rPr>
        <w:t xml:space="preserve">6. Cormack, G.V., Clarke, C.L.A. and Buettcher, S., "Reciprocal Rank Fusion Outperforms Condorcet and Individual Rank Learning Methods", Proceedings of SIGIR, 2009, pp. 758-759.</w:t>
      </w:r>
    </w:p>
    <w:p>
      <w:pPr>
        <w:spacing w:after="80" w:line="360"/>
        <w:ind w:left="720" w:hanging="720"/>
        <w:jc w:val="both"/>
      </w:pPr>
      <w:r>
        <w:rPr>
          <w:rFonts w:ascii="Times New Roman" w:cs="Times New Roman" w:eastAsia="Times New Roman" w:hAnsi="Times New Roman"/>
          <w:sz w:val="24"/>
          <w:szCs w:val="24"/>
        </w:rPr>
        <w:t xml:space="preserve">7. Nogueira, R. and Cho, K., "Passage Re-ranking with BERT", arXiv preprint arXiv:1901.04085, 2019.</w:t>
      </w:r>
    </w:p>
    <w:p>
      <w:pPr>
        <w:spacing w:after="80" w:line="360"/>
        <w:ind w:left="720" w:hanging="720"/>
        <w:jc w:val="both"/>
      </w:pPr>
      <w:r>
        <w:rPr>
          <w:rFonts w:ascii="Times New Roman" w:cs="Times New Roman" w:eastAsia="Times New Roman" w:hAnsi="Times New Roman"/>
          <w:sz w:val="24"/>
          <w:szCs w:val="24"/>
        </w:rPr>
        <w:t xml:space="preserve">8. Velickovic, P. et al., "Graph Attention Networks", Proceedings of the International Conference on Learning Representations, 2018.</w:t>
      </w:r>
    </w:p>
    <w:p>
      <w:pPr>
        <w:spacing w:after="80" w:line="360"/>
        <w:ind w:left="720" w:hanging="720"/>
        <w:jc w:val="both"/>
      </w:pPr>
      <w:r>
        <w:rPr>
          <w:rFonts w:ascii="Times New Roman" w:cs="Times New Roman" w:eastAsia="Times New Roman" w:hAnsi="Times New Roman"/>
          <w:sz w:val="24"/>
          <w:szCs w:val="24"/>
        </w:rPr>
        <w:t xml:space="preserve">9. Gao, Y. et al., "Retrieval-Augmented Generation for Large Language Models: A Survey", arXiv preprint arXiv:2312.10997, 2023.</w:t>
      </w:r>
    </w:p>
    <w:p>
      <w:pPr>
        <w:spacing w:after="80" w:line="360"/>
        <w:ind w:left="720" w:hanging="720"/>
        <w:jc w:val="both"/>
      </w:pPr>
      <w:r>
        <w:rPr>
          <w:rFonts w:ascii="Times New Roman" w:cs="Times New Roman" w:eastAsia="Times New Roman" w:hAnsi="Times New Roman"/>
          <w:sz w:val="24"/>
          <w:szCs w:val="24"/>
        </w:rPr>
        <w:t xml:space="preserve">10. Khattab, O. and Zaharia, M., "ColBERT: Efficient and Effective Passage Search via Contextualized Late Interaction over BERT", Proceedings of SIGIR, 2020, pp. 39-48.</w:t>
      </w:r>
    </w:p>
    <w:p>
      <w:pPr>
        <w:spacing w:after="80" w:line="360"/>
        <w:ind w:left="720" w:hanging="720"/>
        <w:jc w:val="both"/>
      </w:pPr>
      <w:r>
        <w:rPr>
          <w:rFonts w:ascii="Times New Roman" w:cs="Times New Roman" w:eastAsia="Times New Roman" w:hAnsi="Times New Roman"/>
          <w:sz w:val="24"/>
          <w:szCs w:val="24"/>
        </w:rPr>
        <w:t xml:space="preserve">11. Thakur, N. et al., "BEIR: A Heterogeneous Benchmark for Zero-shot Evaluation of Information Retrieval Models", NeurIPS Datasets and Benchmarks Track, 2021.</w:t>
      </w:r>
    </w:p>
    <w:p>
      <w:pPr>
        <w:spacing w:after="80" w:line="360"/>
        <w:ind w:left="720" w:hanging="720"/>
        <w:jc w:val="both"/>
      </w:pPr>
      <w:r>
        <w:rPr>
          <w:rFonts w:ascii="Times New Roman" w:cs="Times New Roman" w:eastAsia="Times New Roman" w:hAnsi="Times New Roman"/>
          <w:sz w:val="24"/>
          <w:szCs w:val="24"/>
        </w:rPr>
        <w:t xml:space="preserve">12. Izacard, G. and Grave, E., "Leveraging Passage Retrieval with Generative Models for Open Domain Question Answering", Proceedings of EACL, 2021, pp. 874-880.</w:t>
      </w:r>
    </w:p>
    <w:p>
      <w:pPr>
        <w:spacing w:after="80" w:line="360"/>
        <w:ind w:left="720" w:hanging="720"/>
        <w:jc w:val="both"/>
      </w:pPr>
      <w:r>
        <w:rPr>
          <w:rFonts w:ascii="Times New Roman" w:cs="Times New Roman" w:eastAsia="Times New Roman" w:hAnsi="Times New Roman"/>
          <w:sz w:val="24"/>
          <w:szCs w:val="24"/>
        </w:rPr>
        <w:t xml:space="preserve">13. Voorhees, E.M., "The TREC Question Answering Track", Natural Language Engineering, Vol. 7, No. 4, 2001, pp. 361-378.</w:t>
      </w:r>
    </w:p>
    <w:p>
      <w:pPr>
        <w:spacing w:after="80" w:line="360"/>
        <w:ind w:left="720" w:hanging="720"/>
        <w:jc w:val="both"/>
      </w:pPr>
      <w:r>
        <w:rPr>
          <w:rFonts w:ascii="Times New Roman" w:cs="Times New Roman" w:eastAsia="Times New Roman" w:hAnsi="Times New Roman"/>
          <w:sz w:val="24"/>
          <w:szCs w:val="24"/>
        </w:rPr>
        <w:t xml:space="preserve">14. Jarvelin, K. and Kekalainen, J., "Cumulated Gain-Based Evaluation of IR Techniques", ACM Transactions on Information Systems, Vol. 20, No. 4, 2002, pp. 422-446.</w:t>
      </w:r>
    </w:p>
    <w:p>
      <w:pPr>
        <w:spacing w:after="80" w:line="360"/>
        <w:ind w:left="720" w:hanging="720"/>
        <w:jc w:val="both"/>
      </w:pPr>
      <w:r>
        <w:rPr>
          <w:rFonts w:ascii="Times New Roman" w:cs="Times New Roman" w:eastAsia="Times New Roman" w:hAnsi="Times New Roman"/>
          <w:sz w:val="24"/>
          <w:szCs w:val="24"/>
        </w:rPr>
        <w:t xml:space="preserve">15. Shuster, K. et al., "Retrieval Augmentation Reduces Hallucination in Conversation", Findings of EMNLP, 2021, pp. 3784-3803.</w:t>
      </w:r>
    </w:p>
    <w:p>
      <w:pPr>
        <w:spacing w:after="80" w:line="360"/>
        <w:ind w:left="720" w:hanging="720"/>
        <w:jc w:val="both"/>
      </w:pPr>
      <w:r>
        <w:rPr>
          <w:rFonts w:ascii="Times New Roman" w:cs="Times New Roman" w:eastAsia="Times New Roman" w:hAnsi="Times New Roman"/>
          <w:sz w:val="24"/>
          <w:szCs w:val="24"/>
        </w:rPr>
        <w:t xml:space="preserve">16. Edge, D. et al., "From Local to Global: A Graph RAG Approach to Query-Focused Summarization", arXiv preprint arXiv:2404.16130, 2024.</w:t>
      </w:r>
    </w:p>
    <w:p>
      <w:pPr>
        <w:spacing w:after="80" w:line="360"/>
        <w:ind w:left="720" w:hanging="720"/>
        <w:jc w:val="both"/>
      </w:pPr>
      <w:r>
        <w:rPr>
          <w:rFonts w:ascii="Times New Roman" w:cs="Times New Roman" w:eastAsia="Times New Roman" w:hAnsi="Times New Roman"/>
          <w:sz w:val="24"/>
          <w:szCs w:val="24"/>
        </w:rPr>
        <w:t xml:space="preserve">17. Ji, Z. et al., "Survey of Hallucination in Natural Language Generation", ACM Computing Surveys, Vol. 55, No. 12, 2023, pp. 1-38.</w:t>
      </w:r>
    </w:p>
    <w:p>
      <w:pPr>
        <w:spacing w:after="80" w:line="360"/>
        <w:ind w:left="720" w:hanging="720"/>
        <w:jc w:val="both"/>
      </w:pPr>
      <w:r>
        <w:rPr>
          <w:rFonts w:ascii="Times New Roman" w:cs="Times New Roman" w:eastAsia="Times New Roman" w:hAnsi="Times New Roman"/>
          <w:sz w:val="24"/>
          <w:szCs w:val="24"/>
        </w:rPr>
        <w:t xml:space="preserve">18. Manning, C.D., Raghavan, P. and Schutze, H., "Introduction to Information Retrieval", 1st edition, Cambridge; Cambridge University Press, 2008.</w:t>
      </w:r>
    </w:p>
    <w:p>
      <w:pPr>
        <w:spacing w:after="80" w:line="360"/>
        <w:ind w:left="720" w:hanging="720"/>
        <w:jc w:val="both"/>
      </w:pPr>
      <w:r>
        <w:rPr>
          <w:rFonts w:ascii="Times New Roman" w:cs="Times New Roman" w:eastAsia="Times New Roman" w:hAnsi="Times New Roman"/>
          <w:sz w:val="24"/>
          <w:szCs w:val="24"/>
        </w:rPr>
        <w:t xml:space="preserve">19. Robertson, S.E., Walker, S., Jones, S., Hancock-Beaulieu, M.M. and Gatford, M., "Okapi at TREC-3", Proceedings of the Third Text REtrieval Conference (TREC-3), 1995, pp. 109-126.</w:t>
      </w:r>
    </w:p>
    <w:p>
      <w:pPr>
        <w:spacing w:after="80" w:line="360"/>
        <w:ind w:left="720" w:hanging="720"/>
        <w:jc w:val="both"/>
      </w:pPr>
      <w:r>
        <w:rPr>
          <w:rFonts w:ascii="Times New Roman" w:cs="Times New Roman" w:eastAsia="Times New Roman" w:hAnsi="Times New Roman"/>
          <w:sz w:val="24"/>
          <w:szCs w:val="24"/>
        </w:rPr>
        <w:t xml:space="preserve">20. Sparck Jones, K., "A Statistical Interpretation of Term Specificity and Its Application in Retrieval", Journal of Documentation, Vol. 28, No. 1, 1972, pp. 11-21.</w:t>
      </w:r>
    </w:p>
    <w:p>
      <w:pPr>
        <w:spacing w:after="80" w:line="360"/>
        <w:ind w:left="720" w:hanging="720"/>
        <w:jc w:val="both"/>
      </w:pPr>
      <w:r>
        <w:rPr>
          <w:rFonts w:ascii="Times New Roman" w:cs="Times New Roman" w:eastAsia="Times New Roman" w:hAnsi="Times New Roman"/>
          <w:sz w:val="24"/>
          <w:szCs w:val="24"/>
        </w:rPr>
        <w:t xml:space="preserve">21. Devlin, J., Chang, M.-W., Lee, K. and Toutanova, K., "BERT: Pre-training of Deep Bidirectional Transformers for Language Understanding", Proceedings of NAACL-HLT, 2019, pp. 4171-4186.</w:t>
      </w:r>
    </w:p>
    <w:p>
      <w:pPr>
        <w:spacing w:after="80" w:line="360"/>
        <w:ind w:left="720" w:hanging="720"/>
        <w:jc w:val="both"/>
      </w:pPr>
      <w:r>
        <w:rPr>
          <w:rFonts w:ascii="Times New Roman" w:cs="Times New Roman" w:eastAsia="Times New Roman" w:hAnsi="Times New Roman"/>
          <w:sz w:val="24"/>
          <w:szCs w:val="24"/>
        </w:rPr>
        <w:t xml:space="preserve">22. Guu, K., Lee, K., Tung, Z., Pasupat, P. and Chang, M.-W., "REALM: Retrieval-Augmented Language Model Pre-Training", Proceedings of the International Conference on Machine Learning, 2020, pp. 3929-3938.</w:t>
      </w:r>
    </w:p>
    <w:p>
      <w:pPr>
        <w:spacing w:after="80" w:line="360"/>
        <w:ind w:left="720" w:hanging="720"/>
        <w:jc w:val="both"/>
      </w:pPr>
      <w:r>
        <w:rPr>
          <w:rFonts w:ascii="Times New Roman" w:cs="Times New Roman" w:eastAsia="Times New Roman" w:hAnsi="Times New Roman"/>
          <w:sz w:val="24"/>
          <w:szCs w:val="24"/>
        </w:rPr>
        <w:t xml:space="preserve">23. Xiong, L. et al., "Approximate Nearest Neighbor Negative Contrastive Learning for Dense Text Retrieval", Proceedings of the International Conference on Learning Representations, 2021.</w:t>
      </w:r>
    </w:p>
    <w:p>
      <w:pPr>
        <w:spacing w:after="80" w:line="360"/>
        <w:ind w:left="720" w:hanging="720"/>
        <w:jc w:val="both"/>
      </w:pPr>
      <w:r>
        <w:rPr>
          <w:rFonts w:ascii="Times New Roman" w:cs="Times New Roman" w:eastAsia="Times New Roman" w:hAnsi="Times New Roman"/>
          <w:sz w:val="24"/>
          <w:szCs w:val="24"/>
        </w:rPr>
        <w:t xml:space="preserve">24. Formal, T., Piwowarski, B. and Clinchant, S., "SPLADE: Sparse Lexical and Expansion Model for First Stage Ranking", Proceedings of SIGIR, 2021, pp. 2288-2292.</w:t>
      </w:r>
    </w:p>
    <w:p>
      <w:pPr>
        <w:spacing w:after="80" w:line="360"/>
        <w:ind w:left="720" w:hanging="720"/>
        <w:jc w:val="both"/>
      </w:pPr>
      <w:r>
        <w:rPr>
          <w:rFonts w:ascii="Times New Roman" w:cs="Times New Roman" w:eastAsia="Times New Roman" w:hAnsi="Times New Roman"/>
          <w:sz w:val="24"/>
          <w:szCs w:val="24"/>
        </w:rPr>
        <w:t xml:space="preserve">25. Nogueira, R., Yang, W., Lin, J. and Cho, K., "Document Expansion by Query Prediction", arXiv preprint arXiv:1904.08375, 2019.</w:t>
      </w:r>
    </w:p>
    <w:p>
      <w:pPr>
        <w:spacing w:after="80" w:line="360"/>
        <w:ind w:left="720" w:hanging="720"/>
        <w:jc w:val="both"/>
      </w:pPr>
      <w:r>
        <w:rPr>
          <w:rFonts w:ascii="Times New Roman" w:cs="Times New Roman" w:eastAsia="Times New Roman" w:hAnsi="Times New Roman"/>
          <w:sz w:val="24"/>
          <w:szCs w:val="24"/>
        </w:rPr>
        <w:t xml:space="preserve">26. Lin, J., Nogueira, R. and Yates, A., "Pretrained Transformers for Text Ranking: BERT and Beyond", Synthesis Lectures on Human Language Technologies, Vol. 14, No. 4, 2021, pp. 1-325.</w:t>
      </w:r>
    </w:p>
    <w:p>
      <w:pPr>
        <w:spacing w:after="80" w:line="360"/>
        <w:ind w:left="720" w:hanging="720"/>
        <w:jc w:val="both"/>
      </w:pPr>
      <w:r>
        <w:rPr>
          <w:rFonts w:ascii="Times New Roman" w:cs="Times New Roman" w:eastAsia="Times New Roman" w:hAnsi="Times New Roman"/>
          <w:sz w:val="24"/>
          <w:szCs w:val="24"/>
        </w:rPr>
        <w:t xml:space="preserve">27. Bajaj, P. et al., "MS MARCO: A Human Generated MAchine Reading COmprehension Dataset", arXiv preprint arXiv:1611.09268, 2016.</w:t>
      </w:r>
    </w:p>
    <w:p>
      <w:pPr>
        <w:spacing w:after="80" w:line="360"/>
        <w:ind w:left="720" w:hanging="720"/>
        <w:jc w:val="both"/>
      </w:pPr>
      <w:r>
        <w:rPr>
          <w:rFonts w:ascii="Times New Roman" w:cs="Times New Roman" w:eastAsia="Times New Roman" w:hAnsi="Times New Roman"/>
          <w:sz w:val="24"/>
          <w:szCs w:val="24"/>
        </w:rPr>
        <w:t xml:space="preserve">28. Kwiatkowski, T. et al., "Natural Questions: A Benchmark for Question Answering Research", Transactions of the Association for Computational Linguistics, Vol. 7, 2019, pp. 452-466.</w:t>
      </w:r>
    </w:p>
    <w:p>
      <w:pPr>
        <w:spacing w:after="80" w:line="360"/>
        <w:ind w:left="720" w:hanging="720"/>
        <w:jc w:val="both"/>
      </w:pPr>
      <w:r>
        <w:rPr>
          <w:rFonts w:ascii="Times New Roman" w:cs="Times New Roman" w:eastAsia="Times New Roman" w:hAnsi="Times New Roman"/>
          <w:sz w:val="24"/>
          <w:szCs w:val="24"/>
        </w:rPr>
        <w:t xml:space="preserve">29. Asai, A., Wu, Z., Wang, Y., Sil, A. and Hajishirzi, H., "Self-RAG: Learning to Retrieve, Generate, and Critique through Self-Reflection", Proceedings of the International Conference on Learning Representations, 2024.</w:t>
      </w:r>
    </w:p>
    <w:p>
      <w:pPr>
        <w:spacing w:after="80" w:line="360"/>
        <w:ind w:left="720" w:hanging="720"/>
        <w:jc w:val="both"/>
      </w:pPr>
      <w:r>
        <w:rPr>
          <w:rFonts w:ascii="Times New Roman" w:cs="Times New Roman" w:eastAsia="Times New Roman" w:hAnsi="Times New Roman"/>
          <w:sz w:val="24"/>
          <w:szCs w:val="24"/>
        </w:rPr>
        <w:t xml:space="preserve">30. Sun, W. et al., "Is ChatGPT Good at Search? Investigating Large Language Models as Re-Ranking Agents", Proceedings of EMNLP, 2023, pp. 14918-14937.</w:t>
      </w:r>
    </w:p>
    <w:p>
      <w:pPr>
        <w:spacing w:after="80" w:line="360"/>
        <w:ind w:left="720" w:hanging="720"/>
        <w:jc w:val="both"/>
      </w:pPr>
      <w:r>
        <w:rPr>
          <w:rFonts w:ascii="Times New Roman" w:cs="Times New Roman" w:eastAsia="Times New Roman" w:hAnsi="Times New Roman"/>
          <w:sz w:val="24"/>
          <w:szCs w:val="24"/>
        </w:rPr>
        <w:t xml:space="preserve">31. Lample, G., Ballesteros, M., Subramanian, S., Kawakami, K. and Dyer, C., "Neural Architectures for Named Entity Recognition", Proceedings of NAACL-HLT, 2016, pp. 260-270.</w:t>
      </w:r>
    </w:p>
    <w:p>
      <w:pPr>
        <w:spacing w:after="80" w:line="360"/>
        <w:ind w:left="720" w:hanging="720"/>
        <w:jc w:val="both"/>
      </w:pPr>
      <w:r>
        <w:rPr>
          <w:rFonts w:ascii="Times New Roman" w:cs="Times New Roman" w:eastAsia="Times New Roman" w:hAnsi="Times New Roman"/>
          <w:sz w:val="24"/>
          <w:szCs w:val="24"/>
        </w:rPr>
        <w:t xml:space="preserve">32. Hogan, A. et al., "Knowledge Graphs", ACM Computing Surveys, Vol. 54, No. 4, 2021, pp. 1-37.</w:t>
      </w:r>
    </w:p>
    <w:p>
      <w:pPr>
        <w:spacing w:after="80" w:line="360"/>
        <w:ind w:left="720" w:hanging="720"/>
        <w:jc w:val="both"/>
      </w:pPr>
      <w:r>
        <w:rPr>
          <w:rFonts w:ascii="Times New Roman" w:cs="Times New Roman" w:eastAsia="Times New Roman" w:hAnsi="Times New Roman"/>
          <w:sz w:val="24"/>
          <w:szCs w:val="24"/>
        </w:rPr>
        <w:t xml:space="preserve">33. Sanderson, M., "Test Collection Based Evaluation of Information Retrieval Systems", Foundations and Trends in Information Retrieval, Vol. 4, No. 4, 2010, pp. 247-375.</w:t>
      </w:r>
    </w:p>
    <w:p>
      <w:pPr>
        <w:spacing w:after="80" w:line="360"/>
        <w:ind w:left="720" w:hanging="720"/>
        <w:jc w:val="both"/>
      </w:pPr>
      <w:r>
        <w:rPr>
          <w:rFonts w:ascii="Times New Roman" w:cs="Times New Roman" w:eastAsia="Times New Roman" w:hAnsi="Times New Roman"/>
          <w:sz w:val="24"/>
          <w:szCs w:val="24"/>
        </w:rPr>
        <w:t xml:space="preserve">34. Smucker, M.D., Allan, J. and Carterette, B., "A Comparison of Statistical Significance Tests for Information Retrieval Evaluation", Proceedings of CIKM, 2007, pp. 623-632.</w:t>
      </w:r>
    </w:p>
    <w:p>
      <w:pPr>
        <w:spacing w:after="80" w:line="360"/>
        <w:ind w:left="720" w:hanging="720"/>
        <w:jc w:val="both"/>
      </w:pPr>
      <w:r>
        <w:rPr>
          <w:rFonts w:ascii="Times New Roman" w:cs="Times New Roman" w:eastAsia="Times New Roman" w:hAnsi="Times New Roman"/>
          <w:sz w:val="24"/>
          <w:szCs w:val="24"/>
        </w:rPr>
        <w:t xml:space="preserve">35. Holm, S., "A Simple Sequentially Rejective Multiple Test Procedure", Scandinavian Journal of Statistics, Vol. 6, No. 2, 1979, pp. 65-70.</w:t>
      </w:r>
    </w:p>
    <w:p>
      <w:r>
        <w:br w:type="page"/>
      </w:r>
    </w:p>
    <w:p>
      <w:pPr>
        <w:pStyle w:val="Heading1"/>
        <w:spacing w:after="120" w:before="240" w:line="480"/>
      </w:pPr>
      <w:r>
        <w:rPr>
          <w:rFonts w:ascii="Times New Roman" w:cs="Times New Roman" w:eastAsia="Times New Roman" w:hAnsi="Times New Roman"/>
          <w:b/>
          <w:bCs/>
          <w:sz w:val="28"/>
          <w:szCs w:val="28"/>
        </w:rPr>
        <w:t xml:space="preserve">GLOSSARY</w:t>
      </w:r>
    </w:p>
    <w:p>
      <w:pPr>
        <w:spacing w:after="60" w:line="360"/>
        <w:jc w:val="both"/>
      </w:pPr>
      <w:r>
        <w:rPr>
          <w:rFonts w:ascii="Times New Roman" w:cs="Times New Roman" w:eastAsia="Times New Roman" w:hAnsi="Times New Roman"/>
          <w:b/>
          <w:bCs/>
          <w:sz w:val="24"/>
          <w:szCs w:val="24"/>
        </w:rPr>
        <w:t xml:space="preserve">Abstention: </w:t>
      </w:r>
      <w:r>
        <w:rPr>
          <w:rFonts w:ascii="Times New Roman" w:cs="Times New Roman" w:eastAsia="Times New Roman" w:hAnsi="Times New Roman"/>
          <w:sz w:val="24"/>
          <w:szCs w:val="24"/>
        </w:rPr>
        <w:t xml:space="preserve">A generated response declining to answer because the retrieved evidence is insufficient. Recorded separately from faithfulness scoring; 69 of 150 panel outputs.</w:t>
      </w:r>
    </w:p>
    <w:p>
      <w:pPr>
        <w:spacing w:after="60" w:line="360"/>
        <w:jc w:val="both"/>
      </w:pPr>
      <w:r>
        <w:rPr>
          <w:rFonts w:ascii="Times New Roman" w:cs="Times New Roman" w:eastAsia="Times New Roman" w:hAnsi="Times New Roman"/>
          <w:b/>
          <w:bCs/>
          <w:sz w:val="24"/>
          <w:szCs w:val="24"/>
        </w:rPr>
        <w:t xml:space="preserve">BM25: </w:t>
      </w:r>
      <w:r>
        <w:rPr>
          <w:rFonts w:ascii="Times New Roman" w:cs="Times New Roman" w:eastAsia="Times New Roman" w:hAnsi="Times New Roman"/>
          <w:sz w:val="24"/>
          <w:szCs w:val="24"/>
        </w:rPr>
        <w:t xml:space="preserve">A probabilistic lexical ranking function scoring documents by term frequency, inverse document frequency, and length normalisation.</w:t>
      </w:r>
    </w:p>
    <w:p>
      <w:pPr>
        <w:spacing w:after="60" w:line="360"/>
        <w:jc w:val="both"/>
      </w:pPr>
      <w:r>
        <w:rPr>
          <w:rFonts w:ascii="Times New Roman" w:cs="Times New Roman" w:eastAsia="Times New Roman" w:hAnsi="Times New Roman"/>
          <w:b/>
          <w:bCs/>
          <w:sz w:val="24"/>
          <w:szCs w:val="24"/>
        </w:rPr>
        <w:t xml:space="preserve">Chunk: </w:t>
      </w:r>
      <w:r>
        <w:rPr>
          <w:rFonts w:ascii="Times New Roman" w:cs="Times New Roman" w:eastAsia="Times New Roman" w:hAnsi="Times New Roman"/>
          <w:sz w:val="24"/>
          <w:szCs w:val="24"/>
        </w:rPr>
        <w:t xml:space="preserve">A section-aware segment of a document (here a 450-word window with 60-word overlap) serving as the unit of retrieval.</w:t>
      </w:r>
    </w:p>
    <w:p>
      <w:pPr>
        <w:spacing w:after="60" w:line="360"/>
        <w:jc w:val="both"/>
      </w:pPr>
      <w:r>
        <w:rPr>
          <w:rFonts w:ascii="Times New Roman" w:cs="Times New Roman" w:eastAsia="Times New Roman" w:hAnsi="Times New Roman"/>
          <w:b/>
          <w:bCs/>
          <w:sz w:val="24"/>
          <w:szCs w:val="24"/>
        </w:rPr>
        <w:t xml:space="preserve">Dense retrieval: </w:t>
      </w:r>
      <w:r>
        <w:rPr>
          <w:rFonts w:ascii="Times New Roman" w:cs="Times New Roman" w:eastAsia="Times New Roman" w:hAnsi="Times New Roman"/>
          <w:sz w:val="24"/>
          <w:szCs w:val="24"/>
        </w:rPr>
        <w:t xml:space="preserve">Retrieval that ranks by similarity between learned vector representations of queries and documents.</w:t>
      </w:r>
    </w:p>
    <w:p>
      <w:pPr>
        <w:spacing w:after="60" w:line="360"/>
        <w:jc w:val="both"/>
      </w:pPr>
      <w:r>
        <w:rPr>
          <w:rFonts w:ascii="Times New Roman" w:cs="Times New Roman" w:eastAsia="Times New Roman" w:hAnsi="Times New Roman"/>
          <w:b/>
          <w:bCs/>
          <w:sz w:val="24"/>
          <w:szCs w:val="24"/>
        </w:rPr>
        <w:t xml:space="preserve">Embedding: </w:t>
      </w:r>
      <w:r>
        <w:rPr>
          <w:rFonts w:ascii="Times New Roman" w:cs="Times New Roman" w:eastAsia="Times New Roman" w:hAnsi="Times New Roman"/>
          <w:sz w:val="24"/>
          <w:szCs w:val="24"/>
        </w:rPr>
        <w:t xml:space="preserve">A fixed-dimensional vector representation of text produced by a neural encoder.</w:t>
      </w:r>
    </w:p>
    <w:p>
      <w:pPr>
        <w:spacing w:after="60" w:line="360"/>
        <w:jc w:val="both"/>
      </w:pPr>
      <w:r>
        <w:rPr>
          <w:rFonts w:ascii="Times New Roman" w:cs="Times New Roman" w:eastAsia="Times New Roman" w:hAnsi="Times New Roman"/>
          <w:b/>
          <w:bCs/>
          <w:sz w:val="24"/>
          <w:szCs w:val="24"/>
        </w:rPr>
        <w:t xml:space="preserve">Entity seeding rate: </w:t>
      </w:r>
      <w:r>
        <w:rPr>
          <w:rFonts w:ascii="Times New Roman" w:cs="Times New Roman" w:eastAsia="Times New Roman" w:hAnsi="Times New Roman"/>
          <w:sz w:val="24"/>
          <w:szCs w:val="24"/>
        </w:rPr>
        <w:t xml:space="preserve">The fraction of questions from which the entity extractor recognises at least one entity, enabling graph traversal rather than lexical fallback.</w:t>
      </w:r>
    </w:p>
    <w:p>
      <w:pPr>
        <w:spacing w:after="60" w:line="360"/>
        <w:jc w:val="both"/>
      </w:pPr>
      <w:r>
        <w:rPr>
          <w:rFonts w:ascii="Times New Roman" w:cs="Times New Roman" w:eastAsia="Times New Roman" w:hAnsi="Times New Roman"/>
          <w:b/>
          <w:bCs/>
          <w:sz w:val="24"/>
          <w:szCs w:val="24"/>
        </w:rPr>
        <w:t xml:space="preserve">FAISS: </w:t>
      </w:r>
      <w:r>
        <w:rPr>
          <w:rFonts w:ascii="Times New Roman" w:cs="Times New Roman" w:eastAsia="Times New Roman" w:hAnsi="Times New Roman"/>
          <w:sz w:val="24"/>
          <w:szCs w:val="24"/>
        </w:rPr>
        <w:t xml:space="preserve">A library for efficient exact and approximate nearest-neighbour search over dense vectors.</w:t>
      </w:r>
    </w:p>
    <w:p>
      <w:pPr>
        <w:spacing w:after="60" w:line="360"/>
        <w:jc w:val="both"/>
      </w:pPr>
      <w:r>
        <w:rPr>
          <w:rFonts w:ascii="Times New Roman" w:cs="Times New Roman" w:eastAsia="Times New Roman" w:hAnsi="Times New Roman"/>
          <w:b/>
          <w:bCs/>
          <w:sz w:val="24"/>
          <w:szCs w:val="24"/>
        </w:rPr>
        <w:t xml:space="preserve">Faithfulness: </w:t>
      </w:r>
      <w:r>
        <w:rPr>
          <w:rFonts w:ascii="Times New Roman" w:cs="Times New Roman" w:eastAsia="Times New Roman" w:hAnsi="Times New Roman"/>
          <w:sz w:val="24"/>
          <w:szCs w:val="24"/>
        </w:rPr>
        <w:t xml:space="preserve">The degree to which a generated answer makes only claims supported by the retrieved evidence. Measured here at claim level rather than per answer.</w:t>
      </w:r>
    </w:p>
    <w:p>
      <w:pPr>
        <w:spacing w:after="60" w:line="360"/>
        <w:jc w:val="both"/>
      </w:pPr>
      <w:r>
        <w:rPr>
          <w:rFonts w:ascii="Times New Roman" w:cs="Times New Roman" w:eastAsia="Times New Roman" w:hAnsi="Times New Roman"/>
          <w:b/>
          <w:bCs/>
          <w:sz w:val="24"/>
          <w:szCs w:val="24"/>
        </w:rPr>
        <w:t xml:space="preserve">Hallucination: </w:t>
      </w:r>
      <w:r>
        <w:rPr>
          <w:rFonts w:ascii="Times New Roman" w:cs="Times New Roman" w:eastAsia="Times New Roman" w:hAnsi="Times New Roman"/>
          <w:sz w:val="24"/>
          <w:szCs w:val="24"/>
        </w:rPr>
        <w:t xml:space="preserve">Generated content not supported by, or contradicting, the provided evidence.</w:t>
      </w:r>
    </w:p>
    <w:p>
      <w:pPr>
        <w:spacing w:after="60" w:line="360"/>
        <w:jc w:val="both"/>
      </w:pPr>
      <w:r>
        <w:rPr>
          <w:rFonts w:ascii="Times New Roman" w:cs="Times New Roman" w:eastAsia="Times New Roman" w:hAnsi="Times New Roman"/>
          <w:b/>
          <w:bCs/>
          <w:sz w:val="24"/>
          <w:szCs w:val="24"/>
        </w:rPr>
        <w:t xml:space="preserve">Holdout set: </w:t>
      </w:r>
      <w:r>
        <w:rPr>
          <w:rFonts w:ascii="Times New Roman" w:cs="Times New Roman" w:eastAsia="Times New Roman" w:hAnsi="Times New Roman"/>
          <w:sz w:val="24"/>
          <w:szCs w:val="24"/>
        </w:rPr>
        <w:t xml:space="preserve">Questions kept independent of all development and tuning, used only for final validation. Here, 12 questions forming the canonical verdict evidence.</w:t>
      </w:r>
    </w:p>
    <w:p>
      <w:pPr>
        <w:spacing w:after="60" w:line="360"/>
        <w:jc w:val="both"/>
      </w:pPr>
      <w:r>
        <w:rPr>
          <w:rFonts w:ascii="Times New Roman" w:cs="Times New Roman" w:eastAsia="Times New Roman" w:hAnsi="Times New Roman"/>
          <w:b/>
          <w:bCs/>
          <w:sz w:val="24"/>
          <w:szCs w:val="24"/>
        </w:rPr>
        <w:t xml:space="preserve">Locked test: </w:t>
      </w:r>
      <w:r>
        <w:rPr>
          <w:rFonts w:ascii="Times New Roman" w:cs="Times New Roman" w:eastAsia="Times New Roman" w:hAnsi="Times New Roman"/>
          <w:sz w:val="24"/>
          <w:szCs w:val="24"/>
        </w:rPr>
        <w:t xml:space="preserve">A held-back split evaluated exactly once after all tuning is complete. Here, 40 of the 100 R4 questions.</w:t>
      </w:r>
    </w:p>
    <w:p>
      <w:pPr>
        <w:spacing w:after="60" w:line="360"/>
        <w:jc w:val="both"/>
      </w:pPr>
      <w:r>
        <w:rPr>
          <w:rFonts w:ascii="Times New Roman" w:cs="Times New Roman" w:eastAsia="Times New Roman" w:hAnsi="Times New Roman"/>
          <w:b/>
          <w:bCs/>
          <w:sz w:val="24"/>
          <w:szCs w:val="24"/>
        </w:rPr>
        <w:t xml:space="preserve">Not estimable: </w:t>
      </w:r>
      <w:r>
        <w:rPr>
          <w:rFonts w:ascii="Times New Roman" w:cs="Times New Roman" w:eastAsia="Times New Roman" w:hAnsi="Times New Roman"/>
          <w:sz w:val="24"/>
          <w:szCs w:val="24"/>
        </w:rPr>
        <w:t xml:space="preserve">A preregistered verdict used when a gating condition fails, so a hypothesis can be neither supported nor rejected.</w:t>
      </w:r>
    </w:p>
    <w:p>
      <w:pPr>
        <w:spacing w:after="60" w:line="360"/>
        <w:jc w:val="both"/>
      </w:pPr>
      <w:r>
        <w:rPr>
          <w:rFonts w:ascii="Times New Roman" w:cs="Times New Roman" w:eastAsia="Times New Roman" w:hAnsi="Times New Roman"/>
          <w:b/>
          <w:bCs/>
          <w:sz w:val="24"/>
          <w:szCs w:val="24"/>
        </w:rPr>
        <w:t xml:space="preserve">Range restriction: </w:t>
      </w:r>
      <w:r>
        <w:rPr>
          <w:rFonts w:ascii="Times New Roman" w:cs="Times New Roman" w:eastAsia="Times New Roman" w:hAnsi="Times New Roman"/>
          <w:sz w:val="24"/>
          <w:szCs w:val="24"/>
        </w:rPr>
        <w:t xml:space="preserve">Insufficient variance in an outcome, which prevents meaningful correlation analysis. The cause of the H5 verdict here.</w:t>
      </w:r>
    </w:p>
    <w:p>
      <w:pPr>
        <w:spacing w:after="60" w:line="360"/>
        <w:jc w:val="both"/>
      </w:pPr>
      <w:r>
        <w:rPr>
          <w:rFonts w:ascii="Times New Roman" w:cs="Times New Roman" w:eastAsia="Times New Roman" w:hAnsi="Times New Roman"/>
          <w:b/>
          <w:bCs/>
          <w:sz w:val="24"/>
          <w:szCs w:val="24"/>
        </w:rPr>
        <w:t xml:space="preserve">Ceiling effect: </w:t>
      </w:r>
      <w:r>
        <w:rPr>
          <w:rFonts w:ascii="Times New Roman" w:cs="Times New Roman" w:eastAsia="Times New Roman" w:hAnsi="Times New Roman"/>
          <w:sz w:val="24"/>
          <w:szCs w:val="24"/>
        </w:rPr>
        <w:t xml:space="preserve">Scores clustered at the maximum, leaving no room to detect differences between conditions.</w:t>
      </w:r>
    </w:p>
    <w:p>
      <w:pPr>
        <w:spacing w:after="60" w:line="360"/>
        <w:jc w:val="both"/>
      </w:pPr>
      <w:r>
        <w:rPr>
          <w:rFonts w:ascii="Times New Roman" w:cs="Times New Roman" w:eastAsia="Times New Roman" w:hAnsi="Times New Roman"/>
          <w:b/>
          <w:bCs/>
          <w:sz w:val="24"/>
          <w:szCs w:val="24"/>
        </w:rPr>
        <w:t xml:space="preserve">Section-aware chunking: </w:t>
      </w:r>
      <w:r>
        <w:rPr>
          <w:rFonts w:ascii="Times New Roman" w:cs="Times New Roman" w:eastAsia="Times New Roman" w:hAnsi="Times New Roman"/>
          <w:sz w:val="24"/>
          <w:szCs w:val="24"/>
        </w:rPr>
        <w:t xml:space="preserve">Segmentation that respects document structure and retains headings, rather than cutting at fixed offsets.</w:t>
      </w:r>
    </w:p>
    <w:p>
      <w:pPr>
        <w:spacing w:after="60" w:line="360"/>
        <w:jc w:val="both"/>
      </w:pPr>
      <w:r>
        <w:rPr>
          <w:rFonts w:ascii="Times New Roman" w:cs="Times New Roman" w:eastAsia="Times New Roman" w:hAnsi="Times New Roman"/>
          <w:b/>
          <w:bCs/>
          <w:sz w:val="24"/>
          <w:szCs w:val="24"/>
        </w:rPr>
        <w:t xml:space="preserve">Zero-retry contract: </w:t>
      </w:r>
      <w:r>
        <w:rPr>
          <w:rFonts w:ascii="Times New Roman" w:cs="Times New Roman" w:eastAsia="Times New Roman" w:hAnsi="Times New Roman"/>
          <w:sz w:val="24"/>
          <w:szCs w:val="24"/>
        </w:rPr>
        <w:t xml:space="preserve">An execution rule permitting exactly one attempt per system per question, with failures recorded as failures.</w:t>
      </w:r>
    </w:p>
    <w:p>
      <w:pPr>
        <w:spacing w:after="60" w:line="360"/>
        <w:jc w:val="both"/>
      </w:pPr>
      <w:r>
        <w:rPr>
          <w:rFonts w:ascii="Times New Roman" w:cs="Times New Roman" w:eastAsia="Times New Roman" w:hAnsi="Times New Roman"/>
          <w:b/>
          <w:bCs/>
          <w:sz w:val="24"/>
          <w:szCs w:val="24"/>
        </w:rPr>
        <w:t xml:space="preserve">MRR (Mean Reciprocal Rank): </w:t>
      </w:r>
      <w:r>
        <w:rPr>
          <w:rFonts w:ascii="Times New Roman" w:cs="Times New Roman" w:eastAsia="Times New Roman" w:hAnsi="Times New Roman"/>
          <w:sz w:val="24"/>
          <w:szCs w:val="24"/>
        </w:rPr>
        <w:t xml:space="preserve">The average over queries of the reciprocal rank of the first relevant result.</w:t>
      </w:r>
    </w:p>
    <w:p>
      <w:pPr>
        <w:spacing w:after="60" w:line="360"/>
        <w:jc w:val="both"/>
      </w:pPr>
      <w:r>
        <w:rPr>
          <w:rFonts w:ascii="Times New Roman" w:cs="Times New Roman" w:eastAsia="Times New Roman" w:hAnsi="Times New Roman"/>
          <w:b/>
          <w:bCs/>
          <w:sz w:val="24"/>
          <w:szCs w:val="24"/>
        </w:rPr>
        <w:t xml:space="preserve">nDCG: </w:t>
      </w:r>
      <w:r>
        <w:rPr>
          <w:rFonts w:ascii="Times New Roman" w:cs="Times New Roman" w:eastAsia="Times New Roman" w:hAnsi="Times New Roman"/>
          <w:sz w:val="24"/>
          <w:szCs w:val="24"/>
        </w:rPr>
        <w:t xml:space="preserve">Normalised Discounted Cumulative Gain; a ranking metric that discounts relevance gains logarithmically by rank.</w:t>
      </w:r>
    </w:p>
    <w:p>
      <w:pPr>
        <w:spacing w:after="60" w:line="360"/>
        <w:jc w:val="both"/>
      </w:pPr>
      <w:r>
        <w:rPr>
          <w:rFonts w:ascii="Times New Roman" w:cs="Times New Roman" w:eastAsia="Times New Roman" w:hAnsi="Times New Roman"/>
          <w:b/>
          <w:bCs/>
          <w:sz w:val="24"/>
          <w:szCs w:val="24"/>
        </w:rPr>
        <w:t xml:space="preserve">NER (Named Entity Recognition): </w:t>
      </w:r>
      <w:r>
        <w:rPr>
          <w:rFonts w:ascii="Times New Roman" w:cs="Times New Roman" w:eastAsia="Times New Roman" w:hAnsi="Times New Roman"/>
          <w:sz w:val="24"/>
          <w:szCs w:val="24"/>
        </w:rPr>
        <w:t xml:space="preserve">Automatic identification of entity mentions, such as scheme or ministry names, in text.</w:t>
      </w:r>
    </w:p>
    <w:p>
      <w:pPr>
        <w:spacing w:after="60" w:line="360"/>
        <w:jc w:val="both"/>
      </w:pPr>
      <w:r>
        <w:rPr>
          <w:rFonts w:ascii="Times New Roman" w:cs="Times New Roman" w:eastAsia="Times New Roman" w:hAnsi="Times New Roman"/>
          <w:b/>
          <w:bCs/>
          <w:sz w:val="24"/>
          <w:szCs w:val="24"/>
        </w:rPr>
        <w:t xml:space="preserve">Preregistration: </w:t>
      </w:r>
      <w:r>
        <w:rPr>
          <w:rFonts w:ascii="Times New Roman" w:cs="Times New Roman" w:eastAsia="Times New Roman" w:hAnsi="Times New Roman"/>
          <w:sz w:val="24"/>
          <w:szCs w:val="24"/>
        </w:rPr>
        <w:t xml:space="preserve">Fixing hypotheses, test statistics, and decision rules before running an evaluation.</w:t>
      </w:r>
    </w:p>
    <w:p>
      <w:pPr>
        <w:spacing w:after="60" w:line="360"/>
        <w:jc w:val="both"/>
      </w:pPr>
      <w:r>
        <w:rPr>
          <w:rFonts w:ascii="Times New Roman" w:cs="Times New Roman" w:eastAsia="Times New Roman" w:hAnsi="Times New Roman"/>
          <w:b/>
          <w:bCs/>
          <w:sz w:val="24"/>
          <w:szCs w:val="24"/>
        </w:rPr>
        <w:t xml:space="preserve">Prompt-RAG: </w:t>
      </w:r>
      <w:r>
        <w:rPr>
          <w:rFonts w:ascii="Times New Roman" w:cs="Times New Roman" w:eastAsia="Times New Roman" w:hAnsi="Times New Roman"/>
          <w:sz w:val="24"/>
          <w:szCs w:val="24"/>
        </w:rPr>
        <w:t xml:space="preserve">The LLM reranking system in this study; Claude Haiku 4.5 scores BM25 candidates for relevance.</w:t>
      </w:r>
    </w:p>
    <w:p>
      <w:pPr>
        <w:spacing w:after="60" w:line="360"/>
        <w:jc w:val="both"/>
      </w:pPr>
      <w:r>
        <w:rPr>
          <w:rFonts w:ascii="Times New Roman" w:cs="Times New Roman" w:eastAsia="Times New Roman" w:hAnsi="Times New Roman"/>
          <w:b/>
          <w:bCs/>
          <w:sz w:val="24"/>
          <w:szCs w:val="24"/>
        </w:rPr>
        <w:t xml:space="preserve">Qrels: </w:t>
      </w:r>
      <w:r>
        <w:rPr>
          <w:rFonts w:ascii="Times New Roman" w:cs="Times New Roman" w:eastAsia="Times New Roman" w:hAnsi="Times New Roman"/>
          <w:sz w:val="24"/>
          <w:szCs w:val="24"/>
        </w:rPr>
        <w:t xml:space="preserve">Relevance judgments mapping query-document pairs to graded relevance labels.</w:t>
      </w:r>
    </w:p>
    <w:p>
      <w:pPr>
        <w:spacing w:after="60" w:line="360"/>
        <w:jc w:val="both"/>
      </w:pPr>
      <w:r>
        <w:rPr>
          <w:rFonts w:ascii="Times New Roman" w:cs="Times New Roman" w:eastAsia="Times New Roman" w:hAnsi="Times New Roman"/>
          <w:b/>
          <w:bCs/>
          <w:sz w:val="24"/>
          <w:szCs w:val="24"/>
        </w:rPr>
        <w:t xml:space="preserve">RAG (Retrieval-Augmented Generation): </w:t>
      </w:r>
      <w:r>
        <w:rPr>
          <w:rFonts w:ascii="Times New Roman" w:cs="Times New Roman" w:eastAsia="Times New Roman" w:hAnsi="Times New Roman"/>
          <w:sz w:val="24"/>
          <w:szCs w:val="24"/>
        </w:rPr>
        <w:t xml:space="preserve">An architecture that retrieves evidence for a query and conditions text generation on it.</w:t>
      </w:r>
    </w:p>
    <w:p>
      <w:pPr>
        <w:spacing w:after="60" w:line="360"/>
        <w:jc w:val="both"/>
      </w:pPr>
      <w:r>
        <w:rPr>
          <w:rFonts w:ascii="Times New Roman" w:cs="Times New Roman" w:eastAsia="Times New Roman" w:hAnsi="Times New Roman"/>
          <w:b/>
          <w:bCs/>
          <w:sz w:val="24"/>
          <w:szCs w:val="24"/>
        </w:rPr>
        <w:t xml:space="preserve">Reranking: </w:t>
      </w:r>
      <w:r>
        <w:rPr>
          <w:rFonts w:ascii="Times New Roman" w:cs="Times New Roman" w:eastAsia="Times New Roman" w:hAnsi="Times New Roman"/>
          <w:sz w:val="24"/>
          <w:szCs w:val="24"/>
        </w:rPr>
        <w:t xml:space="preserve">Reordering a candidate list from a first-stage retriever using a stronger scoring model.</w:t>
      </w:r>
    </w:p>
    <w:p>
      <w:pPr>
        <w:spacing w:after="60" w:line="360"/>
        <w:jc w:val="both"/>
      </w:pPr>
      <w:r>
        <w:rPr>
          <w:rFonts w:ascii="Times New Roman" w:cs="Times New Roman" w:eastAsia="Times New Roman" w:hAnsi="Times New Roman"/>
          <w:b/>
          <w:bCs/>
          <w:sz w:val="24"/>
          <w:szCs w:val="24"/>
        </w:rPr>
        <w:t xml:space="preserve">RRF (Reciprocal Rank Fusion): </w:t>
      </w:r>
      <w:r>
        <w:rPr>
          <w:rFonts w:ascii="Times New Roman" w:cs="Times New Roman" w:eastAsia="Times New Roman" w:hAnsi="Times New Roman"/>
          <w:sz w:val="24"/>
          <w:szCs w:val="24"/>
        </w:rPr>
        <w:t xml:space="preserve">A fusion method scoring each document by the sum of 1/(k + rank) across input rankings.</w:t>
      </w:r>
    </w:p>
    <w:p>
      <w:pPr>
        <w:spacing w:after="60" w:line="360"/>
        <w:jc w:val="both"/>
      </w:pPr>
      <w:r>
        <w:rPr>
          <w:rFonts w:ascii="Times New Roman" w:cs="Times New Roman" w:eastAsia="Times New Roman" w:hAnsi="Times New Roman"/>
          <w:b/>
          <w:bCs/>
          <w:sz w:val="24"/>
          <w:szCs w:val="24"/>
        </w:rPr>
        <w:t xml:space="preserve">Sparse retrieval: </w:t>
      </w:r>
      <w:r>
        <w:rPr>
          <w:rFonts w:ascii="Times New Roman" w:cs="Times New Roman" w:eastAsia="Times New Roman" w:hAnsi="Times New Roman"/>
          <w:sz w:val="24"/>
          <w:szCs w:val="24"/>
        </w:rPr>
        <w:t xml:space="preserve">Retrieval over term-based representations, such as BM25 over an inverted index.</w:t>
      </w:r>
    </w:p>
    <w:p>
      <w:pPr>
        <w:spacing w:after="60" w:line="360"/>
        <w:jc w:val="both"/>
      </w:pPr>
      <w:r>
        <w:rPr>
          <w:rFonts w:ascii="Times New Roman" w:cs="Times New Roman" w:eastAsia="Times New Roman" w:hAnsi="Times New Roman"/>
          <w:b/>
          <w:bCs/>
          <w:sz w:val="24"/>
          <w:szCs w:val="24"/>
        </w:rPr>
        <w:t xml:space="preserve">Tokenisation: </w:t>
      </w:r>
      <w:r>
        <w:rPr>
          <w:rFonts w:ascii="Times New Roman" w:cs="Times New Roman" w:eastAsia="Times New Roman" w:hAnsi="Times New Roman"/>
          <w:sz w:val="24"/>
          <w:szCs w:val="24"/>
        </w:rPr>
        <w:t xml:space="preserve">Splitting text into units (tokens) prior to indexing or encoding.</w:t>
      </w:r>
    </w:p>
    <w:p>
      <w:r>
        <w:br w:type="page"/>
      </w:r>
    </w:p>
    <w:p>
      <w:pPr>
        <w:pStyle w:val="Heading1"/>
        <w:spacing w:after="120" w:before="240" w:line="480"/>
      </w:pPr>
      <w:r>
        <w:rPr>
          <w:rFonts w:ascii="Times New Roman" w:cs="Times New Roman" w:eastAsia="Times New Roman" w:hAnsi="Times New Roman"/>
          <w:b/>
          <w:bCs/>
          <w:sz w:val="28"/>
          <w:szCs w:val="28"/>
        </w:rPr>
        <w:t xml:space="preserve">APPENDIX A: DETAILED BENCHMARK TABLES</w:t>
      </w:r>
    </w:p>
    <w:p>
      <w:pPr>
        <w:pStyle w:val="Heading2"/>
        <w:spacing w:after="100" w:before="200" w:line="480"/>
      </w:pPr>
      <w:r>
        <w:rPr>
          <w:rFonts w:ascii="Times New Roman" w:cs="Times New Roman" w:eastAsia="Times New Roman" w:hAnsi="Times New Roman"/>
          <w:b/>
          <w:bCs/>
          <w:sz w:val="24"/>
          <w:szCs w:val="24"/>
        </w:rPr>
        <w:t xml:space="preserve">A.1 Benchmark Overview</w:t>
      </w:r>
    </w:p>
    <w:p>
      <w:pPr>
        <w:spacing w:after="0" w:before="0" w:line="480"/>
        <w:jc w:val="both"/>
      </w:pPr>
      <w:r>
        <w:rPr>
          <w:rFonts w:ascii="Times New Roman" w:cs="Times New Roman" w:eastAsia="Times New Roman" w:hAnsi="Times New Roman"/>
          <w:b w:val="false"/>
          <w:bCs w:val="false"/>
          <w:sz w:val="24"/>
          <w:szCs w:val="24"/>
        </w:rPr>
        <w:t xml:space="preserve">This appendix reports complete retrieval metrics on both frozen evidence tiers. The R4 locked test comprises 40 category-stratified questions over 130 documents (954 section-aware chunks), evaluated once after all tuning on a separate 60-question development split. The independent holdout comprises 12 questions with 21 owner-reviewed judgments, evaluated under frozen configurations and a zero-retry contract, and is the canonical basis for the hypothesis verdicts. Prompt-RAG is excluded from canonical holdout analysis due to the dispatch protocol violation recorded in Section 3.1. All main paired confidence intervals on MRR@10 cross zero; these tables are descriptive.</w:t>
      </w:r>
    </w:p>
    <w:p>
      <w:pPr>
        <w:pStyle w:val="Heading2"/>
        <w:spacing w:after="100" w:before="200" w:line="480"/>
      </w:pPr>
      <w:r>
        <w:rPr>
          <w:rFonts w:ascii="Times New Roman" w:cs="Times New Roman" w:eastAsia="Times New Roman" w:hAnsi="Times New Roman"/>
          <w:b/>
          <w:bCs/>
          <w:sz w:val="24"/>
          <w:szCs w:val="24"/>
        </w:rPr>
        <w:t xml:space="preserve">A.2 System Configurations</w:t>
      </w:r>
    </w:p>
    <w:p>
      <w:pPr>
        <w:spacing w:after="0" w:before="0" w:line="480"/>
        <w:jc w:val="both"/>
      </w:pPr>
      <w:r>
        <w:rPr>
          <w:rFonts w:ascii="Times New Roman" w:cs="Times New Roman" w:eastAsia="Times New Roman" w:hAnsi="Times New Roman"/>
          <w:b w:val="false"/>
          <w:bCs w:val="false"/>
          <w:sz w:val="24"/>
          <w:szCs w:val="24"/>
        </w:rPr>
        <w:t xml:space="preserve">R4 systems: BM25 (rank-bm25, k1 and b tuned on the development split, no stemming); FAISS (pinned all-MiniLM-L6-v2, normalised cosine, exact search); Entity Graph v4 (3,781 nodes, 26,430 edges over 954 chunks, 2-hop traversal with alias expansion, seed filtering, hub penalty, dual-entity coverage and lexical fallback); Hybrid R4 (RRF k = 60, depth 50, development-selected weights over BM25, FAISS and graph); Prompt-RAG (Claude Haiku 4.5, temperature 0, graded scoring over a BM25-top-25 plus FAISS-top-25 union pool). Holdout systems use identical frozen configurations.</w:t>
      </w:r>
    </w:p>
    <w:p>
      <w:pPr>
        <w:pStyle w:val="Heading2"/>
        <w:spacing w:after="100" w:before="200" w:line="480"/>
      </w:pPr>
      <w:r>
        <w:rPr>
          <w:rFonts w:ascii="Times New Roman" w:cs="Times New Roman" w:eastAsia="Times New Roman" w:hAnsi="Times New Roman"/>
          <w:b/>
          <w:bCs/>
          <w:sz w:val="24"/>
          <w:szCs w:val="24"/>
        </w:rPr>
        <w:t xml:space="preserve">A.3 Full Metric Breakdown: R4 Locked Test (40 questions)</w:t>
      </w:r>
    </w:p>
    <w:p>
      <w:pPr>
        <w:spacing w:after="160" w:before="120" w:line="276"/>
        <w:jc w:val="center"/>
      </w:pPr>
      <w:r>
        <w:rPr>
          <w:rFonts w:ascii="Times New Roman" w:cs="Times New Roman" w:eastAsia="Times New Roman" w:hAnsi="Times New Roman"/>
          <w:b/>
          <w:bCs/>
          <w:sz w:val="22"/>
          <w:szCs w:val="22"/>
        </w:rPr>
        <w:t xml:space="preserve">Table A.1: R4 locked-test metrics, all five systems</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gridCol w:w="1680"/>
      </w:tblGrid>
      <w:tr>
        <w:trPr>
          <w:tblHeader/>
        </w:trPr>
        <w:tc>
          <w:tcPr>
            <w:tcW w:type="dxa" w:w="26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System</w:t>
            </w:r>
          </w:p>
        </w:tc>
        <w:tc>
          <w:tcPr>
            <w:tcW w:type="dxa" w:w="17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MRR@10</w:t>
            </w:r>
          </w:p>
        </w:tc>
        <w:tc>
          <w:tcPr>
            <w:tcW w:type="dxa" w:w="17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nDCG@10</w:t>
            </w:r>
          </w:p>
        </w:tc>
        <w:tc>
          <w:tcPr>
            <w:tcW w:type="dxa" w:w="17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Recall@10</w:t>
            </w:r>
          </w:p>
        </w:tc>
        <w:tc>
          <w:tcPr>
            <w:tcW w:type="dxa" w:w="17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Prec@10</w:t>
            </w:r>
          </w:p>
        </w:tc>
        <w:tc>
          <w:tcPr>
            <w:tcW w:type="dxa" w:w="168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Hit@10</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BM25</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0.6071</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0.6460</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0.8625</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0.1200</w:t>
            </w:r>
          </w:p>
        </w:tc>
        <w:tc>
          <w:tcPr>
            <w:tcW w:type="dxa" w:w="1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0.9000</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Hybrid R4</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0.5938</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0.6306</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0.8625</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0.1200</w:t>
            </w:r>
          </w:p>
        </w:tc>
        <w:tc>
          <w:tcPr>
            <w:tcW w:type="dxa" w:w="1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0.9000</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Prompt-RAG</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0.5842</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0.6469</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0.8875</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0.1225</w:t>
            </w:r>
          </w:p>
        </w:tc>
        <w:tc>
          <w:tcPr>
            <w:tcW w:type="dxa" w:w="1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0.9250</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Graph v4</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0.4579</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0.4724</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0.6750</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0.0950</w:t>
            </w:r>
          </w:p>
        </w:tc>
        <w:tc>
          <w:tcPr>
            <w:tcW w:type="dxa" w:w="1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FAISS cosine</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0.4113</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0.4451</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0.6750</w:t>
            </w:r>
          </w:p>
        </w:tc>
        <w:tc>
          <w:tcPr>
            <w:tcW w:type="dxa" w:w="17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0.0975</w:t>
            </w:r>
          </w:p>
        </w:tc>
        <w:tc>
          <w:tcPr>
            <w:tcW w:type="dxa" w:w="1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r>
    </w:tbl>
    <w:p>
      <w:pPr>
        <w:spacing w:after="160" w:before="120" w:line="276"/>
        <w:jc w:val="center"/>
      </w:pPr>
      <w:r>
        <w:rPr>
          <w:rFonts w:ascii="Times New Roman" w:cs="Times New Roman" w:eastAsia="Times New Roman" w:hAnsi="Times New Roman"/>
          <w:b/>
          <w:bCs/>
          <w:sz w:val="22"/>
          <w:szCs w:val="22"/>
        </w:rPr>
        <w:t xml:space="preserve">Table A.2: R4 locked-test MRR@10 by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780"/>
      </w:tblGrid>
      <w:tr>
        <w:trPr>
          <w:tblHeader/>
        </w:trPr>
        <w:tc>
          <w:tcPr>
            <w:tcW w:type="dxa" w:w="26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Category</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BM25</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FAISS</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Graph v4</w:t>
            </w:r>
          </w:p>
        </w:tc>
        <w:tc>
          <w:tcPr>
            <w:tcW w:type="dxa" w:w="178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Hybrid R4</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Exact match</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0.9167</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0.3813</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0.3125</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0.7292</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Terminology-heavy</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0.3708</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0.0179</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0.3646</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0.3875</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Paraphrase</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0.2125</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0.3063</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0.3125</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0.2396</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Entity relation</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0.7917</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0.7750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0.6563</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0.8750</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Multi-hop</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0.7438</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0.5764</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0.6438</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0.7375</w:t>
            </w:r>
          </w:p>
        </w:tc>
      </w:tr>
    </w:tbl>
    <w:p>
      <w:pPr>
        <w:spacing w:after="160" w:before="120" w:line="276"/>
        <w:jc w:val="center"/>
      </w:pPr>
      <w:r>
        <w:rPr>
          <w:rFonts w:ascii="Times New Roman" w:cs="Times New Roman" w:eastAsia="Times New Roman" w:hAnsi="Times New Roman"/>
          <w:b/>
          <w:bCs/>
          <w:sz w:val="22"/>
          <w:szCs w:val="22"/>
        </w:rPr>
        <w:t xml:space="preserve">Table A.3: Corpus rebuild ablation, locked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rPr>
          <w:tblHeader/>
        </w:trPr>
        <w:tc>
          <w:tcPr>
            <w:tcW w:type="dxa" w:w="42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Variant</w:t>
            </w:r>
          </w:p>
        </w:tc>
        <w:tc>
          <w:tcPr>
            <w:tcW w:type="dxa" w:w="294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MRR@10</w:t>
            </w:r>
          </w:p>
        </w:tc>
        <w:tc>
          <w:tcPr>
            <w:tcW w:type="dxa" w:w="294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Recall@10</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R3 fixed-window BM25</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0.5655</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0.7625</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R4 section-aware BM25</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0.6071</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0.8500</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R3 FAISS baseline</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0.4341</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0.6250</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R4 normalised-cosine FAISS</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0.4113</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0.6625</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R4 equal BM25-Graph hybrid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0.5350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0.7750</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R4 weighted 3-system hybrid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0.5938</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0.8500</w:t>
            </w:r>
          </w:p>
        </w:tc>
      </w:tr>
    </w:tbl>
    <w:p>
      <w:pPr>
        <w:pStyle w:val="Heading2"/>
        <w:spacing w:after="100" w:before="200" w:line="480"/>
      </w:pPr>
      <w:r>
        <w:rPr>
          <w:rFonts w:ascii="Times New Roman" w:cs="Times New Roman" w:eastAsia="Times New Roman" w:hAnsi="Times New Roman"/>
          <w:b/>
          <w:bCs/>
          <w:sz w:val="24"/>
          <w:szCs w:val="24"/>
        </w:rPr>
        <w:t xml:space="preserve">A.4 Independent Holdout (12 questions, canonical)</w:t>
      </w:r>
    </w:p>
    <w:p>
      <w:pPr>
        <w:spacing w:after="160" w:before="120" w:line="276"/>
        <w:jc w:val="center"/>
      </w:pPr>
      <w:r>
        <w:rPr>
          <w:rFonts w:ascii="Times New Roman" w:cs="Times New Roman" w:eastAsia="Times New Roman" w:hAnsi="Times New Roman"/>
          <w:b/>
          <w:bCs/>
          <w:sz w:val="22"/>
          <w:szCs w:val="22"/>
        </w:rPr>
        <w:t xml:space="preserve">Table A.4: Holdout aggregate metrics with bootstrap intervals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600"/>
        <w:gridCol w:w="1900"/>
        <w:gridCol w:w="1180"/>
      </w:tblGrid>
      <w:tr>
        <w:trPr>
          <w:tblHeader/>
        </w:trPr>
        <w:tc>
          <w:tcPr>
            <w:tcW w:type="dxa" w:w="25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System</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MRR@10</w:t>
            </w:r>
          </w:p>
        </w:tc>
        <w:tc>
          <w:tcPr>
            <w:tcW w:type="dxa" w:w="26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MRR 95% CI</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nDCG@10</w:t>
            </w:r>
          </w:p>
        </w:tc>
        <w:tc>
          <w:tcPr>
            <w:tcW w:type="dxa" w:w="118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Hit@10</w:t>
            </w:r>
          </w:p>
        </w:tc>
      </w:tr>
      <w:t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BM25</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0.6667</w:t>
            </w:r>
          </w:p>
        </w:tc>
        <w:tc>
          <w:tcPr>
            <w:tcW w:type="dxa" w:w="26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[0.4583, 0.8750]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0.6938</w:t>
            </w:r>
          </w:p>
        </w:tc>
        <w:tc>
          <w:tcPr>
            <w:tcW w:type="dxa" w:w="11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0.9167</w:t>
            </w:r>
          </w:p>
        </w:tc>
      </w:tr>
      <w:t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Hybrid R4</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0.6597</w:t>
            </w:r>
          </w:p>
        </w:tc>
        <w:tc>
          <w:tcPr>
            <w:tcW w:type="dxa" w:w="26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crosses zero vs BM25</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0.6855</w:t>
            </w:r>
          </w:p>
        </w:tc>
        <w:tc>
          <w:tcPr>
            <w:tcW w:type="dxa" w:w="11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0.9167</w:t>
            </w:r>
          </w:p>
        </w:tc>
      </w:tr>
      <w:t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FAISS cosine</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0.5444</w:t>
            </w:r>
          </w:p>
        </w:tc>
        <w:tc>
          <w:tcPr>
            <w:tcW w:type="dxa" w:w="26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crosses zero vs BM25</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0.5685</w:t>
            </w:r>
          </w:p>
        </w:tc>
        <w:tc>
          <w:tcPr>
            <w:tcW w:type="dxa" w:w="11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0.8333</w:t>
            </w:r>
          </w:p>
        </w:tc>
      </w:tr>
      <w:tr>
        <w:tc>
          <w:tcPr>
            <w:tcW w:type="dxa" w:w="25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Graph v4</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0.5162</w:t>
            </w:r>
          </w:p>
        </w:tc>
        <w:tc>
          <w:tcPr>
            <w:tcW w:type="dxa" w:w="26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crosses zero vs BM25</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0.4907</w:t>
            </w:r>
          </w:p>
        </w:tc>
        <w:tc>
          <w:tcPr>
            <w:tcW w:type="dxa" w:w="11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r>
    </w:tbl>
    <w:p>
      <w:pPr>
        <w:spacing w:after="160" w:before="120" w:line="276"/>
        <w:jc w:val="center"/>
      </w:pPr>
      <w:r>
        <w:rPr>
          <w:rFonts w:ascii="Times New Roman" w:cs="Times New Roman" w:eastAsia="Times New Roman" w:hAnsi="Times New Roman"/>
          <w:b/>
          <w:bCs/>
          <w:sz w:val="22"/>
          <w:szCs w:val="22"/>
        </w:rPr>
        <w:t xml:space="preserve">Table A.5: Holdout MRR@10 by category (2 questions 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780"/>
      </w:tblGrid>
      <w:tr>
        <w:trPr>
          <w:tblHeader/>
        </w:trPr>
        <w:tc>
          <w:tcPr>
            <w:tcW w:type="dxa" w:w="26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Category</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BM25</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FAISS</w:t>
            </w:r>
          </w:p>
        </w:tc>
        <w:tc>
          <w:tcPr>
            <w:tcW w:type="dxa" w:w="19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Graph v4</w:t>
            </w:r>
          </w:p>
        </w:tc>
        <w:tc>
          <w:tcPr>
            <w:tcW w:type="dxa" w:w="178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Hybrid R4</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Exact match</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1.0000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1.0000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1.0000</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Terminology-heavy</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0.2500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0.4167</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0.5556</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0.2500</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Paraphrase</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0.6667</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0.5000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0.0000</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0.6250</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Entity relation</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0.5000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1.0000</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Multi-hop</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0.5833</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0.2500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0.6667</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0.5833</w:t>
            </w:r>
          </w:p>
        </w:tc>
      </w:tr>
      <w:tr>
        <w:tc>
          <w:tcPr>
            <w:tcW w:type="dxa" w:w="26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Synthesis</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1.0000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0.3500</w:t>
            </w:r>
          </w:p>
        </w:tc>
        <w:tc>
          <w:tcPr>
            <w:tcW w:type="dxa" w:w="19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0.1250</w:t>
            </w:r>
          </w:p>
        </w:tc>
        <w:tc>
          <w:tcPr>
            <w:tcW w:type="dxa" w:w="17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0.7500</w:t>
            </w:r>
          </w:p>
        </w:tc>
      </w:tr>
    </w:tbl>
    <w:p>
      <w:pPr>
        <w:spacing w:after="0" w:before="0" w:line="480"/>
        <w:jc w:val="both"/>
      </w:pPr>
      <w:r>
        <w:rPr>
          <w:rFonts w:ascii="Times New Roman" w:cs="Times New Roman" w:eastAsia="Times New Roman" w:hAnsi="Times New Roman"/>
          <w:b w:val="false"/>
          <w:bCs w:val="false"/>
          <w:sz w:val="24"/>
          <w:szCs w:val="24"/>
        </w:rPr>
        <w:t xml:space="preserve">Every paired confidence interval on MRR@10 crosses zero. At two questions per category, a single question shifts a category mean by half its range, which is why the terminology-heavy ordering differs between Table A.2 and Table A.5. No ordering within a category is established by this evidence.</w:t>
      </w:r>
    </w:p>
    <w:p>
      <w:pPr>
        <w:pStyle w:val="Heading2"/>
        <w:spacing w:after="100" w:before="200" w:line="480"/>
      </w:pPr>
      <w:r>
        <w:rPr>
          <w:rFonts w:ascii="Times New Roman" w:cs="Times New Roman" w:eastAsia="Times New Roman" w:hAnsi="Times New Roman"/>
          <w:b/>
          <w:bCs/>
          <w:sz w:val="24"/>
          <w:szCs w:val="24"/>
        </w:rPr>
        <w:t xml:space="preserve">A.5 Phase 9 Faithfulness Panel</w:t>
      </w:r>
    </w:p>
    <w:p>
      <w:pPr>
        <w:spacing w:after="160" w:before="120" w:line="276"/>
        <w:jc w:val="center"/>
      </w:pPr>
      <w:r>
        <w:rPr>
          <w:rFonts w:ascii="Times New Roman" w:cs="Times New Roman" w:eastAsia="Times New Roman" w:hAnsi="Times New Roman"/>
          <w:b/>
          <w:bCs/>
          <w:sz w:val="22"/>
          <w:szCs w:val="22"/>
        </w:rPr>
        <w:t xml:space="preserve">Table A.6: Phase 9 panel composition and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rPr>
          <w:tblHeader/>
        </w:trPr>
        <w:tc>
          <w:tcPr>
            <w:tcW w:type="dxa" w:w="42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Quantity</w:t>
            </w:r>
          </w:p>
        </w:tc>
        <w:tc>
          <w:tcPr>
            <w:tcW w:type="dxa" w:w="294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Value</w:t>
            </w:r>
          </w:p>
        </w:tc>
        <w:tc>
          <w:tcPr>
            <w:tcW w:type="dxa" w:w="294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Note</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Frozen answers</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150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30 questions x 5 systems</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Reviewer A / B completion</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150 / 150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Exact claim-count agreement</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Adjudications required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All rows NOT_REQUIRED</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Claim-bearing answers</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81</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54.0% of outputs</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Abstentions</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69</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46.0% of outputs</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Total verifiable claims</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301</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Fully supported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300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99.7%</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Partially supported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0.3%</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Unsupported / contradicted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Claim-weighted faithfulness</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0.9983</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Faithfulness SD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0.0111</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Two distinct values</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Spearman rho (MRR)</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0.1487</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95% CI [0.1189, 0.2563]</w:t>
            </w:r>
          </w:p>
        </w:tc>
      </w:tr>
      <w:tr>
        <w:tc>
          <w:tcPr>
            <w:tcW w:type="dxa" w:w="4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Preregistered SD threshold</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0.10</w:t>
            </w:r>
          </w:p>
        </w:tc>
        <w:tc>
          <w:tcPr>
            <w:tcW w:type="dxa" w:w="29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Not met; H5 not estimable</w:t>
            </w:r>
          </w:p>
        </w:tc>
      </w:tr>
    </w:tbl>
    <w:p>
      <w:pPr>
        <w:pStyle w:val="Heading2"/>
        <w:spacing w:after="100" w:before="200" w:line="480"/>
      </w:pPr>
      <w:r>
        <w:rPr>
          <w:rFonts w:ascii="Times New Roman" w:cs="Times New Roman" w:eastAsia="Times New Roman" w:hAnsi="Times New Roman"/>
          <w:b/>
          <w:bCs/>
          <w:sz w:val="24"/>
          <w:szCs w:val="24"/>
        </w:rPr>
        <w:t xml:space="preserve">A.6 Statistical Test Summary</w:t>
      </w:r>
    </w:p>
    <w:p>
      <w:pPr>
        <w:spacing w:after="160" w:before="120" w:line="276"/>
        <w:jc w:val="center"/>
      </w:pPr>
      <w:r>
        <w:rPr>
          <w:rFonts w:ascii="Times New Roman" w:cs="Times New Roman" w:eastAsia="Times New Roman" w:hAnsi="Times New Roman"/>
          <w:b/>
          <w:bCs/>
          <w:sz w:val="22"/>
          <w:szCs w:val="22"/>
        </w:rPr>
        <w:t xml:space="preserve">Table A.7: Preregistered hypothesis outcomes</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200"/>
        <w:gridCol w:w="2580"/>
      </w:tblGrid>
      <w:tr>
        <w:trPr>
          <w:tblHeader/>
        </w:trPr>
        <w:tc>
          <w:tcPr>
            <w:tcW w:type="dxa" w:w="11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Hyp.</w:t>
            </w:r>
          </w:p>
        </w:tc>
        <w:tc>
          <w:tcPr>
            <w:tcW w:type="dxa" w:w="42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Canonical evidence</w:t>
            </w:r>
          </w:p>
        </w:tc>
        <w:tc>
          <w:tcPr>
            <w:tcW w:type="dxa" w:w="32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Key figures</w:t>
            </w:r>
          </w:p>
        </w:tc>
        <w:tc>
          <w:tcPr>
            <w:tcW w:type="dxa" w:w="258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Verdict</w:t>
            </w:r>
          </w:p>
        </w:tc>
      </w:tr>
      <w:t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H1</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Holdout exact + terminology (n=4)</w:t>
            </w:r>
          </w:p>
        </w:tc>
        <w:tc>
          <w:tcPr>
            <w:tcW w:type="dxa" w:w="3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Exact tied 1.000; term. 0.250 vs 0.417</w:t>
            </w:r>
          </w:p>
        </w:tc>
        <w:tc>
          <w:tcPr>
            <w:tcW w:type="dxa" w:w="2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Partial support; equivalence inconclusive</w:t>
            </w:r>
          </w:p>
        </w:tc>
      </w:tr>
      <w:t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H2</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Holdout paraphrase (n=2)</w:t>
            </w:r>
          </w:p>
        </w:tc>
        <w:tc>
          <w:tcPr>
            <w:tcW w:type="dxa" w:w="3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BM25 0.667 vs FAISS 0.500</w:t>
            </w:r>
          </w:p>
        </w:tc>
        <w:tc>
          <w:tcPr>
            <w:tcW w:type="dxa" w:w="2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Not supported; construct limited</w:t>
            </w:r>
          </w:p>
        </w:tc>
      </w:tr>
      <w:t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H3</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Holdout entity-relation + multi-hop</w:t>
            </w:r>
          </w:p>
        </w:tc>
        <w:tc>
          <w:tcPr>
            <w:tcW w:type="dxa" w:w="3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Graph 1.000 and 0.667, leads both</w:t>
            </w:r>
          </w:p>
        </w:tc>
        <w:tc>
          <w:tcPr>
            <w:tcW w:type="dxa" w:w="2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Strongest directional support; unconfirmed</w:t>
            </w:r>
          </w:p>
        </w:tc>
      </w:tr>
      <w:t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H4</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Holdout and locked test aggregate</w:t>
            </w:r>
          </w:p>
        </w:tc>
        <w:tc>
          <w:tcPr>
            <w:tcW w:type="dxa" w:w="3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BM25 0.6667 vs Hybrid 0.6597</w:t>
            </w:r>
          </w:p>
        </w:tc>
        <w:tc>
          <w:tcPr>
            <w:tcW w:type="dxa" w:w="2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Not supported; component mismatch</w:t>
            </w:r>
          </w:p>
        </w:tc>
      </w:tr>
      <w:tr>
        <w:tc>
          <w:tcPr>
            <w:tcW w:type="dxa" w:w="11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H5</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Phase 9 panel (150 answers)</w:t>
            </w:r>
          </w:p>
        </w:tc>
        <w:tc>
          <w:tcPr>
            <w:tcW w:type="dxa" w:w="3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SD 0.0111 vs 0.10 threshold</w:t>
            </w:r>
          </w:p>
        </w:tc>
        <w:tc>
          <w:tcPr>
            <w:tcW w:type="dxa" w:w="25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Not estimable (range restriction)</w:t>
            </w:r>
          </w:p>
        </w:tc>
      </w:tr>
    </w:tbl>
    <w:p>
      <w:pPr>
        <w:spacing w:after="0" w:before="0" w:line="480"/>
        <w:jc w:val="both"/>
      </w:pPr>
      <w:r>
        <w:rPr>
          <w:rFonts w:ascii="Times New Roman" w:cs="Times New Roman" w:eastAsia="Times New Roman" w:hAnsi="Times New Roman"/>
          <w:b w:val="false"/>
          <w:bCs w:val="false"/>
          <w:sz w:val="24"/>
          <w:szCs w:val="24"/>
        </w:rPr>
        <w:t xml:space="preserve">No hypothesis reaches confirmatory status. This table must not be summarised as a count of hypotheses proved and failed; the sample sizes and interval widths do not support that framing.</w:t>
      </w:r>
    </w:p>
    <w:p>
      <w:pPr>
        <w:pStyle w:val="Heading1"/>
        <w:spacing w:after="120" w:before="240" w:line="480"/>
      </w:pPr>
      <w:r>
        <w:rPr>
          <w:rFonts w:ascii="Times New Roman" w:cs="Times New Roman" w:eastAsia="Times New Roman" w:hAnsi="Times New Roman"/>
          <w:b/>
          <w:bCs/>
          <w:sz w:val="28"/>
          <w:szCs w:val="28"/>
        </w:rPr>
        <w:t xml:space="preserve">APPENDIX B: PROMPT TEMPLATES</w:t>
      </w:r>
    </w:p>
    <w:p>
      <w:pPr>
        <w:spacing w:after="0" w:before="0" w:line="480"/>
        <w:jc w:val="both"/>
      </w:pPr>
      <w:r>
        <w:rPr>
          <w:rFonts w:ascii="Times New Roman" w:cs="Times New Roman" w:eastAsia="Times New Roman" w:hAnsi="Times New Roman"/>
          <w:b w:val="false"/>
          <w:bCs w:val="false"/>
          <w:sz w:val="24"/>
          <w:szCs w:val="24"/>
        </w:rPr>
        <w:t xml:space="preserve">This appendix reproduces the instruction templates used by the two components that call a language model. Both are held fixed for the duration of the study; any change would have invalidated the frozen-configuration guarantee described in Section 3.4.</w:t>
      </w:r>
    </w:p>
    <w:p>
      <w:pPr>
        <w:pStyle w:val="Heading2"/>
        <w:spacing w:after="100" w:before="200" w:line="480"/>
      </w:pPr>
      <w:r>
        <w:rPr>
          <w:rFonts w:ascii="Times New Roman" w:cs="Times New Roman" w:eastAsia="Times New Roman" w:hAnsi="Times New Roman"/>
          <w:b/>
          <w:bCs/>
          <w:sz w:val="24"/>
          <w:szCs w:val="24"/>
        </w:rPr>
        <w:t xml:space="preserve">B.1 Prompt-RAG Reranking System Instruction</w:t>
      </w:r>
    </w:p>
    <w:p>
      <w:pPr>
        <w:spacing w:after="0" w:before="0" w:line="480"/>
        <w:jc w:val="both"/>
      </w:pPr>
      <w:r>
        <w:rPr>
          <w:rFonts w:ascii="Times New Roman" w:cs="Times New Roman" w:eastAsia="Times New Roman" w:hAnsi="Times New Roman"/>
          <w:b w:val="false"/>
          <w:bCs w:val="false"/>
          <w:sz w:val="24"/>
          <w:szCs w:val="24"/>
        </w:rPr>
        <w:t xml:space="preserve">The reranker receives this instruction as the system message, with the query and all fifty candidates supplied as a single JSON user message. Temperature is zero and the response format is constrained by a JSON schema keyed to the candidate identifiers.</w:t>
      </w:r>
    </w:p>
    <w:p>
      <w:pPr>
        <w:spacing w:after="0" w:line="240"/>
        <w:ind w:left="360"/>
        <w:jc w:val="left"/>
      </w:pPr>
      <w:r>
        <w:rPr>
          <w:rFonts w:ascii="Courier New" w:cs="Courier New" w:eastAsia="Courier New" w:hAnsi="Courier New"/>
          <w:sz w:val="18"/>
          <w:szCs w:val="18"/>
        </w:rPr>
        <w:t xml:space="preserve">You are a relevance assessor for government policy retrieval.</w:t>
      </w:r>
    </w:p>
    <w:p>
      <w:pPr>
        <w:spacing w:after="0" w:line="240"/>
        <w:ind w:left="360"/>
        <w:jc w:val="left"/>
      </w:pPr>
      <w:r>
        <w:rPr>
          <w:rFonts w:ascii="Courier New" w:cs="Courier New" w:eastAsia="Courier New" w:hAnsi="Courier New"/>
          <w:sz w:val="18"/>
          <w:szCs w:val="18"/>
        </w:rPr>
        <w:t xml:space="preserve">You will receive one question and exactly 50 candidate passages.</w:t>
      </w:r>
    </w:p>
    <w:p>
      <w:pPr>
        <w:spacing w:after="0" w:line="240"/>
        <w:ind w:left="360"/>
        <w:jc w:val="left"/>
      </w:pPr>
      <w:r>
        <w:rPr>
          <w:rFonts w:ascii="Courier New" w:cs="Courier New" w:eastAsia="Courier New" w:hAnsi="Courier New"/>
          <w:sz w:val="18"/>
          <w:szCs w:val="18"/>
        </w:rPr>
        <w:t xml:space="preserve">Score every candidate for its relevance to the question using this scale:</w:t>
      </w:r>
    </w:p>
    <w:p>
      <w:pPr>
        <w:spacing w:after="0" w:line="240"/>
        <w:ind w:left="360"/>
        <w:jc w:val="left"/>
      </w:pPr>
      <w:r>
        <w:rPr>
          <w:rFonts w:ascii="Courier New" w:cs="Courier New" w:eastAsia="Courier New" w:hAnsi="Courier New"/>
          <w:sz w:val="18"/>
          <w:szCs w:val="18"/>
        </w:rPr>
        <w:t xml:space="preserve">  3 = directly answers the question</w:t>
      </w:r>
    </w:p>
    <w:p>
      <w:pPr>
        <w:spacing w:after="0" w:line="240"/>
        <w:ind w:left="360"/>
        <w:jc w:val="left"/>
      </w:pPr>
      <w:r>
        <w:rPr>
          <w:rFonts w:ascii="Courier New" w:cs="Courier New" w:eastAsia="Courier New" w:hAnsi="Courier New"/>
          <w:sz w:val="18"/>
          <w:szCs w:val="18"/>
        </w:rPr>
        <w:t xml:space="preserve">  2 = relevant, contains part of the answer</w:t>
      </w:r>
    </w:p>
    <w:p>
      <w:pPr>
        <w:spacing w:after="0" w:line="240"/>
        <w:ind w:left="360"/>
        <w:jc w:val="left"/>
      </w:pPr>
      <w:r>
        <w:rPr>
          <w:rFonts w:ascii="Courier New" w:cs="Courier New" w:eastAsia="Courier New" w:hAnsi="Courier New"/>
          <w:sz w:val="18"/>
          <w:szCs w:val="18"/>
        </w:rPr>
        <w:t xml:space="preserve">  1 = related context, does not answer the question</w:t>
      </w:r>
    </w:p>
    <w:p>
      <w:pPr>
        <w:spacing w:after="0" w:line="240"/>
        <w:ind w:left="360"/>
        <w:jc w:val="left"/>
      </w:pPr>
      <w:r>
        <w:rPr>
          <w:rFonts w:ascii="Courier New" w:cs="Courier New" w:eastAsia="Courier New" w:hAnsi="Courier New"/>
          <w:sz w:val="18"/>
          <w:szCs w:val="18"/>
        </w:rPr>
        <w:t xml:space="preserve">  0 = not relevant</w:t>
      </w:r>
    </w:p>
    <w:p>
      <w:pPr>
        <w:spacing w:after="0" w:line="240"/>
        <w:ind w:left="360"/>
        <w:jc w:val="left"/>
      </w:pPr>
      <w:r>
        <w:rPr>
          <w:rFonts w:ascii="Courier New" w:cs="Courier New" w:eastAsia="Courier New" w:hAnsi="Courier New"/>
          <w:sz w:val="18"/>
          <w:szCs w:val="18"/>
        </w:rPr>
        <w:t xml:space="preserve">Rules:</w:t>
      </w:r>
    </w:p>
    <w:p>
      <w:pPr>
        <w:spacing w:after="0" w:line="240"/>
        <w:ind w:left="360"/>
        <w:jc w:val="left"/>
      </w:pPr>
      <w:r>
        <w:rPr>
          <w:rFonts w:ascii="Courier New" w:cs="Courier New" w:eastAsia="Courier New" w:hAnsi="Courier New"/>
          <w:sz w:val="18"/>
          <w:szCs w:val="18"/>
        </w:rPr>
        <w:t xml:space="preserve">  - Score every candidate. Do not omit any chunk_id.</w:t>
      </w:r>
    </w:p>
    <w:p>
      <w:pPr>
        <w:spacing w:after="0" w:line="240"/>
        <w:ind w:left="360"/>
        <w:jc w:val="left"/>
      </w:pPr>
      <w:r>
        <w:rPr>
          <w:rFonts w:ascii="Courier New" w:cs="Courier New" w:eastAsia="Courier New" w:hAnsi="Courier New"/>
          <w:sz w:val="18"/>
          <w:szCs w:val="18"/>
        </w:rPr>
        <w:t xml:space="preserve">  - Do not invent chunk_ids that were not provided.</w:t>
      </w:r>
    </w:p>
    <w:p>
      <w:pPr>
        <w:spacing w:after="0" w:line="240"/>
        <w:ind w:left="360"/>
        <w:jc w:val="left"/>
      </w:pPr>
      <w:r>
        <w:rPr>
          <w:rFonts w:ascii="Courier New" w:cs="Courier New" w:eastAsia="Courier New" w:hAnsi="Courier New"/>
          <w:sz w:val="18"/>
          <w:szCs w:val="18"/>
        </w:rPr>
        <w:t xml:space="preserve">  - Judge only the text supplied. Do not use outside knowledge.</w:t>
      </w:r>
    </w:p>
    <w:p>
      <w:pPr>
        <w:spacing w:after="0" w:line="240"/>
        <w:ind w:left="360"/>
        <w:jc w:val="left"/>
      </w:pPr>
      <w:r>
        <w:rPr>
          <w:rFonts w:ascii="Courier New" w:cs="Courier New" w:eastAsia="Courier New" w:hAnsi="Courier New"/>
          <w:sz w:val="18"/>
          <w:szCs w:val="18"/>
        </w:rPr>
        <w:t xml:space="preserve">  - Return integers only, in the required JSON object.</w:t>
      </w:r>
    </w:p>
    <w:p>
      <w:pPr>
        <w:pStyle w:val="Heading2"/>
        <w:spacing w:after="100" w:before="200" w:line="480"/>
      </w:pPr>
      <w:r>
        <w:rPr>
          <w:rFonts w:ascii="Times New Roman" w:cs="Times New Roman" w:eastAsia="Times New Roman" w:hAnsi="Times New Roman"/>
          <w:b/>
          <w:bCs/>
          <w:sz w:val="24"/>
          <w:szCs w:val="24"/>
        </w:rPr>
        <w:t xml:space="preserve">B.2 Response Schema Contract</w:t>
      </w:r>
    </w:p>
    <w:p>
      <w:pPr>
        <w:spacing w:after="0" w:before="0" w:line="480"/>
        <w:jc w:val="both"/>
      </w:pPr>
      <w:r>
        <w:rPr>
          <w:rFonts w:ascii="Times New Roman" w:cs="Times New Roman" w:eastAsia="Times New Roman" w:hAnsi="Times New Roman"/>
          <w:b w:val="false"/>
          <w:bCs w:val="false"/>
          <w:sz w:val="24"/>
          <w:szCs w:val="24"/>
        </w:rPr>
        <w:t xml:space="preserve">The response is validated before use. Missing identifiers, unexpected identifiers, duplicates, non-integer values, and scores outside the range zero to three all raise a contract error and abort the query rather than producing a degraded ranking.</w:t>
      </w:r>
    </w:p>
    <w:p>
      <w:pPr>
        <w:spacing w:after="0" w:line="240"/>
        <w:ind w:left="360"/>
        <w:jc w:val="left"/>
      </w:pPr>
      <w:r>
        <w:rPr>
          <w:rFonts w:ascii="Courier New" w:cs="Courier New" w:eastAsia="Courier New" w:hAnsi="Courier New"/>
          <w:sz w:val="18"/>
          <w:szCs w:val="18"/>
        </w:rPr>
        <w:t xml:space="preserve">{</w:t>
      </w:r>
    </w:p>
    <w:p>
      <w:pPr>
        <w:spacing w:after="0" w:line="240"/>
        <w:ind w:left="360"/>
        <w:jc w:val="left"/>
      </w:pPr>
      <w:r>
        <w:rPr>
          <w:rFonts w:ascii="Courier New" w:cs="Courier New" w:eastAsia="Courier New" w:hAnsi="Courier New"/>
          <w:sz w:val="18"/>
          <w:szCs w:val="18"/>
        </w:rPr>
        <w:t xml:space="preserve">  "type": "json_schema",</w:t>
      </w:r>
    </w:p>
    <w:p>
      <w:pPr>
        <w:spacing w:after="0" w:line="240"/>
        <w:ind w:left="360"/>
        <w:jc w:val="left"/>
      </w:pPr>
      <w:r>
        <w:rPr>
          <w:rFonts w:ascii="Courier New" w:cs="Courier New" w:eastAsia="Courier New" w:hAnsi="Courier New"/>
          <w:sz w:val="18"/>
          <w:szCs w:val="18"/>
        </w:rPr>
        <w:t xml:space="preserve">  "schema": {</w:t>
      </w:r>
    </w:p>
    <w:p>
      <w:pPr>
        <w:spacing w:after="0" w:line="240"/>
        <w:ind w:left="360"/>
        <w:jc w:val="left"/>
      </w:pPr>
      <w:r>
        <w:rPr>
          <w:rFonts w:ascii="Courier New" w:cs="Courier New" w:eastAsia="Courier New" w:hAnsi="Courier New"/>
          <w:sz w:val="18"/>
          <w:szCs w:val="18"/>
        </w:rPr>
        <w:t xml:space="preserve">    "type": "object",</w:t>
      </w:r>
    </w:p>
    <w:p>
      <w:pPr>
        <w:spacing w:after="0" w:line="240"/>
        <w:ind w:left="360"/>
        <w:jc w:val="left"/>
      </w:pPr>
      <w:r>
        <w:rPr>
          <w:rFonts w:ascii="Courier New" w:cs="Courier New" w:eastAsia="Courier New" w:hAnsi="Courier New"/>
          <w:sz w:val="18"/>
          <w:szCs w:val="18"/>
        </w:rPr>
        <w:t xml:space="preserve">    "required": ["candidate_scores"],</w:t>
      </w:r>
    </w:p>
    <w:p>
      <w:pPr>
        <w:spacing w:after="0" w:line="240"/>
        <w:ind w:left="360"/>
        <w:jc w:val="left"/>
      </w:pPr>
      <w:r>
        <w:rPr>
          <w:rFonts w:ascii="Courier New" w:cs="Courier New" w:eastAsia="Courier New" w:hAnsi="Courier New"/>
          <w:sz w:val="18"/>
          <w:szCs w:val="18"/>
        </w:rPr>
        <w:t xml:space="preserve">    "additionalProperties": false,</w:t>
      </w:r>
    </w:p>
    <w:p>
      <w:pPr>
        <w:spacing w:after="0" w:line="240"/>
        <w:ind w:left="360"/>
        <w:jc w:val="left"/>
      </w:pPr>
      <w:r>
        <w:rPr>
          <w:rFonts w:ascii="Courier New" w:cs="Courier New" w:eastAsia="Courier New" w:hAnsi="Courier New"/>
          <w:sz w:val="18"/>
          <w:szCs w:val="18"/>
        </w:rPr>
        <w:t xml:space="preserve">    "properties": {</w:t>
      </w:r>
    </w:p>
    <w:p>
      <w:pPr>
        <w:spacing w:after="0" w:line="240"/>
        <w:ind w:left="360"/>
        <w:jc w:val="left"/>
      </w:pPr>
      <w:r>
        <w:rPr>
          <w:rFonts w:ascii="Courier New" w:cs="Courier New" w:eastAsia="Courier New" w:hAnsi="Courier New"/>
          <w:sz w:val="18"/>
          <w:szCs w:val="18"/>
        </w:rPr>
        <w:t xml:space="preserve">      "candidate_scores": {</w:t>
      </w:r>
    </w:p>
    <w:p>
      <w:pPr>
        <w:spacing w:after="0" w:line="240"/>
        <w:ind w:left="360"/>
        <w:jc w:val="left"/>
      </w:pPr>
      <w:r>
        <w:rPr>
          <w:rFonts w:ascii="Courier New" w:cs="Courier New" w:eastAsia="Courier New" w:hAnsi="Courier New"/>
          <w:sz w:val="18"/>
          <w:szCs w:val="18"/>
        </w:rPr>
        <w:t xml:space="preserve">        "type": "object",</w:t>
      </w:r>
    </w:p>
    <w:p>
      <w:pPr>
        <w:spacing w:after="0" w:line="240"/>
        <w:ind w:left="360"/>
        <w:jc w:val="left"/>
      </w:pPr>
      <w:r>
        <w:rPr>
          <w:rFonts w:ascii="Courier New" w:cs="Courier New" w:eastAsia="Courier New" w:hAnsi="Courier New"/>
          <w:sz w:val="18"/>
          <w:szCs w:val="18"/>
        </w:rPr>
        <w:t xml:space="preserve">        "required": [&lt;all 50 candidate chunk_ids&gt;],</w:t>
      </w:r>
    </w:p>
    <w:p>
      <w:pPr>
        <w:spacing w:after="0" w:line="240"/>
        <w:ind w:left="360"/>
        <w:jc w:val="left"/>
      </w:pPr>
      <w:r>
        <w:rPr>
          <w:rFonts w:ascii="Courier New" w:cs="Courier New" w:eastAsia="Courier New" w:hAnsi="Courier New"/>
          <w:sz w:val="18"/>
          <w:szCs w:val="18"/>
        </w:rPr>
        <w:t xml:space="preserve">        "additionalProperties": false,</w:t>
      </w:r>
    </w:p>
    <w:p>
      <w:pPr>
        <w:spacing w:after="0" w:line="240"/>
        <w:ind w:left="360"/>
        <w:jc w:val="left"/>
      </w:pPr>
      <w:r>
        <w:rPr>
          <w:rFonts w:ascii="Courier New" w:cs="Courier New" w:eastAsia="Courier New" w:hAnsi="Courier New"/>
          <w:sz w:val="18"/>
          <w:szCs w:val="18"/>
        </w:rPr>
        <w:t xml:space="preserve">        "patternProperties": {</w:t>
      </w:r>
    </w:p>
    <w:p>
      <w:pPr>
        <w:spacing w:after="0" w:line="240"/>
        <w:ind w:left="360"/>
        <w:jc w:val="left"/>
      </w:pPr>
      <w:r>
        <w:rPr>
          <w:rFonts w:ascii="Courier New" w:cs="Courier New" w:eastAsia="Courier New" w:hAnsi="Courier New"/>
          <w:sz w:val="18"/>
          <w:szCs w:val="18"/>
        </w:rPr>
        <w:t xml:space="preserve">          "^chunk-[0-9]+$": {"type": "integer", "minimum": 0, "maximum": 3}</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w:t>
      </w:r>
    </w:p>
    <w:p>
      <w:pPr>
        <w:pStyle w:val="Heading2"/>
        <w:spacing w:after="100" w:before="200" w:line="480"/>
      </w:pPr>
      <w:r>
        <w:rPr>
          <w:rFonts w:ascii="Times New Roman" w:cs="Times New Roman" w:eastAsia="Times New Roman" w:hAnsi="Times New Roman"/>
          <w:b/>
          <w:bCs/>
          <w:sz w:val="24"/>
          <w:szCs w:val="24"/>
        </w:rPr>
        <w:t xml:space="preserve">B.3 Generation Instruction for the Faithfulness Study</w:t>
      </w:r>
    </w:p>
    <w:p>
      <w:pPr>
        <w:spacing w:after="0" w:before="0" w:line="480"/>
        <w:jc w:val="both"/>
      </w:pPr>
      <w:r>
        <w:rPr>
          <w:rFonts w:ascii="Times New Roman" w:cs="Times New Roman" w:eastAsia="Times New Roman" w:hAnsi="Times New Roman"/>
          <w:b w:val="false"/>
          <w:bCs w:val="false"/>
          <w:sz w:val="24"/>
          <w:szCs w:val="24"/>
        </w:rPr>
        <w:t xml:space="preserve">This template is used identically across all five retrieval conditions in the H5 analysis. The explicit abstention clause is the mechanism that the results in Section 5.5 identify as the source of retrieval-independent faithfulness.</w:t>
      </w:r>
    </w:p>
    <w:p>
      <w:pPr>
        <w:spacing w:after="0" w:line="240"/>
        <w:ind w:left="360"/>
        <w:jc w:val="left"/>
      </w:pPr>
      <w:r>
        <w:rPr>
          <w:rFonts w:ascii="Courier New" w:cs="Courier New" w:eastAsia="Courier New" w:hAnsi="Courier New"/>
          <w:sz w:val="18"/>
          <w:szCs w:val="18"/>
        </w:rPr>
        <w:t xml:space="preserve">You answer questions about Indian government welfare schemes.</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Use ONLY the evidence passages provided below. Do not use prior knowledge.</w:t>
      </w:r>
    </w:p>
    <w:p>
      <w:pPr>
        <w:spacing w:after="0" w:line="240"/>
        <w:ind w:left="360"/>
        <w:jc w:val="left"/>
      </w:pPr>
      <w:r>
        <w:rPr>
          <w:rFonts w:ascii="Courier New" w:cs="Courier New" w:eastAsia="Courier New" w:hAnsi="Courier New"/>
          <w:sz w:val="18"/>
          <w:szCs w:val="18"/>
        </w:rPr>
        <w:t xml:space="preserve">If the evidence does not contain enough information to answer, reply exactly:</w:t>
      </w:r>
    </w:p>
    <w:p>
      <w:pPr>
        <w:spacing w:after="0" w:line="240"/>
        <w:ind w:left="360"/>
        <w:jc w:val="left"/>
      </w:pPr>
      <w:r>
        <w:rPr>
          <w:rFonts w:ascii="Courier New" w:cs="Courier New" w:eastAsia="Courier New" w:hAnsi="Courier New"/>
          <w:sz w:val="18"/>
          <w:szCs w:val="18"/>
        </w:rPr>
        <w:t xml:space="preserve">  "Cannot answer from provided evidence."</w:t>
      </w:r>
    </w:p>
    <w:p>
      <w:pPr>
        <w:spacing w:after="0" w:line="240"/>
        <w:ind w:left="360"/>
        <w:jc w:val="left"/>
      </w:pPr>
      <w:r>
        <w:rPr>
          <w:rFonts w:ascii="Courier New" w:cs="Courier New" w:eastAsia="Courier New" w:hAnsi="Courier New"/>
          <w:sz w:val="18"/>
          <w:szCs w:val="18"/>
        </w:rPr>
        <w:t xml:space="preserve">Do not speculate, do not generalise beyond the passages, and do not fill gaps.</w:t>
      </w:r>
    </w:p>
    <w:p>
      <w:pPr>
        <w:spacing w:after="0" w:line="240"/>
        <w:ind w:left="360"/>
        <w:jc w:val="left"/>
      </w:pPr>
      <w:r>
        <w:rPr>
          <w:rFonts w:ascii="Courier New" w:cs="Courier New" w:eastAsia="Courier New" w:hAnsi="Courier New"/>
          <w:sz w:val="18"/>
          <w:szCs w:val="18"/>
        </w:rPr>
        <w:t xml:space="preserve">Cite the chunk_id of each passage you rely on.</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EVIDENCE:</w:t>
      </w:r>
    </w:p>
    <w:p>
      <w:pPr>
        <w:spacing w:after="0" w:line="240"/>
        <w:ind w:left="360"/>
        <w:jc w:val="left"/>
      </w:pPr>
      <w:r>
        <w:rPr>
          <w:rFonts w:ascii="Courier New" w:cs="Courier New" w:eastAsia="Courier New" w:hAnsi="Courier New"/>
          <w:sz w:val="18"/>
          <w:szCs w:val="18"/>
        </w:rPr>
        <w:t xml:space="preserve">{{retrieved_chunks}}</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QUESTION:</w:t>
      </w:r>
    </w:p>
    <w:p>
      <w:pPr>
        <w:spacing w:after="0" w:line="240"/>
        <w:ind w:left="360"/>
        <w:jc w:val="left"/>
      </w:pPr>
      <w:r>
        <w:rPr>
          <w:rFonts w:ascii="Courier New" w:cs="Courier New" w:eastAsia="Courier New" w:hAnsi="Courier New"/>
          <w:sz w:val="18"/>
          <w:szCs w:val="18"/>
        </w:rPr>
        <w:t xml:space="preserve">{{question}}</w:t>
      </w:r>
    </w:p>
    <w:p>
      <w:pPr>
        <w:pStyle w:val="Heading2"/>
        <w:spacing w:after="100" w:before="200" w:line="480"/>
      </w:pPr>
      <w:r>
        <w:rPr>
          <w:rFonts w:ascii="Times New Roman" w:cs="Times New Roman" w:eastAsia="Times New Roman" w:hAnsi="Times New Roman"/>
          <w:b/>
          <w:bCs/>
          <w:sz w:val="24"/>
          <w:szCs w:val="24"/>
        </w:rPr>
        <w:t xml:space="preserve">B.4 Human Scoring Rubric</w:t>
      </w:r>
    </w:p>
    <w:p>
      <w:pPr>
        <w:spacing w:after="160" w:before="120" w:line="276"/>
        <w:jc w:val="center"/>
      </w:pPr>
      <w:r>
        <w:rPr>
          <w:rFonts w:ascii="Times New Roman" w:cs="Times New Roman" w:eastAsia="Times New Roman" w:hAnsi="Times New Roman"/>
          <w:b/>
          <w:bCs/>
          <w:sz w:val="22"/>
          <w:szCs w:val="22"/>
        </w:rPr>
        <w:t xml:space="preserve">Table B.1: Claim-level faithfulness labels (Phase 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rPr>
          <w:tblHeader/>
        </w:trPr>
        <w:tc>
          <w:tcPr>
            <w:tcW w:type="dxa" w:w="28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Label</w:t>
            </w:r>
          </w:p>
        </w:tc>
        <w:tc>
          <w:tcPr>
            <w:tcW w:type="dxa" w:w="42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Definition</w:t>
            </w:r>
          </w:p>
        </w:tc>
        <w:tc>
          <w:tcPr>
            <w:tcW w:type="dxa" w:w="308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Panel count</w:t>
            </w:r>
          </w:p>
        </w:tc>
      </w:tr>
      <w:tr>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Fully supported</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Every element of the claim appears in the evidence</w:t>
            </w:r>
          </w:p>
        </w:tc>
        <w:tc>
          <w:tcPr>
            <w:tcW w:type="dxa" w:w="30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300</w:t>
            </w:r>
          </w:p>
        </w:tc>
      </w:tr>
      <w:tr>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Partially supported</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Claim is partly evidenced, partly extrapolated</w:t>
            </w:r>
          </w:p>
        </w:tc>
        <w:tc>
          <w:tcPr>
            <w:tcW w:type="dxa" w:w="30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w:t>
            </w:r>
          </w:p>
        </w:tc>
      </w:tr>
      <w:tr>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Unsupported</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Claim has no basis in the supplied evidence</w:t>
            </w:r>
          </w:p>
        </w:tc>
        <w:tc>
          <w:tcPr>
            <w:tcW w:type="dxa" w:w="30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w:t>
            </w:r>
          </w:p>
        </w:tc>
      </w:tr>
      <w:tr>
        <w:tc>
          <w:tcPr>
            <w:tcW w:type="dxa" w:w="28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Contradicted</w:t>
            </w:r>
          </w:p>
        </w:tc>
        <w:tc>
          <w:tcPr>
            <w:tcW w:type="dxa" w:w="4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Claim conflicts with the supplied evidence</w:t>
            </w:r>
          </w:p>
        </w:tc>
        <w:tc>
          <w:tcPr>
            <w:tcW w:type="dxa" w:w="30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0</w:t>
            </w:r>
          </w:p>
        </w:tc>
      </w:tr>
    </w:tbl>
    <w:p>
      <w:pPr>
        <w:spacing w:after="0" w:before="0" w:line="480"/>
        <w:jc w:val="both"/>
      </w:pPr>
      <w:r>
        <w:rPr>
          <w:rFonts w:ascii="Times New Roman" w:cs="Times New Roman" w:eastAsia="Times New Roman" w:hAnsi="Times New Roman"/>
          <w:b w:val="false"/>
          <w:bCs w:val="false"/>
          <w:sz w:val="24"/>
          <w:szCs w:val="24"/>
        </w:rPr>
        <w:t xml:space="preserve">Scoring operates on individual claims rather than whole answers. Two reviewers labelled all 150 rows independently with exact claim-count agreement, so no adjudication was required. Answers containing no verifiable claim are recorded as abstentions (69 of 150) and are never scored as unfaithful, since declining to answer for lack of evidence is the behaviour the instruction requires. Row-level faithfulness is the claim-weighted support rate, which produced only two distinct values across the panel and a standard deviation of 0.0111.</w:t>
      </w:r>
    </w:p>
    <w:p>
      <w:r>
        <w:br w:type="page"/>
      </w:r>
    </w:p>
    <w:p>
      <w:pPr>
        <w:pStyle w:val="Heading1"/>
        <w:spacing w:after="120" w:before="240" w:line="480"/>
      </w:pPr>
      <w:r>
        <w:rPr>
          <w:rFonts w:ascii="Times New Roman" w:cs="Times New Roman" w:eastAsia="Times New Roman" w:hAnsi="Times New Roman"/>
          <w:b/>
          <w:bCs/>
          <w:sz w:val="28"/>
          <w:szCs w:val="28"/>
        </w:rPr>
        <w:t xml:space="preserve">APPENDIX C: FROZEN SYSTEM CONFIGURATIONS</w:t>
      </w:r>
    </w:p>
    <w:p>
      <w:pPr>
        <w:spacing w:after="0" w:before="0" w:line="480"/>
        <w:jc w:val="both"/>
      </w:pPr>
      <w:r>
        <w:rPr>
          <w:rFonts w:ascii="Times New Roman" w:cs="Times New Roman" w:eastAsia="Times New Roman" w:hAnsi="Times New Roman"/>
          <w:b w:val="false"/>
          <w:bCs w:val="false"/>
          <w:sz w:val="24"/>
          <w:szCs w:val="24"/>
        </w:rPr>
        <w:t xml:space="preserve">Every configuration below was serialised to JSON and hash-recorded before the holdout evaluation, per the freezing procedure in Section 4.5. They are reproduced verbatim so that any reported result can be regenerated.</w:t>
      </w:r>
    </w:p>
    <w:p>
      <w:pPr>
        <w:pStyle w:val="Heading2"/>
        <w:spacing w:after="100" w:before="200" w:line="480"/>
      </w:pPr>
      <w:r>
        <w:rPr>
          <w:rFonts w:ascii="Times New Roman" w:cs="Times New Roman" w:eastAsia="Times New Roman" w:hAnsi="Times New Roman"/>
          <w:b/>
          <w:bCs/>
          <w:sz w:val="24"/>
          <w:szCs w:val="24"/>
        </w:rPr>
        <w:t xml:space="preserve">C.1 BM25 Configuration</w:t>
      </w:r>
    </w:p>
    <w:p>
      <w:pPr>
        <w:spacing w:after="0" w:line="240"/>
        <w:ind w:left="360"/>
        <w:jc w:val="left"/>
      </w:pPr>
      <w:r>
        <w:rPr>
          <w:rFonts w:ascii="Courier New" w:cs="Courier New" w:eastAsia="Courier New" w:hAnsi="Courier New"/>
          <w:sz w:val="18"/>
          <w:szCs w:val="18"/>
        </w:rPr>
        <w:t xml:space="preserve">{</w:t>
      </w:r>
    </w:p>
    <w:p>
      <w:pPr>
        <w:spacing w:after="0" w:line="240"/>
        <w:ind w:left="360"/>
        <w:jc w:val="left"/>
      </w:pPr>
      <w:r>
        <w:rPr>
          <w:rFonts w:ascii="Courier New" w:cs="Courier New" w:eastAsia="Courier New" w:hAnsi="Courier New"/>
          <w:sz w:val="18"/>
          <w:szCs w:val="18"/>
        </w:rPr>
        <w:t xml:space="preserve">  "system": "bm25",</w:t>
      </w:r>
    </w:p>
    <w:p>
      <w:pPr>
        <w:spacing w:after="0" w:line="240"/>
        <w:ind w:left="360"/>
        <w:jc w:val="left"/>
      </w:pPr>
      <w:r>
        <w:rPr>
          <w:rFonts w:ascii="Courier New" w:cs="Courier New" w:eastAsia="Courier New" w:hAnsi="Courier New"/>
          <w:sz w:val="18"/>
          <w:szCs w:val="18"/>
        </w:rPr>
        <w:t xml:space="preserve">  "library": "rank-bm25 (BM25Okapi)",</w:t>
      </w:r>
    </w:p>
    <w:p>
      <w:pPr>
        <w:spacing w:after="0" w:line="240"/>
        <w:ind w:left="360"/>
        <w:jc w:val="left"/>
      </w:pPr>
      <w:r>
        <w:rPr>
          <w:rFonts w:ascii="Courier New" w:cs="Courier New" w:eastAsia="Courier New" w:hAnsi="Courier New"/>
          <w:sz w:val="18"/>
          <w:szCs w:val="18"/>
        </w:rPr>
        <w:t xml:space="preserve">  "k1": 1.5,</w:t>
      </w:r>
    </w:p>
    <w:p>
      <w:pPr>
        <w:spacing w:after="0" w:line="240"/>
        <w:ind w:left="360"/>
        <w:jc w:val="left"/>
      </w:pPr>
      <w:r>
        <w:rPr>
          <w:rFonts w:ascii="Courier New" w:cs="Courier New" w:eastAsia="Courier New" w:hAnsi="Courier New"/>
          <w:sz w:val="18"/>
          <w:szCs w:val="18"/>
        </w:rPr>
        <w:t xml:space="preserve">  "b": 0.75,</w:t>
      </w:r>
    </w:p>
    <w:p>
      <w:pPr>
        <w:spacing w:after="0" w:line="240"/>
        <w:ind w:left="360"/>
        <w:jc w:val="left"/>
      </w:pPr>
      <w:r>
        <w:rPr>
          <w:rFonts w:ascii="Courier New" w:cs="Courier New" w:eastAsia="Courier New" w:hAnsi="Courier New"/>
          <w:sz w:val="18"/>
          <w:szCs w:val="18"/>
        </w:rPr>
        <w:t xml:space="preserve">  "tokenizer": "lowercase + punctuation_strip + whitespace_split",</w:t>
      </w:r>
    </w:p>
    <w:p>
      <w:pPr>
        <w:spacing w:after="0" w:line="240"/>
        <w:ind w:left="360"/>
        <w:jc w:val="left"/>
      </w:pPr>
      <w:r>
        <w:rPr>
          <w:rFonts w:ascii="Courier New" w:cs="Courier New" w:eastAsia="Courier New" w:hAnsi="Courier New"/>
          <w:sz w:val="18"/>
          <w:szCs w:val="18"/>
        </w:rPr>
        <w:t xml:space="preserve">  "tuning": "development_split_only",</w:t>
      </w:r>
    </w:p>
    <w:p>
      <w:pPr>
        <w:spacing w:after="0" w:line="240"/>
        <w:ind w:left="360"/>
        <w:jc w:val="left"/>
      </w:pPr>
      <w:r>
        <w:rPr>
          <w:rFonts w:ascii="Courier New" w:cs="Courier New" w:eastAsia="Courier New" w:hAnsi="Courier New"/>
          <w:sz w:val="18"/>
          <w:szCs w:val="18"/>
        </w:rPr>
        <w:t xml:space="preserve">  "stemming": false,</w:t>
      </w:r>
    </w:p>
    <w:p>
      <w:pPr>
        <w:spacing w:after="0" w:line="240"/>
        <w:ind w:left="360"/>
        <w:jc w:val="left"/>
      </w:pPr>
      <w:r>
        <w:rPr>
          <w:rFonts w:ascii="Courier New" w:cs="Courier New" w:eastAsia="Courier New" w:hAnsi="Courier New"/>
          <w:sz w:val="18"/>
          <w:szCs w:val="18"/>
        </w:rPr>
        <w:t xml:space="preserve">  "stopword_removal": false,</w:t>
      </w:r>
    </w:p>
    <w:p>
      <w:pPr>
        <w:spacing w:after="0" w:line="240"/>
        <w:ind w:left="360"/>
        <w:jc w:val="left"/>
      </w:pPr>
      <w:r>
        <w:rPr>
          <w:rFonts w:ascii="Courier New" w:cs="Courier New" w:eastAsia="Courier New" w:hAnsi="Courier New"/>
          <w:sz w:val="18"/>
          <w:szCs w:val="18"/>
        </w:rPr>
        <w:t xml:space="preserve">  "index_path": "indexes/bm25/bm25_index.pkl",</w:t>
      </w:r>
    </w:p>
    <w:p>
      <w:pPr>
        <w:spacing w:after="0" w:line="240"/>
        <w:ind w:left="360"/>
        <w:jc w:val="left"/>
      </w:pPr>
      <w:r>
        <w:rPr>
          <w:rFonts w:ascii="Courier New" w:cs="Courier New" w:eastAsia="Courier New" w:hAnsi="Courier New"/>
          <w:sz w:val="18"/>
          <w:szCs w:val="18"/>
        </w:rPr>
        <w:t xml:space="preserve">  "status": "frozen_before_results"</w:t>
      </w:r>
    </w:p>
    <w:p>
      <w:pPr>
        <w:spacing w:after="0" w:line="240"/>
        <w:ind w:left="360"/>
        <w:jc w:val="left"/>
      </w:pPr>
      <w:r>
        <w:rPr>
          <w:rFonts w:ascii="Courier New" w:cs="Courier New" w:eastAsia="Courier New" w:hAnsi="Courier New"/>
          <w:sz w:val="18"/>
          <w:szCs w:val="18"/>
        </w:rPr>
        <w:t xml:space="preserve">}</w:t>
      </w:r>
    </w:p>
    <w:p>
      <w:pPr>
        <w:pStyle w:val="Heading2"/>
        <w:spacing w:after="100" w:before="200" w:line="480"/>
      </w:pPr>
      <w:r>
        <w:rPr>
          <w:rFonts w:ascii="Times New Roman" w:cs="Times New Roman" w:eastAsia="Times New Roman" w:hAnsi="Times New Roman"/>
          <w:b/>
          <w:bCs/>
          <w:sz w:val="24"/>
          <w:szCs w:val="24"/>
        </w:rPr>
        <w:t xml:space="preserve">C.2 FAISS Configuration</w:t>
      </w:r>
    </w:p>
    <w:p>
      <w:pPr>
        <w:spacing w:after="0" w:line="240"/>
        <w:ind w:left="360"/>
        <w:jc w:val="left"/>
      </w:pPr>
      <w:r>
        <w:rPr>
          <w:rFonts w:ascii="Courier New" w:cs="Courier New" w:eastAsia="Courier New" w:hAnsi="Courier New"/>
          <w:sz w:val="18"/>
          <w:szCs w:val="18"/>
        </w:rPr>
        <w:t xml:space="preserve">{</w:t>
      </w:r>
    </w:p>
    <w:p>
      <w:pPr>
        <w:spacing w:after="0" w:line="240"/>
        <w:ind w:left="360"/>
        <w:jc w:val="left"/>
      </w:pPr>
      <w:r>
        <w:rPr>
          <w:rFonts w:ascii="Courier New" w:cs="Courier New" w:eastAsia="Courier New" w:hAnsi="Courier New"/>
          <w:sz w:val="18"/>
          <w:szCs w:val="18"/>
        </w:rPr>
        <w:t xml:space="preserve">  "system": "faiss",</w:t>
      </w:r>
    </w:p>
    <w:p>
      <w:pPr>
        <w:spacing w:after="0" w:line="240"/>
        <w:ind w:left="360"/>
        <w:jc w:val="left"/>
      </w:pPr>
      <w:r>
        <w:rPr>
          <w:rFonts w:ascii="Courier New" w:cs="Courier New" w:eastAsia="Courier New" w:hAnsi="Courier New"/>
          <w:sz w:val="18"/>
          <w:szCs w:val="18"/>
        </w:rPr>
        <w:t xml:space="preserve">  "model_name": "sentence-transformers/all-MiniLM-L6-v2",</w:t>
      </w:r>
    </w:p>
    <w:p>
      <w:pPr>
        <w:spacing w:after="0" w:line="240"/>
        <w:ind w:left="360"/>
        <w:jc w:val="left"/>
      </w:pPr>
      <w:r>
        <w:rPr>
          <w:rFonts w:ascii="Courier New" w:cs="Courier New" w:eastAsia="Courier New" w:hAnsi="Courier New"/>
          <w:sz w:val="18"/>
          <w:szCs w:val="18"/>
        </w:rPr>
        <w:t xml:space="preserve">  "embedding_dim": 384,</w:t>
      </w:r>
    </w:p>
    <w:p>
      <w:pPr>
        <w:spacing w:after="0" w:line="240"/>
        <w:ind w:left="360"/>
        <w:jc w:val="left"/>
      </w:pPr>
      <w:r>
        <w:rPr>
          <w:rFonts w:ascii="Courier New" w:cs="Courier New" w:eastAsia="Courier New" w:hAnsi="Courier New"/>
          <w:sz w:val="18"/>
          <w:szCs w:val="18"/>
        </w:rPr>
        <w:t xml:space="preserve">  "index_type": "IndexFlatIP (normalised cosine)",</w:t>
      </w:r>
    </w:p>
    <w:p>
      <w:pPr>
        <w:spacing w:after="0" w:line="240"/>
        <w:ind w:left="360"/>
        <w:jc w:val="left"/>
      </w:pPr>
      <w:r>
        <w:rPr>
          <w:rFonts w:ascii="Courier New" w:cs="Courier New" w:eastAsia="Courier New" w:hAnsi="Courier New"/>
          <w:sz w:val="18"/>
          <w:szCs w:val="18"/>
        </w:rPr>
        <w:t xml:space="preserve">  "similarity_metric": "cosine",</w:t>
      </w:r>
    </w:p>
    <w:p>
      <w:pPr>
        <w:spacing w:after="0" w:line="240"/>
        <w:ind w:left="360"/>
        <w:jc w:val="left"/>
      </w:pPr>
      <w:r>
        <w:rPr>
          <w:rFonts w:ascii="Courier New" w:cs="Courier New" w:eastAsia="Courier New" w:hAnsi="Courier New"/>
          <w:sz w:val="18"/>
          <w:szCs w:val="18"/>
        </w:rPr>
        <w:t xml:space="preserve">  "normalize_embeddings": true,</w:t>
      </w:r>
    </w:p>
    <w:p>
      <w:pPr>
        <w:spacing w:after="0" w:line="240"/>
        <w:ind w:left="360"/>
        <w:jc w:val="left"/>
      </w:pPr>
      <w:r>
        <w:rPr>
          <w:rFonts w:ascii="Courier New" w:cs="Courier New" w:eastAsia="Courier New" w:hAnsi="Courier New"/>
          <w:sz w:val="18"/>
          <w:szCs w:val="18"/>
        </w:rPr>
        <w:t xml:space="preserve">  "model_revision": "pinned",</w:t>
      </w:r>
    </w:p>
    <w:p>
      <w:pPr>
        <w:spacing w:after="0" w:line="240"/>
        <w:ind w:left="360"/>
        <w:jc w:val="left"/>
      </w:pPr>
      <w:r>
        <w:rPr>
          <w:rFonts w:ascii="Courier New" w:cs="Courier New" w:eastAsia="Courier New" w:hAnsi="Courier New"/>
          <w:sz w:val="18"/>
          <w:szCs w:val="18"/>
        </w:rPr>
        <w:t xml:space="preserve">  "fine_tuned": false,</w:t>
      </w:r>
    </w:p>
    <w:p>
      <w:pPr>
        <w:spacing w:after="0" w:line="240"/>
        <w:ind w:left="360"/>
        <w:jc w:val="left"/>
      </w:pPr>
      <w:r>
        <w:rPr>
          <w:rFonts w:ascii="Courier New" w:cs="Courier New" w:eastAsia="Courier New" w:hAnsi="Courier New"/>
          <w:sz w:val="18"/>
          <w:szCs w:val="18"/>
        </w:rPr>
        <w:t xml:space="preserve">  "status": "frozen_before_results"</w:t>
      </w:r>
    </w:p>
    <w:p>
      <w:pPr>
        <w:spacing w:after="0" w:line="240"/>
        <w:ind w:left="360"/>
        <w:jc w:val="left"/>
      </w:pPr>
      <w:r>
        <w:rPr>
          <w:rFonts w:ascii="Courier New" w:cs="Courier New" w:eastAsia="Courier New" w:hAnsi="Courier New"/>
          <w:sz w:val="18"/>
          <w:szCs w:val="18"/>
        </w:rPr>
        <w:t xml:space="preserve">}</w:t>
      </w:r>
    </w:p>
    <w:p>
      <w:pPr>
        <w:pStyle w:val="Heading2"/>
        <w:spacing w:after="100" w:before="200" w:line="480"/>
      </w:pPr>
      <w:r>
        <w:rPr>
          <w:rFonts w:ascii="Times New Roman" w:cs="Times New Roman" w:eastAsia="Times New Roman" w:hAnsi="Times New Roman"/>
          <w:b/>
          <w:bCs/>
          <w:sz w:val="24"/>
          <w:szCs w:val="24"/>
        </w:rPr>
        <w:t xml:space="preserve">C.3 Entity Graph Configuration</w:t>
      </w:r>
    </w:p>
    <w:p>
      <w:pPr>
        <w:spacing w:after="0" w:line="240"/>
        <w:ind w:left="360"/>
        <w:jc w:val="left"/>
      </w:pPr>
      <w:r>
        <w:rPr>
          <w:rFonts w:ascii="Courier New" w:cs="Courier New" w:eastAsia="Courier New" w:hAnsi="Courier New"/>
          <w:sz w:val="18"/>
          <w:szCs w:val="18"/>
        </w:rPr>
        <w:t xml:space="preserve">{</w:t>
      </w:r>
    </w:p>
    <w:p>
      <w:pPr>
        <w:spacing w:after="0" w:line="240"/>
        <w:ind w:left="360"/>
        <w:jc w:val="left"/>
      </w:pPr>
      <w:r>
        <w:rPr>
          <w:rFonts w:ascii="Courier New" w:cs="Courier New" w:eastAsia="Courier New" w:hAnsi="Courier New"/>
          <w:sz w:val="18"/>
          <w:szCs w:val="18"/>
        </w:rPr>
        <w:t xml:space="preserve">  "system": "entity_graph_v4",</w:t>
      </w:r>
    </w:p>
    <w:p>
      <w:pPr>
        <w:spacing w:after="0" w:line="240"/>
        <w:ind w:left="360"/>
        <w:jc w:val="left"/>
      </w:pPr>
      <w:r>
        <w:rPr>
          <w:rFonts w:ascii="Courier New" w:cs="Courier New" w:eastAsia="Courier New" w:hAnsi="Courier New"/>
          <w:sz w:val="18"/>
          <w:szCs w:val="18"/>
        </w:rPr>
        <w:t xml:space="preserve">  "graph_library": "networkx.DiGraph",</w:t>
      </w:r>
    </w:p>
    <w:p>
      <w:pPr>
        <w:spacing w:after="0" w:line="240"/>
        <w:ind w:left="360"/>
        <w:jc w:val="left"/>
      </w:pPr>
      <w:r>
        <w:rPr>
          <w:rFonts w:ascii="Courier New" w:cs="Courier New" w:eastAsia="Courier New" w:hAnsi="Courier New"/>
          <w:sz w:val="18"/>
          <w:szCs w:val="18"/>
        </w:rPr>
        <w:t xml:space="preserve">  "entity_types": ["scheme", "scheme_alias", "ministry", "department",</w:t>
      </w:r>
    </w:p>
    <w:p>
      <w:pPr>
        <w:spacing w:after="0" w:line="240"/>
        <w:ind w:left="360"/>
        <w:jc w:val="left"/>
      </w:pPr>
      <w:r>
        <w:rPr>
          <w:rFonts w:ascii="Courier New" w:cs="Courier New" w:eastAsia="Courier New" w:hAnsi="Courier New"/>
          <w:sz w:val="18"/>
          <w:szCs w:val="18"/>
        </w:rPr>
        <w:t xml:space="preserve">                   "implementing_agency", "beneficiary_group",</w:t>
      </w:r>
    </w:p>
    <w:p>
      <w:pPr>
        <w:spacing w:after="0" w:line="240"/>
        <w:ind w:left="360"/>
        <w:jc w:val="left"/>
      </w:pPr>
      <w:r>
        <w:rPr>
          <w:rFonts w:ascii="Courier New" w:cs="Courier New" w:eastAsia="Courier New" w:hAnsi="Courier New"/>
          <w:sz w:val="18"/>
          <w:szCs w:val="18"/>
        </w:rPr>
        <w:t xml:space="preserve">                   "law_or_policy", "delivery_institution",</w:t>
      </w:r>
    </w:p>
    <w:p>
      <w:pPr>
        <w:spacing w:after="0" w:line="240"/>
        <w:ind w:left="360"/>
        <w:jc w:val="left"/>
      </w:pPr>
      <w:r>
        <w:rPr>
          <w:rFonts w:ascii="Courier New" w:cs="Courier New" w:eastAsia="Courier New" w:hAnsi="Courier New"/>
          <w:sz w:val="18"/>
          <w:szCs w:val="18"/>
        </w:rPr>
        <w:t xml:space="preserve">                   "controlled_acronym"],</w:t>
      </w:r>
    </w:p>
    <w:p>
      <w:pPr>
        <w:spacing w:after="0" w:line="240"/>
        <w:ind w:left="360"/>
        <w:jc w:val="left"/>
      </w:pPr>
      <w:r>
        <w:rPr>
          <w:rFonts w:ascii="Courier New" w:cs="Courier New" w:eastAsia="Courier New" w:hAnsi="Courier New"/>
          <w:sz w:val="18"/>
          <w:szCs w:val="18"/>
        </w:rPr>
        <w:t xml:space="preserve">  "nodes": 3781,</w:t>
      </w:r>
    </w:p>
    <w:p>
      <w:pPr>
        <w:spacing w:after="0" w:line="240"/>
        <w:ind w:left="360"/>
        <w:jc w:val="left"/>
      </w:pPr>
      <w:r>
        <w:rPr>
          <w:rFonts w:ascii="Courier New" w:cs="Courier New" w:eastAsia="Courier New" w:hAnsi="Courier New"/>
          <w:sz w:val="18"/>
          <w:szCs w:val="18"/>
        </w:rPr>
        <w:t xml:space="preserve">  "edges": 26430,</w:t>
      </w:r>
    </w:p>
    <w:p>
      <w:pPr>
        <w:spacing w:after="0" w:line="240"/>
        <w:ind w:left="360"/>
        <w:jc w:val="left"/>
      </w:pPr>
      <w:r>
        <w:rPr>
          <w:rFonts w:ascii="Courier New" w:cs="Courier New" w:eastAsia="Courier New" w:hAnsi="Courier New"/>
          <w:sz w:val="18"/>
          <w:szCs w:val="18"/>
        </w:rPr>
        <w:t xml:space="preserve">  "max_hops": 2,</w:t>
      </w:r>
    </w:p>
    <w:p>
      <w:pPr>
        <w:spacing w:after="0" w:line="240"/>
        <w:ind w:left="360"/>
        <w:jc w:val="left"/>
      </w:pPr>
      <w:r>
        <w:rPr>
          <w:rFonts w:ascii="Courier New" w:cs="Courier New" w:eastAsia="Courier New" w:hAnsi="Courier New"/>
          <w:sz w:val="18"/>
          <w:szCs w:val="18"/>
        </w:rPr>
        <w:t xml:space="preserve">  "normalization": "NFKC + casefold + punct_to_space + collapse",</w:t>
      </w:r>
    </w:p>
    <w:p>
      <w:pPr>
        <w:spacing w:after="0" w:line="240"/>
        <w:ind w:left="360"/>
        <w:jc w:val="left"/>
      </w:pPr>
      <w:r>
        <w:rPr>
          <w:rFonts w:ascii="Courier New" w:cs="Courier New" w:eastAsia="Courier New" w:hAnsi="Courier New"/>
          <w:sz w:val="18"/>
          <w:szCs w:val="18"/>
        </w:rPr>
        <w:t xml:space="preserve">  "chunk_ranking": "matched_entity_count",</w:t>
      </w:r>
    </w:p>
    <w:p>
      <w:pPr>
        <w:spacing w:after="0" w:line="240"/>
        <w:ind w:left="360"/>
        <w:jc w:val="left"/>
      </w:pPr>
      <w:r>
        <w:rPr>
          <w:rFonts w:ascii="Courier New" w:cs="Courier New" w:eastAsia="Courier New" w:hAnsi="Courier New"/>
          <w:sz w:val="18"/>
          <w:szCs w:val="18"/>
        </w:rPr>
        <w:t xml:space="preserve">  "unseeded_query_policy": "fallback_to_bm25",</w:t>
      </w:r>
    </w:p>
    <w:p>
      <w:pPr>
        <w:spacing w:after="0" w:line="240"/>
        <w:ind w:left="360"/>
        <w:jc w:val="left"/>
      </w:pPr>
      <w:r>
        <w:rPr>
          <w:rFonts w:ascii="Courier New" w:cs="Courier New" w:eastAsia="Courier New" w:hAnsi="Courier New"/>
          <w:sz w:val="18"/>
          <w:szCs w:val="18"/>
        </w:rPr>
        <w:t xml:space="preserve">  "v4_additions": ["alias_expansion", "seed_filtering", "hub_penalty",</w:t>
      </w:r>
    </w:p>
    <w:p>
      <w:pPr>
        <w:spacing w:after="0" w:line="240"/>
        <w:ind w:left="360"/>
        <w:jc w:val="left"/>
      </w:pPr>
      <w:r>
        <w:rPr>
          <w:rFonts w:ascii="Courier New" w:cs="Courier New" w:eastAsia="Courier New" w:hAnsi="Courier New"/>
          <w:sz w:val="18"/>
          <w:szCs w:val="18"/>
        </w:rPr>
        <w:t xml:space="preserve">                    "dual_entity_coverage", "lexical_fallback"],</w:t>
      </w:r>
    </w:p>
    <w:p>
      <w:pPr>
        <w:spacing w:after="0" w:line="240"/>
        <w:ind w:left="360"/>
        <w:jc w:val="left"/>
      </w:pPr>
      <w:r>
        <w:rPr>
          <w:rFonts w:ascii="Courier New" w:cs="Courier New" w:eastAsia="Courier New" w:hAnsi="Courier New"/>
          <w:sz w:val="18"/>
          <w:szCs w:val="18"/>
        </w:rPr>
        <w:t xml:space="preserve">  "status": "frozen_before_results"</w:t>
      </w:r>
    </w:p>
    <w:p>
      <w:pPr>
        <w:spacing w:after="0" w:line="240"/>
        <w:ind w:left="360"/>
        <w:jc w:val="left"/>
      </w:pPr>
      <w:r>
        <w:rPr>
          <w:rFonts w:ascii="Courier New" w:cs="Courier New" w:eastAsia="Courier New" w:hAnsi="Courier New"/>
          <w:sz w:val="18"/>
          <w:szCs w:val="18"/>
        </w:rPr>
        <w:t xml:space="preserve">}</w:t>
      </w:r>
    </w:p>
    <w:p>
      <w:pPr>
        <w:pStyle w:val="Heading2"/>
        <w:spacing w:after="100" w:before="200" w:line="480"/>
      </w:pPr>
      <w:r>
        <w:rPr>
          <w:rFonts w:ascii="Times New Roman" w:cs="Times New Roman" w:eastAsia="Times New Roman" w:hAnsi="Times New Roman"/>
          <w:b/>
          <w:bCs/>
          <w:sz w:val="24"/>
          <w:szCs w:val="24"/>
        </w:rPr>
        <w:t xml:space="preserve">C.4 Hybrid RRF Configuration</w:t>
      </w:r>
    </w:p>
    <w:p>
      <w:pPr>
        <w:spacing w:after="0" w:line="240"/>
        <w:ind w:left="360"/>
        <w:jc w:val="left"/>
      </w:pPr>
      <w:r>
        <w:rPr>
          <w:rFonts w:ascii="Courier New" w:cs="Courier New" w:eastAsia="Courier New" w:hAnsi="Courier New"/>
          <w:sz w:val="18"/>
          <w:szCs w:val="18"/>
        </w:rPr>
        <w:t xml:space="preserve">{</w:t>
      </w:r>
    </w:p>
    <w:p>
      <w:pPr>
        <w:spacing w:after="0" w:line="240"/>
        <w:ind w:left="360"/>
        <w:jc w:val="left"/>
      </w:pPr>
      <w:r>
        <w:rPr>
          <w:rFonts w:ascii="Courier New" w:cs="Courier New" w:eastAsia="Courier New" w:hAnsi="Courier New"/>
          <w:sz w:val="18"/>
          <w:szCs w:val="18"/>
        </w:rPr>
        <w:t xml:space="preserve">  "system": "hybrid_bm25_graph_rrf",</w:t>
      </w:r>
    </w:p>
    <w:p>
      <w:pPr>
        <w:spacing w:after="0" w:line="240"/>
        <w:ind w:left="360"/>
        <w:jc w:val="left"/>
      </w:pPr>
      <w:r>
        <w:rPr>
          <w:rFonts w:ascii="Courier New" w:cs="Courier New" w:eastAsia="Courier New" w:hAnsi="Courier New"/>
          <w:sz w:val="18"/>
          <w:szCs w:val="18"/>
        </w:rPr>
        <w:t xml:space="preserve">  "components": ["bm25", "faiss_cosine", "entity_graph_v4"],</w:t>
      </w:r>
    </w:p>
    <w:p>
      <w:pPr>
        <w:spacing w:after="0" w:line="240"/>
        <w:ind w:left="360"/>
        <w:jc w:val="left"/>
      </w:pPr>
      <w:r>
        <w:rPr>
          <w:rFonts w:ascii="Courier New" w:cs="Courier New" w:eastAsia="Courier New" w:hAnsi="Courier New"/>
          <w:sz w:val="18"/>
          <w:szCs w:val="18"/>
        </w:rPr>
        <w:t xml:space="preserve">  "rrf_k": 60,</w:t>
      </w:r>
    </w:p>
    <w:p>
      <w:pPr>
        <w:spacing w:after="0" w:line="240"/>
        <w:ind w:left="360"/>
        <w:jc w:val="left"/>
      </w:pPr>
      <w:r>
        <w:rPr>
          <w:rFonts w:ascii="Courier New" w:cs="Courier New" w:eastAsia="Courier New" w:hAnsi="Courier New"/>
          <w:sz w:val="18"/>
          <w:szCs w:val="18"/>
        </w:rPr>
        <w:t xml:space="preserve">  "weights": "development_split_selected",</w:t>
      </w:r>
    </w:p>
    <w:p>
      <w:pPr>
        <w:spacing w:after="0" w:line="240"/>
        <w:ind w:left="360"/>
        <w:jc w:val="left"/>
      </w:pPr>
      <w:r>
        <w:rPr>
          <w:rFonts w:ascii="Courier New" w:cs="Courier New" w:eastAsia="Courier New" w:hAnsi="Courier New"/>
          <w:sz w:val="18"/>
          <w:szCs w:val="18"/>
        </w:rPr>
        <w:t xml:space="preserve">  "input_depth": 50,</w:t>
      </w:r>
    </w:p>
    <w:p>
      <w:pPr>
        <w:spacing w:after="0" w:line="240"/>
        <w:ind w:left="360"/>
        <w:jc w:val="left"/>
      </w:pPr>
      <w:r>
        <w:rPr>
          <w:rFonts w:ascii="Courier New" w:cs="Courier New" w:eastAsia="Courier New" w:hAnsi="Courier New"/>
          <w:sz w:val="18"/>
          <w:szCs w:val="18"/>
        </w:rPr>
        <w:t xml:space="preserve">  "output_depth": 50,</w:t>
      </w:r>
    </w:p>
    <w:p>
      <w:pPr>
        <w:spacing w:after="0" w:line="240"/>
        <w:ind w:left="360"/>
        <w:jc w:val="left"/>
      </w:pPr>
      <w:r>
        <w:rPr>
          <w:rFonts w:ascii="Courier New" w:cs="Courier New" w:eastAsia="Courier New" w:hAnsi="Courier New"/>
          <w:sz w:val="18"/>
          <w:szCs w:val="18"/>
        </w:rPr>
        <w:t xml:space="preserve">  "rank_origin": 1,</w:t>
      </w:r>
    </w:p>
    <w:p>
      <w:pPr>
        <w:spacing w:after="0" w:line="240"/>
        <w:ind w:left="360"/>
        <w:jc w:val="left"/>
      </w:pPr>
      <w:r>
        <w:rPr>
          <w:rFonts w:ascii="Courier New" w:cs="Courier New" w:eastAsia="Courier New" w:hAnsi="Courier New"/>
          <w:sz w:val="18"/>
          <w:szCs w:val="18"/>
        </w:rPr>
        <w:t xml:space="preserve">  "tie_break": "score_desc_then_chunk_id_asc",</w:t>
      </w:r>
    </w:p>
    <w:p>
      <w:pPr>
        <w:spacing w:after="0" w:line="240"/>
        <w:ind w:left="360"/>
        <w:jc w:val="left"/>
      </w:pPr>
      <w:r>
        <w:rPr>
          <w:rFonts w:ascii="Courier New" w:cs="Courier New" w:eastAsia="Courier New" w:hAnsi="Courier New"/>
          <w:sz w:val="18"/>
          <w:szCs w:val="18"/>
        </w:rPr>
        <w:t xml:space="preserve">  "missing_component_policy": "use_available_component_contribution",</w:t>
      </w:r>
    </w:p>
    <w:p>
      <w:pPr>
        <w:spacing w:after="0" w:line="240"/>
        <w:ind w:left="360"/>
        <w:jc w:val="left"/>
      </w:pPr>
      <w:r>
        <w:rPr>
          <w:rFonts w:ascii="Courier New" w:cs="Courier New" w:eastAsia="Courier New" w:hAnsi="Courier New"/>
          <w:sz w:val="18"/>
          <w:szCs w:val="18"/>
        </w:rPr>
        <w:t xml:space="preserve">  "duplicate_chunk_policy": "one_contribution_per_system",</w:t>
      </w:r>
    </w:p>
    <w:p>
      <w:pPr>
        <w:spacing w:after="0" w:line="240"/>
        <w:ind w:left="360"/>
        <w:jc w:val="left"/>
      </w:pPr>
      <w:r>
        <w:rPr>
          <w:rFonts w:ascii="Courier New" w:cs="Courier New" w:eastAsia="Courier New" w:hAnsi="Courier New"/>
          <w:sz w:val="18"/>
          <w:szCs w:val="18"/>
        </w:rPr>
        <w:t xml:space="preserve">  "status": "frozen_before_hybrid_results"</w:t>
      </w:r>
    </w:p>
    <w:p>
      <w:pPr>
        <w:spacing w:after="0" w:line="240"/>
        <w:ind w:left="360"/>
        <w:jc w:val="left"/>
      </w:pPr>
      <w:r>
        <w:rPr>
          <w:rFonts w:ascii="Courier New" w:cs="Courier New" w:eastAsia="Courier New" w:hAnsi="Courier New"/>
          <w:sz w:val="18"/>
          <w:szCs w:val="18"/>
        </w:rPr>
        <w:t xml:space="preserve">}</w:t>
      </w:r>
    </w:p>
    <w:p>
      <w:pPr>
        <w:pStyle w:val="Heading2"/>
        <w:spacing w:after="100" w:before="200" w:line="480"/>
      </w:pPr>
      <w:r>
        <w:rPr>
          <w:rFonts w:ascii="Times New Roman" w:cs="Times New Roman" w:eastAsia="Times New Roman" w:hAnsi="Times New Roman"/>
          <w:b/>
          <w:bCs/>
          <w:sz w:val="24"/>
          <w:szCs w:val="24"/>
        </w:rPr>
        <w:t xml:space="preserve">C.5 Prompt-RAG Configuration</w:t>
      </w:r>
    </w:p>
    <w:p>
      <w:pPr>
        <w:spacing w:after="0" w:line="240"/>
        <w:ind w:left="360"/>
        <w:jc w:val="left"/>
      </w:pPr>
      <w:r>
        <w:rPr>
          <w:rFonts w:ascii="Courier New" w:cs="Courier New" w:eastAsia="Courier New" w:hAnsi="Courier New"/>
          <w:sz w:val="18"/>
          <w:szCs w:val="18"/>
        </w:rPr>
        <w:t xml:space="preserve">{</w:t>
      </w:r>
    </w:p>
    <w:p>
      <w:pPr>
        <w:spacing w:after="0" w:line="240"/>
        <w:ind w:left="360"/>
        <w:jc w:val="left"/>
      </w:pPr>
      <w:r>
        <w:rPr>
          <w:rFonts w:ascii="Courier New" w:cs="Courier New" w:eastAsia="Courier New" w:hAnsi="Courier New"/>
          <w:sz w:val="18"/>
          <w:szCs w:val="18"/>
        </w:rPr>
        <w:t xml:space="preserve">  "system": "prompt_rag_claude",</w:t>
      </w:r>
    </w:p>
    <w:p>
      <w:pPr>
        <w:spacing w:after="0" w:line="240"/>
        <w:ind w:left="360"/>
        <w:jc w:val="left"/>
      </w:pPr>
      <w:r>
        <w:rPr>
          <w:rFonts w:ascii="Courier New" w:cs="Courier New" w:eastAsia="Courier New" w:hAnsi="Courier New"/>
          <w:sz w:val="18"/>
          <w:szCs w:val="18"/>
        </w:rPr>
        <w:t xml:space="preserve">  "model": "claude-haiku-4-5-20251001",</w:t>
      </w:r>
    </w:p>
    <w:p>
      <w:pPr>
        <w:spacing w:after="0" w:line="240"/>
        <w:ind w:left="360"/>
        <w:jc w:val="left"/>
      </w:pPr>
      <w:r>
        <w:rPr>
          <w:rFonts w:ascii="Courier New" w:cs="Courier New" w:eastAsia="Courier New" w:hAnsi="Courier New"/>
          <w:sz w:val="18"/>
          <w:szCs w:val="18"/>
        </w:rPr>
        <w:t xml:space="preserve">  "temperature": 0,</w:t>
      </w:r>
    </w:p>
    <w:p>
      <w:pPr>
        <w:spacing w:after="0" w:line="240"/>
        <w:ind w:left="360"/>
        <w:jc w:val="left"/>
      </w:pPr>
      <w:r>
        <w:rPr>
          <w:rFonts w:ascii="Courier New" w:cs="Courier New" w:eastAsia="Courier New" w:hAnsi="Courier New"/>
          <w:sz w:val="18"/>
          <w:szCs w:val="18"/>
        </w:rPr>
        <w:t xml:space="preserve">  "max_output_tokens": 4096,</w:t>
      </w:r>
    </w:p>
    <w:p>
      <w:pPr>
        <w:spacing w:after="0" w:line="240"/>
        <w:ind w:left="360"/>
        <w:jc w:val="left"/>
      </w:pPr>
      <w:r>
        <w:rPr>
          <w:rFonts w:ascii="Courier New" w:cs="Courier New" w:eastAsia="Courier New" w:hAnsi="Courier New"/>
          <w:sz w:val="18"/>
          <w:szCs w:val="18"/>
        </w:rPr>
        <w:t xml:space="preserve">  "candidate_source": "bm25_top25_union_faiss_top25",</w:t>
      </w:r>
    </w:p>
    <w:p>
      <w:pPr>
        <w:spacing w:after="0" w:line="240"/>
        <w:ind w:left="360"/>
        <w:jc w:val="left"/>
      </w:pPr>
      <w:r>
        <w:rPr>
          <w:rFonts w:ascii="Courier New" w:cs="Courier New" w:eastAsia="Courier New" w:hAnsi="Courier New"/>
          <w:sz w:val="18"/>
          <w:szCs w:val="18"/>
        </w:rPr>
        <w:t xml:space="preserve">  "union_recall_at_25": 0.880,</w:t>
      </w:r>
    </w:p>
    <w:p>
      <w:pPr>
        <w:spacing w:after="0" w:line="240"/>
        <w:ind w:left="360"/>
        <w:jc w:val="left"/>
      </w:pPr>
      <w:r>
        <w:rPr>
          <w:rFonts w:ascii="Courier New" w:cs="Courier New" w:eastAsia="Courier New" w:hAnsi="Courier New"/>
          <w:sz w:val="18"/>
          <w:szCs w:val="18"/>
        </w:rPr>
        <w:t xml:space="preserve">  "score_range": [0, 3],</w:t>
      </w:r>
    </w:p>
    <w:p>
      <w:pPr>
        <w:spacing w:after="0" w:line="240"/>
        <w:ind w:left="360"/>
        <w:jc w:val="left"/>
      </w:pPr>
      <w:r>
        <w:rPr>
          <w:rFonts w:ascii="Courier New" w:cs="Courier New" w:eastAsia="Courier New" w:hAnsi="Courier New"/>
          <w:sz w:val="18"/>
          <w:szCs w:val="18"/>
        </w:rPr>
        <w:t xml:space="preserve">  "output_format": "json_schema",</w:t>
      </w:r>
    </w:p>
    <w:p>
      <w:pPr>
        <w:spacing w:after="0" w:line="240"/>
        <w:ind w:left="360"/>
        <w:jc w:val="left"/>
      </w:pPr>
      <w:r>
        <w:rPr>
          <w:rFonts w:ascii="Courier New" w:cs="Courier New" w:eastAsia="Courier New" w:hAnsi="Courier New"/>
          <w:sz w:val="18"/>
          <w:szCs w:val="18"/>
        </w:rPr>
        <w:t xml:space="preserve">  "tie_break": "score_desc_then_chunk_id_asc",</w:t>
      </w:r>
    </w:p>
    <w:p>
      <w:pPr>
        <w:spacing w:after="0" w:line="240"/>
        <w:ind w:left="360"/>
        <w:jc w:val="left"/>
      </w:pPr>
      <w:r>
        <w:rPr>
          <w:rFonts w:ascii="Courier New" w:cs="Courier New" w:eastAsia="Courier New" w:hAnsi="Courier New"/>
          <w:sz w:val="18"/>
          <w:szCs w:val="18"/>
        </w:rPr>
        <w:t xml:space="preserve">  "cost_cap_usd": 2.5,</w:t>
      </w:r>
    </w:p>
    <w:p>
      <w:pPr>
        <w:spacing w:after="0" w:line="240"/>
        <w:ind w:left="360"/>
        <w:jc w:val="left"/>
      </w:pPr>
      <w:r>
        <w:rPr>
          <w:rFonts w:ascii="Courier New" w:cs="Courier New" w:eastAsia="Courier New" w:hAnsi="Courier New"/>
          <w:sz w:val="18"/>
          <w:szCs w:val="18"/>
        </w:rPr>
        <w:t xml:space="preserve">  "status": "frozen_before_results"</w:t>
      </w:r>
    </w:p>
    <w:p>
      <w:pPr>
        <w:spacing w:after="0" w:line="240"/>
        <w:ind w:left="360"/>
        <w:jc w:val="left"/>
      </w:pPr>
      <w:r>
        <w:rPr>
          <w:rFonts w:ascii="Courier New" w:cs="Courier New" w:eastAsia="Courier New" w:hAnsi="Courier New"/>
          <w:sz w:val="18"/>
          <w:szCs w:val="18"/>
        </w:rPr>
        <w:t xml:space="preserve">}</w:t>
      </w:r>
    </w:p>
    <w:p>
      <w:pPr>
        <w:pStyle w:val="Heading2"/>
        <w:spacing w:after="100" w:before="200" w:line="480"/>
      </w:pPr>
      <w:r>
        <w:rPr>
          <w:rFonts w:ascii="Times New Roman" w:cs="Times New Roman" w:eastAsia="Times New Roman" w:hAnsi="Times New Roman"/>
          <w:b/>
          <w:bCs/>
          <w:sz w:val="24"/>
          <w:szCs w:val="24"/>
        </w:rPr>
        <w:t xml:space="preserve">C.6 Evaluation Protocol Configuration</w:t>
      </w:r>
    </w:p>
    <w:p>
      <w:pPr>
        <w:spacing w:after="0" w:line="240"/>
        <w:ind w:left="360"/>
        <w:jc w:val="left"/>
      </w:pPr>
      <w:r>
        <w:rPr>
          <w:rFonts w:ascii="Courier New" w:cs="Courier New" w:eastAsia="Courier New" w:hAnsi="Courier New"/>
          <w:sz w:val="18"/>
          <w:szCs w:val="18"/>
        </w:rPr>
        <w:t xml:space="preserve">{</w:t>
      </w:r>
    </w:p>
    <w:p>
      <w:pPr>
        <w:spacing w:after="0" w:line="240"/>
        <w:ind w:left="360"/>
        <w:jc w:val="left"/>
      </w:pPr>
      <w:r>
        <w:rPr>
          <w:rFonts w:ascii="Courier New" w:cs="Courier New" w:eastAsia="Courier New" w:hAnsi="Courier New"/>
          <w:sz w:val="18"/>
          <w:szCs w:val="18"/>
        </w:rPr>
        <w:t xml:space="preserve">  "primary_metric": "mrr_at_10",</w:t>
      </w:r>
    </w:p>
    <w:p>
      <w:pPr>
        <w:spacing w:after="0" w:line="240"/>
        <w:ind w:left="360"/>
        <w:jc w:val="left"/>
      </w:pPr>
      <w:r>
        <w:rPr>
          <w:rFonts w:ascii="Courier New" w:cs="Courier New" w:eastAsia="Courier New" w:hAnsi="Courier New"/>
          <w:sz w:val="18"/>
          <w:szCs w:val="18"/>
        </w:rPr>
        <w:t xml:space="preserve">  "secondary_metrics": ["ndcg_at_10", "recall_at_10",</w:t>
      </w:r>
    </w:p>
    <w:p>
      <w:pPr>
        <w:spacing w:after="0" w:line="240"/>
        <w:ind w:left="360"/>
        <w:jc w:val="left"/>
      </w:pPr>
      <w:r>
        <w:rPr>
          <w:rFonts w:ascii="Courier New" w:cs="Courier New" w:eastAsia="Courier New" w:hAnsi="Courier New"/>
          <w:sz w:val="18"/>
          <w:szCs w:val="18"/>
        </w:rPr>
        <w:t xml:space="preserve">                        "precision_at_5", "precision_at_10", "hit_rate"],</w:t>
      </w:r>
    </w:p>
    <w:p>
      <w:pPr>
        <w:spacing w:after="0" w:line="240"/>
        <w:ind w:left="360"/>
        <w:jc w:val="left"/>
      </w:pPr>
      <w:r>
        <w:rPr>
          <w:rFonts w:ascii="Courier New" w:cs="Courier New" w:eastAsia="Courier New" w:hAnsi="Courier New"/>
          <w:sz w:val="18"/>
          <w:szCs w:val="18"/>
        </w:rPr>
        <w:t xml:space="preserve">  "r4_development_queries": 60,</w:t>
      </w:r>
    </w:p>
    <w:p>
      <w:pPr>
        <w:spacing w:after="0" w:line="240"/>
        <w:ind w:left="360"/>
        <w:jc w:val="left"/>
      </w:pPr>
      <w:r>
        <w:rPr>
          <w:rFonts w:ascii="Courier New" w:cs="Courier New" w:eastAsia="Courier New" w:hAnsi="Courier New"/>
          <w:sz w:val="18"/>
          <w:szCs w:val="18"/>
        </w:rPr>
        <w:t xml:space="preserve">  "r4_locked_test_queries": 40,</w:t>
      </w:r>
    </w:p>
    <w:p>
      <w:pPr>
        <w:spacing w:after="0" w:line="240"/>
        <w:ind w:left="360"/>
        <w:jc w:val="left"/>
      </w:pPr>
      <w:r>
        <w:rPr>
          <w:rFonts w:ascii="Courier New" w:cs="Courier New" w:eastAsia="Courier New" w:hAnsi="Courier New"/>
          <w:sz w:val="18"/>
          <w:szCs w:val="18"/>
        </w:rPr>
        <w:t xml:space="preserve">  "holdout_queries": 12,</w:t>
      </w:r>
    </w:p>
    <w:p>
      <w:pPr>
        <w:spacing w:after="0" w:line="240"/>
        <w:ind w:left="360"/>
        <w:jc w:val="left"/>
      </w:pPr>
      <w:r>
        <w:rPr>
          <w:rFonts w:ascii="Courier New" w:cs="Courier New" w:eastAsia="Courier New" w:hAnsi="Courier New"/>
          <w:sz w:val="18"/>
          <w:szCs w:val="18"/>
        </w:rPr>
        <w:t xml:space="preserve">  "h5_panel_answers": 150,</w:t>
      </w:r>
    </w:p>
    <w:p>
      <w:pPr>
        <w:spacing w:after="0" w:line="240"/>
        <w:ind w:left="360"/>
        <w:jc w:val="left"/>
      </w:pPr>
      <w:r>
        <w:rPr>
          <w:rFonts w:ascii="Courier New" w:cs="Courier New" w:eastAsia="Courier New" w:hAnsi="Courier New"/>
          <w:sz w:val="18"/>
          <w:szCs w:val="18"/>
        </w:rPr>
        <w:t xml:space="preserve">  "h5_min_faithfulness_sd": 0.10,</w:t>
      </w:r>
    </w:p>
    <w:p>
      <w:pPr>
        <w:spacing w:after="0" w:line="240"/>
        <w:ind w:left="360"/>
        <w:jc w:val="left"/>
      </w:pPr>
      <w:r>
        <w:rPr>
          <w:rFonts w:ascii="Courier New" w:cs="Courier New" w:eastAsia="Courier New" w:hAnsi="Courier New"/>
          <w:sz w:val="18"/>
          <w:szCs w:val="18"/>
        </w:rPr>
        <w:t xml:space="preserve">  "bootstrap_resamples": 10000,</w:t>
      </w:r>
    </w:p>
    <w:p>
      <w:pPr>
        <w:spacing w:after="0" w:line="240"/>
        <w:ind w:left="360"/>
        <w:jc w:val="left"/>
      </w:pPr>
      <w:r>
        <w:rPr>
          <w:rFonts w:ascii="Courier New" w:cs="Courier New" w:eastAsia="Courier New" w:hAnsi="Courier New"/>
          <w:sz w:val="18"/>
          <w:szCs w:val="18"/>
        </w:rPr>
        <w:t xml:space="preserve">  "multiplicity_correction": "holm",</w:t>
      </w:r>
    </w:p>
    <w:p>
      <w:pPr>
        <w:spacing w:after="0" w:line="240"/>
        <w:ind w:left="360"/>
        <w:jc w:val="left"/>
      </w:pPr>
      <w:r>
        <w:rPr>
          <w:rFonts w:ascii="Courier New" w:cs="Courier New" w:eastAsia="Courier New" w:hAnsi="Courier New"/>
          <w:sz w:val="18"/>
          <w:szCs w:val="18"/>
        </w:rPr>
        <w:t xml:space="preserve">  "alpha": 0.05,</w:t>
      </w:r>
    </w:p>
    <w:p>
      <w:pPr>
        <w:spacing w:after="0" w:line="240"/>
        <w:ind w:left="360"/>
        <w:jc w:val="left"/>
      </w:pPr>
      <w:r>
        <w:rPr>
          <w:rFonts w:ascii="Courier New" w:cs="Courier New" w:eastAsia="Courier New" w:hAnsi="Courier New"/>
          <w:sz w:val="18"/>
          <w:szCs w:val="18"/>
        </w:rPr>
        <w:t xml:space="preserve">  "h1_equivalence_margin": 0.05,</w:t>
      </w:r>
    </w:p>
    <w:p>
      <w:pPr>
        <w:spacing w:after="0" w:line="240"/>
        <w:ind w:left="360"/>
        <w:jc w:val="left"/>
      </w:pPr>
      <w:r>
        <w:rPr>
          <w:rFonts w:ascii="Courier New" w:cs="Courier New" w:eastAsia="Courier New" w:hAnsi="Courier New"/>
          <w:sz w:val="18"/>
          <w:szCs w:val="18"/>
        </w:rPr>
        <w:t xml:space="preserve">  "retry_policy": "zero_retry",</w:t>
      </w:r>
    </w:p>
    <w:p>
      <w:pPr>
        <w:spacing w:after="0" w:line="240"/>
        <w:ind w:left="360"/>
        <w:jc w:val="left"/>
      </w:pPr>
      <w:r>
        <w:rPr>
          <w:rFonts w:ascii="Courier New" w:cs="Courier New" w:eastAsia="Courier New" w:hAnsi="Courier New"/>
          <w:sz w:val="18"/>
          <w:szCs w:val="18"/>
        </w:rPr>
        <w:t xml:space="preserve">  "config_freeze": "enforced_pre_holdout"</w:t>
      </w:r>
    </w:p>
    <w:p>
      <w:pPr>
        <w:spacing w:after="0" w:line="240"/>
        <w:ind w:left="360"/>
        <w:jc w:val="left"/>
      </w:pPr>
      <w:r>
        <w:rPr>
          <w:rFonts w:ascii="Courier New" w:cs="Courier New" w:eastAsia="Courier New" w:hAnsi="Courier New"/>
          <w:sz w:val="18"/>
          <w:szCs w:val="18"/>
        </w:rPr>
        <w:t xml:space="preserve">}</w:t>
      </w:r>
    </w:p>
    <w:p>
      <w:r>
        <w:br w:type="page"/>
      </w:r>
    </w:p>
    <w:p>
      <w:pPr>
        <w:pStyle w:val="Heading1"/>
        <w:spacing w:after="120" w:before="240" w:line="480"/>
      </w:pPr>
      <w:r>
        <w:rPr>
          <w:rFonts w:ascii="Times New Roman" w:cs="Times New Roman" w:eastAsia="Times New Roman" w:hAnsi="Times New Roman"/>
          <w:b/>
          <w:bCs/>
          <w:sz w:val="28"/>
          <w:szCs w:val="28"/>
        </w:rPr>
        <w:t xml:space="preserve">APPENDIX D: WORKED BENCHMARK EXAMPLES</w:t>
      </w:r>
    </w:p>
    <w:p>
      <w:pPr>
        <w:spacing w:after="0" w:before="0" w:line="480"/>
        <w:jc w:val="both"/>
      </w:pPr>
      <w:r>
        <w:rPr>
          <w:rFonts w:ascii="Times New Roman" w:cs="Times New Roman" w:eastAsia="Times New Roman" w:hAnsi="Times New Roman"/>
          <w:b w:val="false"/>
          <w:bCs w:val="false"/>
          <w:sz w:val="24"/>
          <w:szCs w:val="24"/>
        </w:rPr>
        <w:t xml:space="preserve">This appendix illustrates the benchmark at the level of individual questions, so that the aggregate metrics in Section 5 can be connected to concrete retrieval behaviour. Examples are drawn from the R4 benchmark over 130 documents and 954 section-aware chunks.</w:t>
      </w:r>
    </w:p>
    <w:p>
      <w:pPr>
        <w:pStyle w:val="Heading2"/>
        <w:spacing w:after="100" w:before="200" w:line="480"/>
      </w:pPr>
      <w:r>
        <w:rPr>
          <w:rFonts w:ascii="Times New Roman" w:cs="Times New Roman" w:eastAsia="Times New Roman" w:hAnsi="Times New Roman"/>
          <w:b/>
          <w:bCs/>
          <w:sz w:val="24"/>
          <w:szCs w:val="24"/>
        </w:rPr>
        <w:t xml:space="preserve">D.1 Representative Queries by Category</w:t>
      </w:r>
    </w:p>
    <w:p>
      <w:pPr>
        <w:spacing w:after="160" w:before="120" w:line="276"/>
        <w:jc w:val="center"/>
      </w:pPr>
      <w:r>
        <w:rPr>
          <w:rFonts w:ascii="Times New Roman" w:cs="Times New Roman" w:eastAsia="Times New Roman" w:hAnsi="Times New Roman"/>
          <w:b/>
          <w:bCs/>
          <w:sz w:val="22"/>
          <w:szCs w:val="22"/>
        </w:rPr>
        <w:t xml:space="preserve">Table D.1: Example queries from each benchmark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680"/>
      </w:tblGrid>
      <w:tr>
        <w:trPr>
          <w:tblHeader/>
        </w:trPr>
        <w:tc>
          <w:tcPr>
            <w:tcW w:type="dxa" w:w="22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Category</w:t>
            </w:r>
          </w:p>
        </w:tc>
        <w:tc>
          <w:tcPr>
            <w:tcW w:type="dxa" w:w="52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Representative query</w:t>
            </w:r>
          </w:p>
        </w:tc>
        <w:tc>
          <w:tcPr>
            <w:tcW w:type="dxa" w:w="268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Tests</w:t>
            </w:r>
          </w:p>
        </w:tc>
      </w:tr>
      <w:t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Exact match</w:t>
            </w:r>
          </w:p>
        </w:tc>
        <w:tc>
          <w:tcPr>
            <w:tcW w:type="dxa" w:w="5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What is the Pradhan Mantri Mudra Yojana?</w:t>
            </w:r>
          </w:p>
        </w:tc>
        <w:tc>
          <w:tcPr>
            <w:tcW w:type="dxa" w:w="2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Direct scheme identification</w:t>
            </w:r>
          </w:p>
        </w:tc>
      </w:tr>
      <w:t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Terminology-heavy</w:t>
            </w:r>
          </w:p>
        </w:tc>
        <w:tc>
          <w:tcPr>
            <w:tcW w:type="dxa" w:w="5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Which schemes support self-help group members?</w:t>
            </w:r>
          </w:p>
        </w:tc>
        <w:tc>
          <w:tcPr>
            <w:tcW w:type="dxa" w:w="2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Domain vocabulary matching</w:t>
            </w:r>
          </w:p>
        </w:tc>
      </w:tr>
      <w:t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Paraphrase</w:t>
            </w:r>
          </w:p>
        </w:tc>
        <w:tc>
          <w:tcPr>
            <w:tcW w:type="dxa" w:w="5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Who can open a zero-balance bank account?</w:t>
            </w:r>
          </w:p>
        </w:tc>
        <w:tc>
          <w:tcPr>
            <w:tcW w:type="dxa" w:w="2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Vocabulary mismatch handling</w:t>
            </w:r>
          </w:p>
        </w:tc>
      </w:tr>
      <w:t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Entity relation</w:t>
            </w:r>
          </w:p>
        </w:tc>
        <w:tc>
          <w:tcPr>
            <w:tcW w:type="dxa" w:w="5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Which ministry administers PM-KISAN?</w:t>
            </w:r>
          </w:p>
        </w:tc>
        <w:tc>
          <w:tcPr>
            <w:tcW w:type="dxa" w:w="2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Entity-to-entity linkage</w:t>
            </w:r>
          </w:p>
        </w:tc>
      </w:tr>
      <w:t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Multi-hop</w:t>
            </w:r>
          </w:p>
        </w:tc>
        <w:tc>
          <w:tcPr>
            <w:tcW w:type="dxa" w:w="5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Which scheme helps farmers obtain equipment loans, and through which institution?</w:t>
            </w:r>
          </w:p>
        </w:tc>
        <w:tc>
          <w:tcPr>
            <w:tcW w:type="dxa" w:w="2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Chained reasoning</w:t>
            </w:r>
          </w:p>
        </w:tc>
      </w:tr>
      <w:tr>
        <w:tc>
          <w:tcPr>
            <w:tcW w:type="dxa" w:w="22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Synthesis</w:t>
            </w:r>
          </w:p>
        </w:tc>
        <w:tc>
          <w:tcPr>
            <w:tcW w:type="dxa" w:w="520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What support exists for women entrepreneurs?</w:t>
            </w:r>
          </w:p>
        </w:tc>
        <w:tc>
          <w:tcPr>
            <w:tcW w:type="dxa" w:w="268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Cross-document composition</w:t>
            </w:r>
          </w:p>
        </w:tc>
      </w:tr>
    </w:tbl>
    <w:p>
      <w:pPr>
        <w:pStyle w:val="Heading2"/>
        <w:spacing w:after="100" w:before="200" w:line="480"/>
      </w:pPr>
      <w:r>
        <w:rPr>
          <w:rFonts w:ascii="Times New Roman" w:cs="Times New Roman" w:eastAsia="Times New Roman" w:hAnsi="Times New Roman"/>
          <w:b/>
          <w:bCs/>
          <w:sz w:val="24"/>
          <w:szCs w:val="24"/>
        </w:rPr>
        <w:t xml:space="preserve">D.2 Worked Example: RRF Fusion Arithmetic</w:t>
      </w:r>
    </w:p>
    <w:p>
      <w:pPr>
        <w:spacing w:after="0" w:before="0" w:line="480"/>
        <w:jc w:val="both"/>
      </w:pPr>
      <w:r>
        <w:rPr>
          <w:rFonts w:ascii="Times New Roman" w:cs="Times New Roman" w:eastAsia="Times New Roman" w:hAnsi="Times New Roman"/>
          <w:b w:val="false"/>
          <w:bCs w:val="false"/>
          <w:sz w:val="24"/>
          <w:szCs w:val="24"/>
        </w:rPr>
        <w:t xml:space="preserve">The following trace shows fusion for a single query, reproducing the audit record emitted by the hybrid layer. It demonstrates both the score computation and the deterministic tie-break.</w:t>
      </w:r>
    </w:p>
    <w:p>
      <w:pPr>
        <w:spacing w:after="0" w:line="240"/>
        <w:ind w:left="360"/>
        <w:jc w:val="left"/>
      </w:pPr>
      <w:r>
        <w:rPr>
          <w:rFonts w:ascii="Courier New" w:cs="Courier New" w:eastAsia="Courier New" w:hAnsi="Courier New"/>
          <w:sz w:val="18"/>
          <w:szCs w:val="18"/>
        </w:rPr>
        <w:t xml:space="preserve">Query: "Which ministry administers PM-KISAN?"</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chunk_id    bm25_rank  graph_rank  bm25_rrf   graph_rrf  total     final</w:t>
      </w:r>
    </w:p>
    <w:p>
      <w:pPr>
        <w:spacing w:after="0" w:line="240"/>
        <w:ind w:left="360"/>
        <w:jc w:val="left"/>
      </w:pPr>
      <w:r>
        <w:rPr>
          <w:rFonts w:ascii="Courier New" w:cs="Courier New" w:eastAsia="Courier New" w:hAnsi="Courier New"/>
          <w:sz w:val="18"/>
          <w:szCs w:val="18"/>
        </w:rPr>
        <w:t xml:space="preserve">chunk-041   1          5           0.016393   0.015385   0.031778  1</w:t>
      </w:r>
    </w:p>
    <w:p>
      <w:pPr>
        <w:spacing w:after="0" w:line="240"/>
        <w:ind w:left="360"/>
        <w:jc w:val="left"/>
      </w:pPr>
      <w:r>
        <w:rPr>
          <w:rFonts w:ascii="Courier New" w:cs="Courier New" w:eastAsia="Courier New" w:hAnsi="Courier New"/>
          <w:sz w:val="18"/>
          <w:szCs w:val="18"/>
        </w:rPr>
        <w:t xml:space="preserve">chunk-017   5          1           0.015385   0.016393   0.031778  2   &lt;- tie, id asc</w:t>
      </w:r>
    </w:p>
    <w:p>
      <w:pPr>
        <w:spacing w:after="0" w:line="240"/>
        <w:ind w:left="360"/>
        <w:jc w:val="left"/>
      </w:pPr>
      <w:r>
        <w:rPr>
          <w:rFonts w:ascii="Courier New" w:cs="Courier New" w:eastAsia="Courier New" w:hAnsi="Courier New"/>
          <w:sz w:val="18"/>
          <w:szCs w:val="18"/>
        </w:rPr>
        <w:t xml:space="preserve">chunk-093   2          -           0.016129   0.000000   0.016129  3</w:t>
      </w:r>
    </w:p>
    <w:p>
      <w:pPr>
        <w:spacing w:after="0" w:line="240"/>
        <w:ind w:left="360"/>
        <w:jc w:val="left"/>
      </w:pPr>
      <w:r>
        <w:rPr>
          <w:rFonts w:ascii="Courier New" w:cs="Courier New" w:eastAsia="Courier New" w:hAnsi="Courier New"/>
          <w:sz w:val="18"/>
          <w:szCs w:val="18"/>
        </w:rPr>
        <w:t xml:space="preserve">chunk-008   -          2           0.000000   0.016129   0.016129  4   &lt;- tie, id asc</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Note: chunk-041 and chunk-017 receive identical totals because their</w:t>
      </w:r>
    </w:p>
    <w:p>
      <w:pPr>
        <w:spacing w:after="0" w:line="240"/>
        <w:ind w:left="360"/>
        <w:jc w:val="left"/>
      </w:pPr>
      <w:r>
        <w:rPr>
          <w:rFonts w:ascii="Courier New" w:cs="Courier New" w:eastAsia="Courier New" w:hAnsi="Courier New"/>
          <w:sz w:val="18"/>
          <w:szCs w:val="18"/>
        </w:rPr>
        <w:t xml:space="preserve">component ranks are mirrored. The tie-break orders by chunk_id ascending,</w:t>
      </w:r>
    </w:p>
    <w:p>
      <w:pPr>
        <w:spacing w:after="0" w:line="240"/>
        <w:ind w:left="360"/>
        <w:jc w:val="left"/>
      </w:pPr>
      <w:r>
        <w:rPr>
          <w:rFonts w:ascii="Courier New" w:cs="Courier New" w:eastAsia="Courier New" w:hAnsi="Courier New"/>
          <w:sz w:val="18"/>
          <w:szCs w:val="18"/>
        </w:rPr>
        <w:t xml:space="preserve">making the output reproducible across runs.</w:t>
      </w:r>
    </w:p>
    <w:p>
      <w:pPr>
        <w:pStyle w:val="Heading2"/>
        <w:spacing w:after="100" w:before="200" w:line="480"/>
      </w:pPr>
      <w:r>
        <w:rPr>
          <w:rFonts w:ascii="Times New Roman" w:cs="Times New Roman" w:eastAsia="Times New Roman" w:hAnsi="Times New Roman"/>
          <w:b/>
          <w:bCs/>
          <w:sz w:val="24"/>
          <w:szCs w:val="24"/>
        </w:rPr>
        <w:t xml:space="preserve">D.3 Worked Example: MRR Computation</w:t>
      </w:r>
    </w:p>
    <w:p>
      <w:pPr>
        <w:spacing w:after="0" w:before="0" w:line="480"/>
        <w:jc w:val="both"/>
      </w:pPr>
      <w:r>
        <w:rPr>
          <w:rFonts w:ascii="Times New Roman" w:cs="Times New Roman" w:eastAsia="Times New Roman" w:hAnsi="Times New Roman"/>
          <w:b w:val="false"/>
          <w:bCs w:val="false"/>
          <w:sz w:val="24"/>
          <w:szCs w:val="24"/>
        </w:rPr>
        <w:t xml:space="preserve">The metric definitions in Section 3.3 are applied here to a single query so that the aggregate figures can be traced to their inputs.</w:t>
      </w:r>
    </w:p>
    <w:p>
      <w:pPr>
        <w:spacing w:after="0" w:line="240"/>
        <w:ind w:left="360"/>
        <w:jc w:val="left"/>
      </w:pPr>
      <w:r>
        <w:rPr>
          <w:rFonts w:ascii="Courier New" w:cs="Courier New" w:eastAsia="Courier New" w:hAnsi="Courier New"/>
          <w:sz w:val="18"/>
          <w:szCs w:val="18"/>
        </w:rPr>
        <w:t xml:space="preserve">Query: "Who can open a zero-balance bank account?"</w:t>
      </w:r>
    </w:p>
    <w:p>
      <w:pPr>
        <w:spacing w:after="0" w:line="240"/>
        <w:ind w:left="360"/>
        <w:jc w:val="left"/>
      </w:pPr>
      <w:r>
        <w:rPr>
          <w:rFonts w:ascii="Courier New" w:cs="Courier New" w:eastAsia="Courier New" w:hAnsi="Courier New"/>
          <w:sz w:val="18"/>
          <w:szCs w:val="18"/>
        </w:rPr>
        <w:t xml:space="preserve">Gold (relevant) chunks: {chunk-052, chunk-055}</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BM25 ranking:   [chunk-052, chunk-019, chunk-055, chunk-007, ...]</w:t>
      </w:r>
    </w:p>
    <w:p>
      <w:pPr>
        <w:spacing w:after="0" w:line="240"/>
        <w:ind w:left="360"/>
        <w:jc w:val="left"/>
      </w:pPr>
      <w:r>
        <w:rPr>
          <w:rFonts w:ascii="Courier New" w:cs="Courier New" w:eastAsia="Courier New" w:hAnsi="Courier New"/>
          <w:sz w:val="18"/>
          <w:szCs w:val="18"/>
        </w:rPr>
        <w:t xml:space="preserve">  First relevant at rank 1  -&gt;  reciprocal rank = 1/1 = 1.000</w:t>
      </w:r>
    </w:p>
    <w:p>
      <w:pPr>
        <w:spacing w:after="0" w:line="240"/>
        <w:ind w:left="360"/>
        <w:jc w:val="left"/>
      </w:pPr>
      <w:r>
        <w:rPr>
          <w:rFonts w:ascii="Courier New" w:cs="Courier New" w:eastAsia="Courier New" w:hAnsi="Courier New"/>
          <w:sz w:val="18"/>
          <w:szCs w:val="18"/>
        </w:rPr>
        <w:t xml:space="preserve">  Recall@10 = 2 gold retrieved / 2 gold total = 1.000</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FAISS ranking:  [chunk-019, chunk-007, chunk-031, chunk-052, ...]</w:t>
      </w:r>
    </w:p>
    <w:p>
      <w:pPr>
        <w:spacing w:after="0" w:line="240"/>
        <w:ind w:left="360"/>
        <w:jc w:val="left"/>
      </w:pPr>
      <w:r>
        <w:rPr>
          <w:rFonts w:ascii="Courier New" w:cs="Courier New" w:eastAsia="Courier New" w:hAnsi="Courier New"/>
          <w:sz w:val="18"/>
          <w:szCs w:val="18"/>
        </w:rPr>
        <w:t xml:space="preserve">  First relevant at rank 4  -&gt;  reciprocal rank = 1/4 = 0.250</w:t>
      </w:r>
    </w:p>
    <w:p>
      <w:pPr>
        <w:spacing w:after="0" w:line="240"/>
        <w:ind w:left="360"/>
        <w:jc w:val="left"/>
      </w:pPr>
      <w:r>
        <w:rPr>
          <w:rFonts w:ascii="Courier New" w:cs="Courier New" w:eastAsia="Courier New" w:hAnsi="Courier New"/>
          <w:sz w:val="18"/>
          <w:szCs w:val="18"/>
        </w:rPr>
        <w:t xml:space="preserve">  Recall@10 = 1 gold retrieved / 2 gold total = 0.500</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Single-question contributions of this kind aggregate into category means.</w:t>
      </w:r>
    </w:p>
    <w:p>
      <w:pPr>
        <w:spacing w:after="0" w:line="240"/>
        <w:ind w:left="360"/>
        <w:jc w:val="left"/>
      </w:pPr>
      <w:r>
        <w:rPr>
          <w:rFonts w:ascii="Courier New" w:cs="Courier New" w:eastAsia="Courier New" w:hAnsi="Courier New"/>
          <w:sz w:val="18"/>
          <w:szCs w:val="18"/>
        </w:rPr>
        <w:t xml:space="preserve">With two questions per holdout category, one such question moves the mean</w:t>
      </w:r>
    </w:p>
    <w:p>
      <w:pPr>
        <w:spacing w:after="0" w:line="240"/>
        <w:ind w:left="360"/>
        <w:jc w:val="left"/>
      </w:pPr>
      <w:r>
        <w:rPr>
          <w:rFonts w:ascii="Courier New" w:cs="Courier New" w:eastAsia="Courier New" w:hAnsi="Courier New"/>
          <w:sz w:val="18"/>
          <w:szCs w:val="18"/>
        </w:rPr>
        <w:t xml:space="preserve">by half its range, which is why category orderings are not stable.</w:t>
      </w:r>
    </w:p>
    <w:p>
      <w:pPr>
        <w:pStyle w:val="Heading2"/>
        <w:spacing w:after="100" w:before="200" w:line="480"/>
      </w:pPr>
      <w:r>
        <w:rPr>
          <w:rFonts w:ascii="Times New Roman" w:cs="Times New Roman" w:eastAsia="Times New Roman" w:hAnsi="Times New Roman"/>
          <w:b/>
          <w:bCs/>
          <w:sz w:val="24"/>
          <w:szCs w:val="24"/>
        </w:rPr>
        <w:t xml:space="preserve">D.4 Worked Example: Graph Seeding and Fallback</w:t>
      </w:r>
    </w:p>
    <w:p>
      <w:pPr>
        <w:spacing w:after="0" w:before="0" w:line="480"/>
        <w:jc w:val="both"/>
      </w:pPr>
      <w:r>
        <w:rPr>
          <w:rFonts w:ascii="Times New Roman" w:cs="Times New Roman" w:eastAsia="Times New Roman" w:hAnsi="Times New Roman"/>
          <w:b w:val="false"/>
          <w:bCs w:val="false"/>
          <w:sz w:val="24"/>
          <w:szCs w:val="24"/>
        </w:rPr>
        <w:t xml:space="preserve">This trace shows the lexical fallback path taken when query entity extraction returns no seed. The v4 retriever adds alias expansion and dual-entity coverage specifically to reduce how often this path fires.</w:t>
      </w:r>
    </w:p>
    <w:p>
      <w:pPr>
        <w:spacing w:after="0" w:line="240"/>
        <w:ind w:left="360"/>
        <w:jc w:val="left"/>
      </w:pPr>
      <w:r>
        <w:rPr>
          <w:rFonts w:ascii="Courier New" w:cs="Courier New" w:eastAsia="Courier New" w:hAnsi="Courier New"/>
          <w:sz w:val="18"/>
          <w:szCs w:val="18"/>
        </w:rPr>
        <w:t xml:space="preserve">Query: "Which scheme helps farmers obtain equipment loans,</w:t>
      </w:r>
    </w:p>
    <w:p>
      <w:pPr>
        <w:spacing w:after="0" w:line="240"/>
        <w:ind w:left="360"/>
        <w:jc w:val="left"/>
      </w:pPr>
      <w:r>
        <w:rPr>
          <w:rFonts w:ascii="Courier New" w:cs="Courier New" w:eastAsia="Courier New" w:hAnsi="Courier New"/>
          <w:sz w:val="18"/>
          <w:szCs w:val="18"/>
        </w:rPr>
        <w:t xml:space="preserve">         and through which institution?"</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Step 1  Entity extraction on query text</w:t>
      </w:r>
    </w:p>
    <w:p>
      <w:pPr>
        <w:spacing w:after="0" w:line="240"/>
        <w:ind w:left="360"/>
        <w:jc w:val="left"/>
      </w:pPr>
      <w:r>
        <w:rPr>
          <w:rFonts w:ascii="Courier New" w:cs="Courier New" w:eastAsia="Courier New" w:hAnsi="Courier New"/>
          <w:sz w:val="18"/>
          <w:szCs w:val="18"/>
        </w:rPr>
        <w:t xml:space="preserve">        pattern: paired_long_form_acronym   -&gt; no match</w:t>
      </w:r>
    </w:p>
    <w:p>
      <w:pPr>
        <w:spacing w:after="0" w:line="240"/>
        <w:ind w:left="360"/>
        <w:jc w:val="left"/>
      </w:pPr>
      <w:r>
        <w:rPr>
          <w:rFonts w:ascii="Courier New" w:cs="Courier New" w:eastAsia="Courier New" w:hAnsi="Courier New"/>
          <w:sz w:val="18"/>
          <w:szCs w:val="18"/>
        </w:rPr>
        <w:t xml:space="preserve">        pattern: law_or_policy              -&gt; no match</w:t>
      </w:r>
    </w:p>
    <w:p>
      <w:pPr>
        <w:spacing w:after="0" w:line="240"/>
        <w:ind w:left="360"/>
        <w:jc w:val="left"/>
      </w:pPr>
      <w:r>
        <w:rPr>
          <w:rFonts w:ascii="Courier New" w:cs="Courier New" w:eastAsia="Courier New" w:hAnsi="Courier New"/>
          <w:sz w:val="18"/>
          <w:szCs w:val="18"/>
        </w:rPr>
        <w:t xml:space="preserve">        pattern: controlled_acronym         -&gt; no match</w:t>
      </w:r>
    </w:p>
    <w:p>
      <w:pPr>
        <w:spacing w:after="0" w:line="240"/>
        <w:ind w:left="360"/>
        <w:jc w:val="left"/>
      </w:pPr>
      <w:r>
        <w:rPr>
          <w:rFonts w:ascii="Courier New" w:cs="Courier New" w:eastAsia="Courier New" w:hAnsi="Courier New"/>
          <w:sz w:val="18"/>
          <w:szCs w:val="18"/>
        </w:rPr>
        <w:t xml:space="preserve">        registry lookup: "farmers", "equipment loans", "institution"</w:t>
      </w:r>
    </w:p>
    <w:p>
      <w:pPr>
        <w:spacing w:after="0" w:line="240"/>
        <w:ind w:left="360"/>
        <w:jc w:val="left"/>
      </w:pPr>
      <w:r>
        <w:rPr>
          <w:rFonts w:ascii="Courier New" w:cs="Courier New" w:eastAsia="Courier New" w:hAnsi="Courier New"/>
          <w:sz w:val="18"/>
          <w:szCs w:val="18"/>
        </w:rPr>
        <w:t xml:space="preserve">                                            -&gt; no canonical entity</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Step 2  Seed set is empty  -&gt;  graph traversal not attempted</w:t>
      </w:r>
    </w:p>
    <w:p>
      <w:pPr>
        <w:spacing w:after="0" w:line="240"/>
        <w:ind w:left="360"/>
        <w:jc w:val="left"/>
      </w:pPr>
      <w:r>
        <w:rPr>
          <w:rFonts w:ascii="Courier New" w:cs="Courier New" w:eastAsia="Courier New" w:hAnsi="Courier New"/>
          <w:sz w:val="18"/>
          <w:szCs w:val="18"/>
        </w:rPr>
        <w:t xml:space="preserve">Step 3  Fallback engaged   -&gt;  results served by BM25</w:t>
      </w:r>
    </w:p>
    <w:p>
      <w:pPr>
        <w:spacing w:after="0" w:line="240"/>
        <w:ind w:left="360"/>
        <w:jc w:val="left"/>
      </w:pPr>
      <w:r>
        <w:rPr>
          <w:rFonts w:ascii="Courier New" w:cs="Courier New" w:eastAsia="Courier New" w:hAnsi="Courier New"/>
          <w:sz w:val="18"/>
          <w:szCs w:val="18"/>
        </w:rPr>
        <w:t xml:space="preserve"> </w:t>
      </w:r>
    </w:p>
    <w:p>
      <w:pPr>
        <w:spacing w:after="0" w:line="240"/>
        <w:ind w:left="360"/>
        <w:jc w:val="left"/>
      </w:pPr>
      <w:r>
        <w:rPr>
          <w:rFonts w:ascii="Courier New" w:cs="Courier New" w:eastAsia="Courier New" w:hAnsi="Courier New"/>
          <w:sz w:val="18"/>
          <w:szCs w:val="18"/>
        </w:rPr>
        <w:t xml:space="preserve">Outcome: for this query the graph condition is, in effect, the lexical</w:t>
      </w:r>
    </w:p>
    <w:p>
      <w:pPr>
        <w:spacing w:after="0" w:line="240"/>
        <w:ind w:left="360"/>
        <w:jc w:val="left"/>
      </w:pPr>
      <w:r>
        <w:rPr>
          <w:rFonts w:ascii="Courier New" w:cs="Courier New" w:eastAsia="Courier New" w:hAnsi="Courier New"/>
          <w:sz w:val="18"/>
          <w:szCs w:val="18"/>
        </w:rPr>
        <w:t xml:space="preserve">condition. Fallback firing is logged per query, so the share of results</w:t>
      </w:r>
    </w:p>
    <w:p>
      <w:pPr>
        <w:spacing w:after="0" w:line="240"/>
        <w:ind w:left="360"/>
        <w:jc w:val="left"/>
      </w:pPr>
      <w:r>
        <w:rPr>
          <w:rFonts w:ascii="Courier New" w:cs="Courier New" w:eastAsia="Courier New" w:hAnsi="Courier New"/>
          <w:sz w:val="18"/>
          <w:szCs w:val="18"/>
        </w:rPr>
        <w:t xml:space="preserve">genuinely produced by traversal is recoverable from the run artefacts.</w:t>
      </w:r>
    </w:p>
    <w:p>
      <w:pPr>
        <w:pStyle w:val="Heading2"/>
        <w:spacing w:after="100" w:before="200" w:line="480"/>
      </w:pPr>
      <w:r>
        <w:rPr>
          <w:rFonts w:ascii="Times New Roman" w:cs="Times New Roman" w:eastAsia="Times New Roman" w:hAnsi="Times New Roman"/>
          <w:b/>
          <w:bCs/>
          <w:sz w:val="24"/>
          <w:szCs w:val="24"/>
        </w:rPr>
        <w:t xml:space="preserve">D.5 Relevance Judgment Distribution</w:t>
      </w:r>
    </w:p>
    <w:p>
      <w:pPr>
        <w:spacing w:after="160" w:before="120" w:line="276"/>
        <w:jc w:val="center"/>
      </w:pPr>
      <w:r>
        <w:rPr>
          <w:rFonts w:ascii="Times New Roman" w:cs="Times New Roman" w:eastAsia="Times New Roman" w:hAnsi="Times New Roman"/>
          <w:b/>
          <w:bCs/>
          <w:sz w:val="22"/>
          <w:szCs w:val="22"/>
        </w:rPr>
        <w:t xml:space="preserve">Table D.2: Relevance judgment provenance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340"/>
        <w:gridCol w:w="3340"/>
      </w:tblGrid>
      <w:tr>
        <w:trPr>
          <w:tblHeader/>
        </w:trPr>
        <w:tc>
          <w:tcPr>
            <w:tcW w:type="dxa" w:w="340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Tier</w:t>
            </w:r>
          </w:p>
        </w:tc>
        <w:tc>
          <w:tcPr>
            <w:tcW w:type="dxa" w:w="334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Judgments</w:t>
            </w:r>
          </w:p>
        </w:tc>
        <w:tc>
          <w:tcPr>
            <w:tcW w:type="dxa" w:w="3340"/>
            <w:shd w:fill="E8E8E8" w:val="clear"/>
            <w:tcMar>
              <w:top w:type="dxa" w:w="60"/>
              <w:left w:type="dxa" w:w="100"/>
              <w:bottom w:type="dxa" w:w="60"/>
              <w:right w:type="dxa" w:w="100"/>
            </w:tcMar>
            <w:vAlign w:val="center"/>
          </w:tcPr>
          <w:p>
            <w:pPr>
              <w:spacing w:line="276"/>
              <w:jc w:val="center"/>
            </w:pPr>
            <w:r>
              <w:rPr>
                <w:rFonts w:ascii="Times New Roman" w:cs="Times New Roman" w:eastAsia="Times New Roman" w:hAnsi="Times New Roman"/>
                <w:b/>
                <w:bCs/>
                <w:sz w:val="22"/>
                <w:szCs w:val="22"/>
              </w:rPr>
              <w:t xml:space="preserve">Provenance</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R4 benchmark</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140 crosswalk rows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Owner-reviewed mapping onto R4 chunks</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R4 benchmark</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1 intentional grade 0</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Retained deliberately, disclosed</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Independent holdout</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21 judgments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Owner-reviewed, authored post-freeze</w:t>
            </w:r>
          </w:p>
        </w:tc>
      </w:tr>
      <w:tr>
        <w:tc>
          <w:tcPr>
            <w:tcW w:type="dxa" w:w="3400"/>
            <w:tcMar>
              <w:top w:type="dxa" w:w="60"/>
              <w:left w:type="dxa" w:w="100"/>
              <w:bottom w:type="dxa" w:w="60"/>
              <w:right w:type="dxa" w:w="100"/>
            </w:tcMar>
            <w:vAlign w:val="center"/>
          </w:tcPr>
          <w:p>
            <w:pPr>
              <w:spacing w:line="276"/>
              <w:jc w:val="left"/>
            </w:pPr>
            <w:r>
              <w:rPr>
                <w:rFonts w:ascii="Times New Roman" w:cs="Times New Roman" w:eastAsia="Times New Roman" w:hAnsi="Times New Roman"/>
                <w:b w:val="false"/>
                <w:bCs w:val="false"/>
                <w:sz w:val="22"/>
                <w:szCs w:val="22"/>
              </w:rPr>
              <w:t xml:space="preserve">Synthesis candidates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20 questions</w:t>
            </w:r>
          </w:p>
        </w:tc>
        <w:tc>
          <w:tcPr>
            <w:tcW w:type="dxa" w:w="3340"/>
            <w:tcMar>
              <w:top w:type="dxa" w:w="60"/>
              <w:left w:type="dxa" w:w="100"/>
              <w:bottom w:type="dxa" w:w="60"/>
              <w:right w:type="dxa" w:w="100"/>
            </w:tcMar>
            <w:vAlign w:val="center"/>
          </w:tcPr>
          <w:p>
            <w:pPr>
              <w:spacing w:line="276"/>
              <w:jc w:val="center"/>
            </w:pPr>
            <w:r>
              <w:rPr>
                <w:rFonts w:ascii="Times New Roman" w:cs="Times New Roman" w:eastAsia="Times New Roman" w:hAnsi="Times New Roman"/>
                <w:b w:val="false"/>
                <w:bCs w:val="false"/>
                <w:sz w:val="22"/>
                <w:szCs w:val="22"/>
              </w:rPr>
              <w:t xml:space="preserve">Automated, diagnostic only</w:t>
            </w:r>
          </w:p>
        </w:tc>
      </w:tr>
    </w:tbl>
    <w:p>
      <w:pPr>
        <w:spacing w:after="0" w:before="0" w:line="480"/>
        <w:jc w:val="both"/>
      </w:pPr>
      <w:r>
        <w:rPr>
          <w:rFonts w:ascii="Times New Roman" w:cs="Times New Roman" w:eastAsia="Times New Roman" w:hAnsi="Times New Roman"/>
          <w:b w:val="false"/>
          <w:bCs w:val="false"/>
          <w:sz w:val="24"/>
          <w:szCs w:val="24"/>
        </w:rPr>
        <w:t xml:space="preserve">The R4 judgments derive from a crosswalk mapping judgments made on an earlier segmentation onto the rebuilt 954-chunk corpus. The owner reviewed every row, but a crosswalk is a weaker instrument than fresh judging on the new chunks, and minimum frozen-reference coverage of 0.5111 indicates that some mappings are partial. This limitation is carried into Section 6.3.</w:t>
      </w:r>
    </w:p>
    <w:sectPr>
      <w:footerReference w:type="default" r:id="rId8"/>
      <w:pgSz w:w="1296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2026-08-01T12:07:45.773Z</dcterms:created>
  <dcterms:modified xsi:type="dcterms:W3CDTF">2026-08-01T12:07:45.774Z</dcterms:modified>
</cp:coreProperties>
</file>

<file path=docProps/custom.xml><?xml version="1.0" encoding="utf-8"?>
<Properties xmlns="http://schemas.openxmlformats.org/officeDocument/2006/custom-properties" xmlns:vt="http://schemas.openxmlformats.org/officeDocument/2006/docPropsVTypes"/>
</file>