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jc w:val="left"/>
      </w:pPr>
      <w:r>
        <w:rPr>
          <w:rFonts w:ascii="Arial" w:cs="Arial" w:eastAsia="Arial" w:hAnsi="Arial"/>
          <w:b/>
          <w:bCs/>
          <w:color w:val="0D1B2A"/>
          <w:sz w:val="56"/>
          <w:szCs w:val="56"/>
        </w:rPr>
        <w:t xml:space="preserve">ENTERPRISE BRAIN</w:t>
      </w:r>
    </w:p>
    <w:p>
      <w:pPr>
        <w:spacing w:after="80"/>
        <w:jc w:val="left"/>
      </w:pPr>
      <w:r>
        <w:rPr>
          <w:rFonts w:ascii="Arial" w:cs="Arial" w:eastAsia="Arial" w:hAnsi="Arial"/>
          <w:color w:val="00B4D8"/>
          <w:sz w:val="36"/>
          <w:szCs w:val="36"/>
        </w:rPr>
        <w:t xml:space="preserve">USE CASES &amp; INTERACTION DESIGN</w:t>
      </w:r>
    </w:p>
    <w:p>
      <w:pPr>
        <w:pBdr>
          <w:bottom w:val="single" w:color="00B4D8" w:sz="8" w:space="1"/>
        </w:pBdr>
        <w:spacing w:after="300"/>
      </w:pPr>
    </w:p>
    <w:p>
      <w:pPr>
        <w:spacing w:after="160"/>
        <w:jc w:val="left"/>
      </w:pPr>
      <w:r>
        <w:rPr>
          <w:rFonts w:ascii="Arial" w:cs="Arial" w:eastAsia="Arial" w:hAnsi="Arial"/>
          <w:b w:val="false"/>
          <w:bCs w:val="false"/>
          <w:color w:val="4A5568"/>
          <w:sz w:val="24"/>
          <w:szCs w:val="24"/>
        </w:rPr>
        <w:t xml:space="preserve">Specific questions, AI answers, visualizations, and cognitive load reduction</w:t>
      </w:r>
    </w:p>
    <w:p>
      <w:pPr>
        <w:spacing w:after="160"/>
        <w:jc w:val="left"/>
      </w:pPr>
      <w:r>
        <w:rPr>
          <w:rFonts w:ascii="Arial" w:cs="Arial" w:eastAsia="Arial" w:hAnsi="Arial"/>
          <w:b w:val="false"/>
          <w:bCs w:val="false"/>
          <w:color w:val="4A5568"/>
          <w:sz w:val="22"/>
          <w:szCs w:val="22"/>
        </w:rPr>
        <w:t xml:space="preserve">Focus: Budget protection and timeline assurance for Port Talbot EAF Transformation</w:t>
      </w:r>
    </w:p>
    <w:p>
      <w:pPr>
        <w:spacing w:after="400"/>
      </w:pPr>
    </w:p>
    <w:p>
      <w:pPr>
        <w:spacing w:after="160"/>
        <w:jc w:val="left"/>
      </w:pPr>
      <w:r>
        <w:rPr>
          <w:rFonts w:ascii="Arial" w:cs="Arial" w:eastAsia="Arial" w:hAnsi="Arial"/>
          <w:b/>
          <w:bCs/>
          <w:color w:val="0077B6"/>
          <w:sz w:val="22"/>
          <w:szCs w:val="22"/>
        </w:rPr>
        <w:t xml:space="preserve">Every question connects to: Are we going over budget? Are we going to be late?</w:t>
      </w:r>
    </w:p>
    <w:p>
      <w:pPr>
        <w:spacing w:after="160"/>
        <w:jc w:val="left"/>
      </w:pPr>
      <w:r>
        <w:rPr>
          <w:rFonts w:ascii="Arial" w:cs="Arial" w:eastAsia="Arial" w:hAnsi="Arial"/>
          <w:b/>
          <w:bCs/>
          <w:color w:val="0077B6"/>
          <w:sz w:val="22"/>
          <w:szCs w:val="22"/>
        </w:rPr>
        <w:t xml:space="preserve">Every answer includes: Financial quantification, timeline impact, and a specific recommended action.</w:t>
      </w:r>
    </w:p>
    <w:p>
      <w:pPr>
        <w:spacing w:after="160"/>
        <w:jc w:val="left"/>
      </w:pPr>
      <w:r>
        <w:rPr>
          <w:rFonts w:ascii="Arial" w:cs="Arial" w:eastAsia="Arial" w:hAnsi="Arial"/>
          <w:b/>
          <w:bCs/>
          <w:color w:val="0077B6"/>
          <w:sz w:val="22"/>
          <w:szCs w:val="22"/>
        </w:rPr>
        <w:t xml:space="preserve">Every visualization is designed to: Replace hours of manual analysis with seconds of pattern recognition.</w:t>
      </w:r>
    </w:p>
    <w:p>
      <w:pPr>
        <w:spacing w:after="600"/>
      </w:pPr>
    </w:p>
    <w:p>
      <w:pPr>
        <w:spacing w:after="160"/>
        <w:jc w:val="left"/>
      </w:pPr>
      <w:r>
        <w:rPr>
          <w:rFonts w:ascii="Arial" w:cs="Arial" w:eastAsia="Arial" w:hAnsi="Arial"/>
          <w:b w:val="false"/>
          <w:bCs w:val="false"/>
          <w:color w:val="4A5568"/>
          <w:sz w:val="20"/>
          <w:szCs w:val="20"/>
        </w:rPr>
        <w:t xml:space="preserve">Divami Design Labs  |  Confidential</w:t>
      </w:r>
    </w:p>
    <w:p>
      <w:pPr>
        <w:spacing w:after="160"/>
        <w:jc w:val="left"/>
      </w:pPr>
      <w:r>
        <w:rPr>
          <w:rFonts w:ascii="Arial" w:cs="Arial" w:eastAsia="Arial" w:hAnsi="Arial"/>
          <w:b w:val="false"/>
          <w:bCs w:val="false"/>
          <w:color w:val="4A5568"/>
          <w:sz w:val="20"/>
          <w:szCs w:val="20"/>
        </w:rPr>
        <w:t xml:space="preserve">April 2026</w:t>
      </w:r>
    </w:p>
    <w:p>
      <w:pPr>
        <w:sectPr>
          <w:pgSz w:w="11906" w:h="16838" w:orient="portrait"/>
          <w:pgMar w:top="1440" w:right="1440" w:bottom="1440" w:left="1440" w:header="708" w:footer="708" w:gutter="0"/>
          <w:pgNumType/>
          <w:docGrid w:linePitch="360"/>
        </w:sectPr>
      </w:pPr>
    </w:p>
    <w:p>
      <w:pPr>
        <w:pStyle w:val="Heading1"/>
        <w:spacing w:after="120" w:before="360"/>
      </w:pPr>
      <w:r>
        <w:rPr>
          <w:rFonts w:ascii="Arial" w:cs="Arial" w:eastAsia="Arial" w:hAnsi="Arial"/>
        </w:rPr>
        <w:t xml:space="preserve">Design Principles</w:t>
      </w:r>
    </w:p>
    <w:p>
      <w:pPr>
        <w:pBdr>
          <w:bottom w:val="single" w:color="00B4D8" w:sz="4" w:space="1"/>
        </w:pBdr>
        <w:spacing w:after="200"/>
      </w:pPr>
    </w:p>
    <w:p>
      <w:pPr>
        <w:pStyle w:val="Heading2"/>
        <w:spacing w:after="120" w:before="240"/>
      </w:pPr>
      <w:r>
        <w:rPr>
          <w:rFonts w:ascii="Arial" w:cs="Arial" w:eastAsia="Arial" w:hAnsi="Arial"/>
        </w:rPr>
        <w:t xml:space="preserve">Business Value Anchor</w:t>
      </w:r>
    </w:p>
    <w:p>
      <w:pPr>
        <w:spacing w:after="160"/>
        <w:jc w:val="left"/>
      </w:pPr>
      <w:r>
        <w:rPr>
          <w:rFonts w:ascii="Arial" w:cs="Arial" w:eastAsia="Arial" w:hAnsi="Arial"/>
          <w:b w:val="false"/>
          <w:bCs w:val="false"/>
          <w:color w:val="2D3748"/>
          <w:sz w:val="22"/>
          <w:szCs w:val="22"/>
        </w:rPr>
        <w:t xml:space="preserve">Every interaction the user has with Enterprise Brain connects to two things: budget and timeline. If an answer doesn't tell you how it affects cost or schedule, it's noise. The AI never provides information without quantifying its financial or programme impact.</w:t>
      </w:r>
    </w:p>
    <w:p>
      <w:pPr>
        <w:pStyle w:val="Heading2"/>
        <w:spacing w:after="120" w:before="240"/>
      </w:pPr>
      <w:r>
        <w:rPr>
          <w:rFonts w:ascii="Arial" w:cs="Arial" w:eastAsia="Arial" w:hAnsi="Arial"/>
        </w:rPr>
        <w:t xml:space="preserve">Visualization Philosophy</w:t>
      </w:r>
    </w:p>
    <w:p>
      <w:pPr>
        <w:spacing w:after="160"/>
        <w:jc w:val="left"/>
      </w:pPr>
      <w:r>
        <w:rPr>
          <w:rFonts w:ascii="Arial" w:cs="Arial" w:eastAsia="Arial" w:hAnsi="Arial"/>
          <w:b w:val="false"/>
          <w:bCs w:val="false"/>
          <w:color w:val="2D3748"/>
          <w:sz w:val="22"/>
          <w:szCs w:val="22"/>
        </w:rPr>
        <w:t xml:space="preserve">Visualizations exist to reduce cognitive load — not to look impressive. Each visualization in this document is designed to replace a specific manual analysis task that currently takes hours or days. The measure of a good visualization is: how many spreadsheets does it replace? How many systems does it bridge? How many people would need to be in the room to see this picture without Enterprise Brain?</w:t>
      </w:r>
    </w:p>
    <w:p>
      <w:pPr>
        <w:pStyle w:val="Heading2"/>
        <w:spacing w:after="120" w:before="240"/>
      </w:pPr>
      <w:r>
        <w:rPr>
          <w:rFonts w:ascii="Arial" w:cs="Arial" w:eastAsia="Arial" w:hAnsi="Arial"/>
        </w:rPr>
        <w:t xml:space="preserve">Cognitive Load Reduction</w:t>
      </w:r>
    </w:p>
    <w:p>
      <w:pPr>
        <w:spacing w:after="160"/>
        <w:jc w:val="left"/>
      </w:pPr>
      <w:r>
        <w:rPr>
          <w:rFonts w:ascii="Arial" w:cs="Arial" w:eastAsia="Arial" w:hAnsi="Arial"/>
          <w:b w:val="false"/>
          <w:bCs w:val="false"/>
          <w:color w:val="2D3748"/>
          <w:sz w:val="22"/>
          <w:szCs w:val="22"/>
        </w:rPr>
        <w:t xml:space="preserve">Every use case includes a 'without vs with' comparison showing exactly what the user would need to do manually vs what Enterprise Brain does automatically. The goal is not incremental improvement — it is order-of-magnitude reduction. Hours to seconds. Impossible to instant. The patterns Enterprise Brain surfaces are often ones that could never be found manually because the data lives in too many systems and too many people's heads.</w:t>
      </w:r>
    </w:p>
    <w:p>
      <w:pPr>
        <w:pStyle w:val="Heading2"/>
        <w:spacing w:after="120" w:before="240"/>
      </w:pPr>
      <w:r>
        <w:rPr>
          <w:rFonts w:ascii="Arial" w:cs="Arial" w:eastAsia="Arial" w:hAnsi="Arial"/>
        </w:rPr>
        <w:t xml:space="preserve">Proactive, Not Reactive</w:t>
      </w:r>
    </w:p>
    <w:p>
      <w:pPr>
        <w:spacing w:after="160"/>
        <w:jc w:val="left"/>
      </w:pPr>
      <w:r>
        <w:rPr>
          <w:rFonts w:ascii="Arial" w:cs="Arial" w:eastAsia="Arial" w:hAnsi="Arial"/>
          <w:b w:val="false"/>
          <w:bCs w:val="false"/>
          <w:color w:val="2D3748"/>
          <w:sz w:val="22"/>
          <w:szCs w:val="22"/>
        </w:rPr>
        <w:t xml:space="preserve">The most valuable use cases are the ones where Enterprise Brain surfaces something the user didn't know to ask about. Silent budget bleeds. Coupled risks. Contractor silence. Salami slicing. These are patterns that only become visible when you connect data across contracts, early warnings, NCEs, programmes, and cost reports simultaneously — something no human can do across 47 packages.</w:t>
      </w:r>
    </w:p>
    <w:p>
      <w:pPr>
        <w:pStyle w:val="Heading2"/>
        <w:spacing w:after="120" w:before="240"/>
      </w:pPr>
      <w:r>
        <w:rPr>
          <w:rFonts w:ascii="Arial" w:cs="Arial" w:eastAsia="Arial" w:hAnsi="Arial"/>
        </w:rPr>
        <w:t xml:space="preserve">Actionable, Not Informational</w:t>
      </w:r>
    </w:p>
    <w:p>
      <w:pPr>
        <w:spacing w:after="160"/>
        <w:jc w:val="left"/>
      </w:pPr>
      <w:r>
        <w:rPr>
          <w:rFonts w:ascii="Arial" w:cs="Arial" w:eastAsia="Arial" w:hAnsi="Arial"/>
          <w:b w:val="false"/>
          <w:bCs w:val="false"/>
          <w:color w:val="2D3748"/>
          <w:sz w:val="22"/>
          <w:szCs w:val="22"/>
        </w:rPr>
        <w:t xml:space="preserve">Every AI answer ends with a specific recommended action, a financial justification for that action, and a timeframe. The Enterprise Brain is not a reporting tool — it is a decision-support system. The user should be able to act immediately after reading the answer, not need to go away and do more analysis.</w:t>
      </w:r>
    </w:p>
    <w:p>
      <w:r>
        <w:br w:type="page"/>
      </w:r>
    </w:p>
    <w:p>
      <w:pPr>
        <w:pStyle w:val="Heading2"/>
        <w:spacing w:after="120" w:before="240"/>
      </w:pPr>
      <w:r>
        <w:rPr>
          <w:rFonts w:ascii="Arial" w:cs="Arial" w:eastAsia="Arial" w:hAnsi="Arial"/>
        </w:rPr>
        <w:t xml:space="preserve">Use Case Structure</w:t>
      </w:r>
    </w:p>
    <w:p>
      <w:pPr>
        <w:spacing w:after="160"/>
        <w:jc w:val="left"/>
      </w:pPr>
      <w:r>
        <w:rPr>
          <w:rFonts w:ascii="Arial" w:cs="Arial" w:eastAsia="Arial" w:hAnsi="Arial"/>
          <w:b w:val="false"/>
          <w:bCs w:val="false"/>
          <w:color w:val="2D3748"/>
          <w:sz w:val="22"/>
          <w:szCs w:val="22"/>
        </w:rPr>
        <w:t xml:space="preserve">Each use case follows a consistent structure designed to show stakeholders exactly how the Enterprise Brain works in practice: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gridSpan w:val="1"/>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pPr>
              <w:jc w:val="left"/>
            </w:pPr>
            <w:r>
              <w:rPr>
                <w:rFonts w:ascii="Arial" w:cs="Arial" w:eastAsia="Arial" w:hAnsi="Arial"/>
                <w:b/>
                <w:bCs/>
                <w:color w:val="1A202C"/>
                <w:sz w:val="20"/>
                <w:szCs w:val="20"/>
              </w:rPr>
              <w:t xml:space="preserve">USER QUESTION</w:t>
            </w:r>
          </w:p>
        </w:tc>
        <w:tc>
          <w:tcPr>
            <w:tcW w:type="dxa" w:w="6426"/>
            <w:gridSpan w:val="1"/>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val="false"/>
                <w:bCs w:val="false"/>
                <w:color w:val="1A202C"/>
                <w:sz w:val="20"/>
                <w:szCs w:val="20"/>
              </w:rPr>
              <w:t xml:space="preserve">The exact natural language question a user would type into Enterprise Brain.</w:t>
            </w:r>
          </w:p>
        </w:tc>
      </w:tr>
      <w:tr>
        <w:tc>
          <w:tcPr>
            <w:tcW w:type="dxa" w:w="2600"/>
            <w:gridSpan w:val="1"/>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pPr>
              <w:jc w:val="left"/>
            </w:pPr>
            <w:r>
              <w:rPr>
                <w:rFonts w:ascii="Arial" w:cs="Arial" w:eastAsia="Arial" w:hAnsi="Arial"/>
                <w:b/>
                <w:bCs/>
                <w:color w:val="1A202C"/>
                <w:sz w:val="20"/>
                <w:szCs w:val="20"/>
              </w:rPr>
              <w:t xml:space="preserve">CONTEXT</w:t>
            </w:r>
          </w:p>
        </w:tc>
        <w:tc>
          <w:tcPr>
            <w:tcW w:type="dxa" w:w="6426"/>
            <w:gridSpan w:val="1"/>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val="false"/>
                <w:bCs w:val="false"/>
                <w:color w:val="1A202C"/>
                <w:sz w:val="20"/>
                <w:szCs w:val="20"/>
              </w:rPr>
              <w:t xml:space="preserve">The situation the user is in when they ask this question — what triggered it.</w:t>
            </w:r>
          </w:p>
        </w:tc>
      </w:tr>
      <w:tr>
        <w:tc>
          <w:tcPr>
            <w:tcW w:type="dxa" w:w="2600"/>
            <w:gridSpan w:val="1"/>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pPr>
              <w:jc w:val="left"/>
            </w:pPr>
            <w:r>
              <w:rPr>
                <w:rFonts w:ascii="Arial" w:cs="Arial" w:eastAsia="Arial" w:hAnsi="Arial"/>
                <w:b/>
                <w:bCs/>
                <w:color w:val="1A202C"/>
                <w:sz w:val="20"/>
                <w:szCs w:val="20"/>
              </w:rPr>
              <w:t xml:space="preserve">AI ANSWER</w:t>
            </w:r>
          </w:p>
        </w:tc>
        <w:tc>
          <w:tcPr>
            <w:tcW w:type="dxa" w:w="6426"/>
            <w:gridSpan w:val="1"/>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val="false"/>
                <w:bCs w:val="false"/>
                <w:color w:val="1A202C"/>
                <w:sz w:val="20"/>
                <w:szCs w:val="20"/>
              </w:rPr>
              <w:t xml:space="preserve">The full Enterprise Brain response with data, analysis, and recommended actions.</w:t>
            </w:r>
          </w:p>
        </w:tc>
      </w:tr>
      <w:tr>
        <w:tc>
          <w:tcPr>
            <w:tcW w:type="dxa" w:w="2600"/>
            <w:gridSpan w:val="1"/>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pPr>
              <w:jc w:val="left"/>
            </w:pPr>
            <w:r>
              <w:rPr>
                <w:rFonts w:ascii="Arial" w:cs="Arial" w:eastAsia="Arial" w:hAnsi="Arial"/>
                <w:b/>
                <w:bCs/>
                <w:color w:val="1A202C"/>
                <w:sz w:val="20"/>
                <w:szCs w:val="20"/>
              </w:rPr>
              <w:t xml:space="preserve">VISUALIZATION</w:t>
            </w:r>
          </w:p>
        </w:tc>
        <w:tc>
          <w:tcPr>
            <w:tcW w:type="dxa" w:w="6426"/>
            <w:gridSpan w:val="1"/>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val="false"/>
                <w:bCs w:val="false"/>
                <w:color w:val="1A202C"/>
                <w:sz w:val="20"/>
                <w:szCs w:val="20"/>
              </w:rPr>
              <w:t xml:space="preserve">The specific chart, diagram, or interactive element that accompanies the answer.</w:t>
            </w:r>
          </w:p>
        </w:tc>
      </w:tr>
      <w:tr>
        <w:tc>
          <w:tcPr>
            <w:tcW w:type="dxa" w:w="2600"/>
            <w:gridSpan w:val="1"/>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pPr>
              <w:jc w:val="left"/>
            </w:pPr>
            <w:r>
              <w:rPr>
                <w:rFonts w:ascii="Arial" w:cs="Arial" w:eastAsia="Arial" w:hAnsi="Arial"/>
                <w:b/>
                <w:bCs/>
                <w:color w:val="1A202C"/>
                <w:sz w:val="20"/>
                <w:szCs w:val="20"/>
              </w:rPr>
              <w:t xml:space="preserve">COGNITIVE LOAD</w:t>
            </w:r>
          </w:p>
        </w:tc>
        <w:tc>
          <w:tcPr>
            <w:tcW w:type="dxa" w:w="6426"/>
            <w:gridSpan w:val="1"/>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val="false"/>
                <w:bCs w:val="false"/>
                <w:color w:val="1A202C"/>
                <w:sz w:val="20"/>
                <w:szCs w:val="20"/>
              </w:rPr>
              <w:t xml:space="preserve">Without vs With comparison — what manual work is replaced and time saved.</w:t>
            </w:r>
          </w:p>
        </w:tc>
      </w:tr>
      <w:tr>
        <w:tc>
          <w:tcPr>
            <w:tcW w:type="dxa" w:w="2600"/>
            <w:gridSpan w:val="1"/>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pPr>
              <w:jc w:val="left"/>
            </w:pPr>
            <w:r>
              <w:rPr>
                <w:rFonts w:ascii="Arial" w:cs="Arial" w:eastAsia="Arial" w:hAnsi="Arial"/>
                <w:b/>
                <w:bCs/>
                <w:color w:val="1A202C"/>
                <w:sz w:val="20"/>
                <w:szCs w:val="20"/>
              </w:rPr>
              <w:t xml:space="preserve">BUDGET IMPACT</w:t>
            </w:r>
          </w:p>
        </w:tc>
        <w:tc>
          <w:tcPr>
            <w:tcW w:type="dxa" w:w="6426"/>
            <w:gridSpan w:val="1"/>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val="false"/>
                <w:bCs w:val="false"/>
                <w:color w:val="1A202C"/>
                <w:sz w:val="20"/>
                <w:szCs w:val="20"/>
              </w:rPr>
              <w:t xml:space="preserve">Quantified financial impact of the insight.</w:t>
            </w:r>
          </w:p>
        </w:tc>
      </w:tr>
      <w:tr>
        <w:tc>
          <w:tcPr>
            <w:tcW w:type="dxa" w:w="2600"/>
            <w:gridSpan w:val="1"/>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pPr>
              <w:jc w:val="left"/>
            </w:pPr>
            <w:r>
              <w:rPr>
                <w:rFonts w:ascii="Arial" w:cs="Arial" w:eastAsia="Arial" w:hAnsi="Arial"/>
                <w:b/>
                <w:bCs/>
                <w:color w:val="1A202C"/>
                <w:sz w:val="20"/>
                <w:szCs w:val="20"/>
              </w:rPr>
              <w:t xml:space="preserve">TIMELINE IMPACT</w:t>
            </w:r>
          </w:p>
        </w:tc>
        <w:tc>
          <w:tcPr>
            <w:tcW w:type="dxa" w:w="6426"/>
            <w:gridSpan w:val="1"/>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val="false"/>
                <w:bCs w:val="false"/>
                <w:color w:val="1A202C"/>
                <w:sz w:val="20"/>
                <w:szCs w:val="20"/>
              </w:rPr>
              <w:t xml:space="preserve">Programme and commissioning date impact.</w:t>
            </w:r>
          </w:p>
        </w:tc>
      </w:tr>
      <w:tr>
        <w:tc>
          <w:tcPr>
            <w:tcW w:type="dxa" w:w="2600"/>
            <w:gridSpan w:val="1"/>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pPr>
              <w:jc w:val="left"/>
            </w:pPr>
            <w:r>
              <w:rPr>
                <w:rFonts w:ascii="Arial" w:cs="Arial" w:eastAsia="Arial" w:hAnsi="Arial"/>
                <w:b/>
                <w:bCs/>
                <w:color w:val="1A202C"/>
                <w:sz w:val="20"/>
                <w:szCs w:val="20"/>
              </w:rPr>
              <w:t xml:space="preserve">BUSINESS VALUE</w:t>
            </w:r>
          </w:p>
        </w:tc>
        <w:tc>
          <w:tcPr>
            <w:tcW w:type="dxa" w:w="6426"/>
            <w:gridSpan w:val="1"/>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val="false"/>
                <w:bCs w:val="false"/>
                <w:color w:val="1A202C"/>
                <w:sz w:val="20"/>
                <w:szCs w:val="20"/>
              </w:rPr>
              <w:t xml:space="preserve">Why this matters to the organisation — the 'so what.'</w:t>
            </w:r>
          </w:p>
        </w:tc>
      </w:tr>
    </w:tbl>
    <w:p>
      <w:pPr>
        <w:sectPr>
          <w:pgSz w:w="11906" w:h="16838" w:orient="portrait"/>
          <w:pgMar w:top="1440" w:right="1440" w:bottom="1440" w:left="1440" w:header="708" w:footer="708" w:gutter="0"/>
          <w:pgNumType/>
          <w:docGrid w:linePitch="360"/>
        </w:sectPr>
      </w:pPr>
    </w:p>
    <w:p>
      <w:pPr>
        <w:pStyle w:val="Heading1"/>
        <w:spacing w:after="120" w:before="360"/>
      </w:pPr>
      <w:r>
        <w:rPr>
          <w:rFonts w:ascii="Arial" w:cs="Arial" w:eastAsia="Arial" w:hAnsi="Arial"/>
        </w:rPr>
        <w:t xml:space="preserve">Use Case 01: Silent Budget Bleed Detection</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9026"/>
            <w:gridSpan w:val="2"/>
            <w:tcBorders>
              <w:top w:val="single" w:color="E2E8F0" w:sz="1"/>
              <w:left w:val="single" w:color="E2E8F0" w:sz="1"/>
              <w:bottom w:val="single" w:color="E2E8F0" w:sz="1"/>
              <w:right w:val="single" w:color="E2E8F0" w:sz="1"/>
            </w:tcBorders>
            <w:shd w:fill="0D1B2A" w:val="clear"/>
            <w:tcMar>
              <w:top w:type="dxa" w:w="100"/>
              <w:left w:type="dxa" w:w="160"/>
              <w:bottom w:type="dxa" w:w="100"/>
              <w:right w:type="dxa" w:w="160"/>
            </w:tcMar>
          </w:tcPr>
          <w:p>
            <w:r>
              <w:rPr>
                <w:rFonts w:ascii="Arial" w:cs="Arial" w:eastAsia="Arial" w:hAnsi="Arial"/>
                <w:b/>
                <w:bCs/>
                <w:color w:val="00B4D8"/>
                <w:sz w:val="20"/>
                <w:szCs w:val="20"/>
              </w:rPr>
              <w:t xml:space="preserve">UC-01  </w:t>
            </w:r>
            <w:r>
              <w:rPr>
                <w:rFonts w:ascii="Arial" w:cs="Arial" w:eastAsia="Arial" w:hAnsi="Arial"/>
                <w:b/>
                <w:bCs/>
                <w:color w:val="FFFFFF"/>
                <w:sz w:val="24"/>
                <w:szCs w:val="24"/>
              </w:rPr>
              <w:t xml:space="preserve">Silent Budget Bleed Detection</w:t>
            </w:r>
          </w:p>
          <w:p>
            <w:pPr>
              <w:spacing w:before="40"/>
            </w:pPr>
            <w:r>
              <w:rPr>
                <w:rFonts w:ascii="Arial" w:cs="Arial" w:eastAsia="Arial" w:hAnsi="Arial"/>
                <w:color w:val="E2E8F0"/>
                <w:sz w:val="18"/>
                <w:szCs w:val="18"/>
              </w:rPr>
              <w:t xml:space="preserve">Stage: Contract + NCE</w:t>
            </w:r>
          </w:p>
        </w:tc>
      </w:tr>
      <w:tr>
        <w:tc>
          <w:tcPr>
            <w:tcW w:type="dxa" w:w="2200"/>
            <w:gridSpan w:val="1"/>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pPr>
              <w:jc w:val="left"/>
            </w:pPr>
            <w:r>
              <w:rPr>
                <w:rFonts w:ascii="Arial" w:cs="Arial" w:eastAsia="Arial" w:hAnsi="Arial"/>
                <w:b/>
                <w:bCs/>
                <w:color w:val="0077B6"/>
                <w:sz w:val="18"/>
                <w:szCs w:val="18"/>
              </w:rPr>
              <w:t xml:space="preserve">USER QUESTION</w:t>
            </w:r>
          </w:p>
        </w:tc>
        <w:tc>
          <w:tcPr>
            <w:tcW w:type="dxa" w:w="6826"/>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r>
              <w:rPr>
                <w:rFonts w:ascii="Arial" w:cs="Arial" w:eastAsia="Arial" w:hAnsi="Arial"/>
                <w:b/>
                <w:bCs/>
                <w:color w:val="1B2A4A"/>
                <w:sz w:val="22"/>
                <w:szCs w:val="22"/>
              </w:rPr>
              <w:t xml:space="preserve">"Which packages are eating budget without raising any NCEs?"</w:t>
            </w:r>
          </w:p>
        </w:tc>
      </w:tr>
      <w:tr>
        <w:tc>
          <w:tcPr>
            <w:tcW w:type="dxa" w:w="2200"/>
            <w:gridSpan w:val="1"/>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bCs/>
                <w:color w:val="4A5568"/>
                <w:sz w:val="18"/>
                <w:szCs w:val="18"/>
              </w:rPr>
              <w:t xml:space="preserve">CONTEXT</w:t>
            </w:r>
          </w:p>
        </w:tc>
        <w:tc>
          <w:tcPr>
            <w:tcW w:type="dxa" w:w="6826"/>
            <w:gridSpan w:val="1"/>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val="false"/>
                <w:bCs w:val="false"/>
                <w:color w:val="4A5568"/>
                <w:sz w:val="20"/>
                <w:szCs w:val="20"/>
              </w:rPr>
              <w:t xml:space="preserve">Head of Procurement reviews monthly spend. No alarms raised by any contractor. Everything looks fine on the surface.</w:t>
            </w:r>
          </w:p>
        </w:tc>
      </w:tr>
      <w:tr>
        <w:tc>
          <w:tcPr>
            <w:tcW w:type="dxa" w:w="2200"/>
            <w:gridSpan w:val="1"/>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bCs/>
                <w:color w:val="27AE60"/>
                <w:sz w:val="18"/>
                <w:szCs w:val="18"/>
              </w:rPr>
              <w:t xml:space="preserve">AI ANSWER</w:t>
            </w:r>
          </w:p>
        </w:tc>
        <w:tc>
          <w:tcPr>
            <w:tcW w:type="dxa" w:w="6826"/>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60"/>
            </w:pPr>
            <w:r>
              <w:rPr>
                <w:rFonts w:ascii="Arial" w:cs="Arial" w:eastAsia="Arial" w:hAnsi="Arial"/>
                <w:b/>
                <w:bCs/>
                <w:color w:val="1B2A4A"/>
                <w:sz w:val="20"/>
                <w:szCs w:val="20"/>
              </w:rPr>
              <w:t xml:space="preserve">3 packages are spending faster than planned with zero NCEs raised:</w:t>
            </w:r>
          </w:p>
          <w:p>
            <w:pPr>
              <w:spacing w:after="60"/>
            </w:pPr>
            <w:r>
              <w:rPr>
                <w:rFonts w:ascii="Arial" w:cs="Arial" w:eastAsia="Arial" w:hAnsi="Arial"/>
                <w:b w:val="false"/>
                <w:bCs w:val="false"/>
                <w:color w:val="2D3748"/>
                <w:sz w:val="20"/>
                <w:szCs w:val="20"/>
              </w:rPr>
              <w:t xml:space="preserve"/>
            </w:r>
          </w:p>
          <w:p>
            <w:pPr>
              <w:spacing w:after="60"/>
            </w:pPr>
            <w:r>
              <w:rPr>
                <w:rFonts w:ascii="Arial" w:cs="Arial" w:eastAsia="Arial" w:hAnsi="Arial"/>
                <w:b w:val="false"/>
                <w:bCs w:val="false"/>
                <w:color w:val="2D3748"/>
                <w:sz w:val="20"/>
                <w:szCs w:val="20"/>
              </w:rPr>
              <w:t xml:space="preserve">Electrical Installation — burning budget 34% faster than programme. At current rate, will exceed contract sum by £1.8M by August 2027. Root cause: 147 cable runs in design vs 89 priced in BoQ. The contractor is absorbing cost now but will likely submit a bulk NCE later when leverage is higher.</w:t>
            </w:r>
          </w:p>
          <w:p>
            <w:pPr>
              <w:spacing w:after="60"/>
            </w:pPr>
            <w:r>
              <w:rPr>
                <w:rFonts w:ascii="Arial" w:cs="Arial" w:eastAsia="Arial" w:hAnsi="Arial"/>
                <w:b w:val="false"/>
                <w:bCs w:val="false"/>
                <w:color w:val="2D3748"/>
                <w:sz w:val="20"/>
                <w:szCs w:val="20"/>
              </w:rPr>
              <w:t xml:space="preserve"/>
            </w:r>
          </w:p>
          <w:p>
            <w:pPr>
              <w:spacing w:after="60"/>
            </w:pPr>
            <w:r>
              <w:rPr>
                <w:rFonts w:ascii="Arial" w:cs="Arial" w:eastAsia="Arial" w:hAnsi="Arial"/>
                <w:b w:val="false"/>
                <w:bCs w:val="false"/>
                <w:color w:val="2D3748"/>
                <w:sz w:val="20"/>
                <w:szCs w:val="20"/>
              </w:rPr>
              <w:t xml:space="preserve">Civils Package B — prelims running £1,200/day above contract rate. No EW or NCE raised. 14-week trend. Cumulative silent overrun: £117K.</w:t>
            </w:r>
          </w:p>
          <w:p>
            <w:pPr>
              <w:spacing w:after="60"/>
            </w:pPr>
            <w:r>
              <w:rPr>
                <w:rFonts w:ascii="Arial" w:cs="Arial" w:eastAsia="Arial" w:hAnsi="Arial"/>
                <w:b w:val="false"/>
                <w:bCs w:val="false"/>
                <w:color w:val="2D3748"/>
                <w:sz w:val="20"/>
                <w:szCs w:val="20"/>
              </w:rPr>
              <w:t xml:space="preserve"/>
            </w:r>
          </w:p>
          <w:p>
            <w:pPr>
              <w:spacing w:after="60"/>
            </w:pPr>
            <w:r>
              <w:rPr>
                <w:rFonts w:ascii="Arial" w:cs="Arial" w:eastAsia="Arial" w:hAnsi="Arial"/>
                <w:b w:val="false"/>
                <w:bCs w:val="false"/>
                <w:color w:val="2D3748"/>
                <w:sz w:val="20"/>
                <w:szCs w:val="20"/>
              </w:rPr>
              <w:t xml:space="preserve">Fume Extraction Ductwork — material costs invoiced are 22% above BoQ rates for stainless steel sections. Likely a procurement-stage pricing error by the contractor, not a compensation event. But they will claim it eventually.</w:t>
            </w:r>
          </w:p>
          <w:p>
            <w:pPr>
              <w:spacing w:after="60"/>
            </w:pPr>
            <w:r>
              <w:rPr>
                <w:rFonts w:ascii="Arial" w:cs="Arial" w:eastAsia="Arial" w:hAnsi="Arial"/>
                <w:b w:val="false"/>
                <w:bCs w:val="false"/>
                <w:color w:val="2D3748"/>
                <w:sz w:val="20"/>
                <w:szCs w:val="20"/>
              </w:rPr>
              <w:t xml:space="preserve"/>
            </w:r>
          </w:p>
          <w:p>
            <w:pPr>
              <w:spacing w:after="60"/>
            </w:pPr>
            <w:r>
              <w:rPr>
                <w:rFonts w:ascii="Arial" w:cs="Arial" w:eastAsia="Arial" w:hAnsi="Arial"/>
                <w:b/>
                <w:bCs/>
                <w:color w:val="E74C3C"/>
                <w:sz w:val="20"/>
                <w:szCs w:val="20"/>
              </w:rPr>
              <w:t xml:space="preserve">⚠ RECOMMENDATION: Raise a Project Manager Early Warning on all three. Proactive engagement now avoids surprise bulk claims worth an estimated £2.4M.</w:t>
            </w:r>
          </w:p>
        </w:tc>
      </w:tr>
      <w:tr>
        <w:tc>
          <w:tcPr>
            <w:tcW w:type="dxa" w:w="2200"/>
            <w:gridSpan w:val="1"/>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bCs/>
                <w:color w:val="0077B6"/>
                <w:sz w:val="18"/>
                <w:szCs w:val="18"/>
              </w:rPr>
              <w:t xml:space="preserve">VISUALIZATION</w:t>
            </w:r>
          </w:p>
        </w:tc>
        <w:tc>
          <w:tcPr>
            <w:tcW w:type="dxa" w:w="6826"/>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60"/>
            </w:pPr>
            <w:r>
              <w:rPr>
                <w:rFonts w:ascii="Arial" w:cs="Arial" w:eastAsia="Arial" w:hAnsi="Arial"/>
                <w:b/>
                <w:bCs/>
                <w:color w:val="1B2A4A"/>
                <w:sz w:val="20"/>
                <w:szCs w:val="20"/>
              </w:rPr>
              <w:t xml:space="preserve">Heatmap — Budget Burn Rate vs Planned Spend by Package</w:t>
            </w:r>
          </w:p>
          <w:p>
            <w:pPr>
              <w:spacing w:after="60"/>
            </w:pPr>
            <w:r>
              <w:rPr>
                <w:rFonts w:ascii="Arial" w:cs="Arial" w:eastAsia="Arial" w:hAnsi="Arial"/>
                <w:b w:val="false"/>
                <w:bCs w:val="false"/>
                <w:color w:val="4A5568"/>
                <w:sz w:val="19"/>
                <w:szCs w:val="19"/>
              </w:rPr>
              <w:t xml:space="preserve">Each procurement package shown as a row. X-axis is time (months). Colour intensity shows spend rate vs planned: green = on track, amber = 10-25% over, red = 25%+ over. Packages with zero NCEs but red heatmap cells are highlighted with a pulsing border. User taps any cell to drill into invoice-level detail. Single glance replaces 40+ spreadsheet tabs.</w:t>
            </w:r>
          </w:p>
        </w:tc>
      </w:tr>
      <w:tr>
        <w:tc>
          <w:tcPr>
            <w:tcW w:type="dxa" w:w="2200"/>
            <w:gridSpan w:val="1"/>
            <w:tcBorders>
              <w:top w:val="single" w:color="E2E8F0" w:sz="1"/>
              <w:left w:val="single" w:color="E2E8F0" w:sz="1"/>
              <w:bottom w:val="single" w:color="E2E8F0" w:sz="1"/>
              <w:right w:val="single" w:color="E2E8F0" w:sz="1"/>
            </w:tcBorders>
            <w:shd w:fill="FFF8F0" w:val="clear"/>
            <w:tcMar>
              <w:top w:type="dxa" w:w="80"/>
              <w:left w:type="dxa" w:w="120"/>
              <w:bottom w:type="dxa" w:w="80"/>
              <w:right w:type="dxa" w:w="120"/>
            </w:tcMar>
          </w:tcPr>
          <w:p>
            <w:pPr>
              <w:jc w:val="left"/>
            </w:pPr>
            <w:r>
              <w:rPr>
                <w:rFonts w:ascii="Arial" w:cs="Arial" w:eastAsia="Arial" w:hAnsi="Arial"/>
                <w:b/>
                <w:bCs/>
                <w:color w:val="E67E22"/>
                <w:sz w:val="18"/>
                <w:szCs w:val="18"/>
              </w:rPr>
              <w:t xml:space="preserve">COGNITIVE LOAD REDUCTION</w:t>
            </w:r>
          </w:p>
        </w:tc>
        <w:tc>
          <w:tcPr>
            <w:tcW w:type="dxa" w:w="6826"/>
            <w:tcBorders>
              <w:top w:val="single" w:color="E2E8F0" w:sz="1"/>
              <w:left w:val="single" w:color="E2E8F0" w:sz="1"/>
              <w:bottom w:val="single" w:color="E2E8F0" w:sz="1"/>
              <w:right w:val="single" w:color="E2E8F0" w:sz="1"/>
            </w:tcBorders>
            <w:shd w:fill="FFF8F0" w:val="clear"/>
            <w:tcMar>
              <w:top w:type="dxa" w:w="80"/>
              <w:left w:type="dxa" w:w="120"/>
              <w:bottom w:type="dxa" w:w="80"/>
              <w:right w:type="dxa" w:w="120"/>
            </w:tcMar>
          </w:tcPr>
          <w:p>
            <w:pPr>
              <w:spacing w:after="60"/>
            </w:pPr>
            <w:r>
              <w:rPr>
                <w:rFonts w:ascii="Arial" w:cs="Arial" w:eastAsia="Arial" w:hAnsi="Arial"/>
                <w:b/>
                <w:bCs/>
                <w:color w:val="E74C3C"/>
                <w:sz w:val="19"/>
                <w:szCs w:val="19"/>
              </w:rPr>
              <w:t xml:space="preserve">Without Enterprise Brain: Open each package's cost report, manually compare actual vs planned spend rate across 47 packages, cross-reference against the NCE register to find which ones have no claims. Estimated time: 4-6 hours.</w:t>
            </w:r>
          </w:p>
          <w:p>
            <w:pPr>
              <w:spacing w:after="60"/>
            </w:pPr>
            <w:r>
              <w:rPr>
                <w:rFonts w:ascii="Arial" w:cs="Arial" w:eastAsia="Arial" w:hAnsi="Arial"/>
                <w:b/>
                <w:bCs/>
                <w:color w:val="27AE60"/>
                <w:sz w:val="19"/>
                <w:szCs w:val="19"/>
              </w:rPr>
              <w:t xml:space="preserve">With Enterprise Brain: One question. 8-second answer. Three packages surfaced with root cause and projected exposure.</w:t>
            </w:r>
          </w:p>
          <w:p>
            <w:pPr>
              <w:spacing w:after="60"/>
            </w:pPr>
            <w:r>
              <w:rPr>
                <w:rFonts w:ascii="Arial" w:cs="Arial" w:eastAsia="Arial" w:hAnsi="Arial"/>
                <w:b/>
                <w:bCs/>
                <w:color w:val="0077B6"/>
                <w:sz w:val="19"/>
                <w:szCs w:val="19"/>
              </w:rPr>
              <w:t xml:space="preserve">Reduction: 4-6 hours collapsed to 8 seconds. 47 data sources synthesized into 3 actionable items.</w:t>
            </w:r>
          </w:p>
        </w:tc>
      </w:tr>
      <w:tr>
        <w:tc>
          <w:tcPr>
            <w:tcW w:type="dxa" w:w="2200"/>
            <w:gridSpan w:val="1"/>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bCs/>
                <w:color w:val="E74C3C"/>
                <w:sz w:val="18"/>
                <w:szCs w:val="18"/>
              </w:rPr>
              <w:t xml:space="preserve">BUDGET IMPACT</w:t>
            </w:r>
          </w:p>
        </w:tc>
        <w:tc>
          <w:tcPr>
            <w:tcW w:type="dxa" w:w="6826"/>
            <w:gridSpan w:val="1"/>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bCs/>
                <w:color w:val="1A202C"/>
                <w:sz w:val="20"/>
                <w:szCs w:val="20"/>
              </w:rPr>
              <w:t xml:space="preserve">Prevents £2.4M in surprise bulk claims by enabling early intervention.</w:t>
            </w:r>
          </w:p>
        </w:tc>
      </w:tr>
      <w:tr>
        <w:tc>
          <w:tcPr>
            <w:tcW w:type="dxa" w:w="2200"/>
            <w:gridSpan w:val="1"/>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bCs/>
                <w:color w:val="F39C12"/>
                <w:sz w:val="18"/>
                <w:szCs w:val="18"/>
              </w:rPr>
              <w:t xml:space="preserve">TIMELINE IMPACT</w:t>
            </w:r>
          </w:p>
        </w:tc>
        <w:tc>
          <w:tcPr>
            <w:tcW w:type="dxa" w:w="6826"/>
            <w:gridSpan w:val="1"/>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bCs/>
                <w:color w:val="1A202C"/>
                <w:sz w:val="20"/>
                <w:szCs w:val="20"/>
              </w:rPr>
              <w:t xml:space="preserve">Catches scope gaps before they cascade into programme delays.</w:t>
            </w:r>
          </w:p>
        </w:tc>
      </w:tr>
      <w:tr>
        <w:tc>
          <w:tcPr>
            <w:tcW w:type="dxa" w:w="2200"/>
            <w:gridSpan w:val="1"/>
            <w:tcBorders>
              <w:top w:val="single" w:color="E2E8F0" w:sz="1"/>
              <w:left w:val="single" w:color="E2E8F0" w:sz="1"/>
              <w:bottom w:val="single" w:color="E2E8F0" w:sz="1"/>
              <w:right w:val="single" w:color="E2E8F0" w:sz="1"/>
            </w:tcBorders>
            <w:shd w:fill="27AE60" w:val="clear"/>
            <w:tcMar>
              <w:top w:type="dxa" w:w="80"/>
              <w:left w:type="dxa" w:w="120"/>
              <w:bottom w:type="dxa" w:w="80"/>
              <w:right w:type="dxa" w:w="120"/>
            </w:tcMar>
          </w:tcPr>
          <w:p>
            <w:pPr>
              <w:jc w:val="left"/>
            </w:pPr>
            <w:r>
              <w:rPr>
                <w:rFonts w:ascii="Arial" w:cs="Arial" w:eastAsia="Arial" w:hAnsi="Arial"/>
                <w:b/>
                <w:bCs/>
                <w:color w:val="FFFFFF"/>
                <w:sz w:val="18"/>
                <w:szCs w:val="18"/>
              </w:rPr>
              <w:t xml:space="preserve">BUSINESS VALUE</w:t>
            </w:r>
          </w:p>
        </w:tc>
        <w:tc>
          <w:tcPr>
            <w:tcW w:type="dxa" w:w="6826"/>
            <w:gridSpan w:val="1"/>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bCs/>
                <w:color w:val="27AE60"/>
                <w:sz w:val="20"/>
                <w:szCs w:val="20"/>
              </w:rPr>
              <w:t xml:space="preserve">Every month of delayed detection adds £400K in accumulated silent overrun. Early detection at month 3 saves £1.6M vs detection at month 7.</w:t>
            </w:r>
          </w:p>
        </w:tc>
      </w:tr>
    </w:tbl>
    <w:p>
      <w:pPr>
        <w:spacing w:after="200"/>
      </w:pPr>
    </w:p>
    <w:p>
      <w:pPr>
        <w:sectPr>
          <w:pgSz w:w="11906" w:h="16838" w:orient="portrait"/>
          <w:pgMar w:top="1440" w:right="1440" w:bottom="1440" w:left="1440" w:header="708" w:footer="708" w:gutter="0"/>
          <w:pgNumType/>
          <w:docGrid w:linePitch="360"/>
        </w:sectPr>
      </w:pPr>
    </w:p>
    <w:p>
      <w:pPr>
        <w:pStyle w:val="Heading1"/>
        <w:spacing w:after="120" w:before="360"/>
      </w:pPr>
      <w:r>
        <w:rPr>
          <w:rFonts w:ascii="Arial" w:cs="Arial" w:eastAsia="Arial" w:hAnsi="Arial"/>
        </w:rPr>
        <w:t xml:space="preserve">Use Case 02: Salami Slicing Pattern Detection</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9026"/>
            <w:gridSpan w:val="2"/>
            <w:tcBorders>
              <w:top w:val="single" w:color="E2E8F0" w:sz="1"/>
              <w:left w:val="single" w:color="E2E8F0" w:sz="1"/>
              <w:bottom w:val="single" w:color="E2E8F0" w:sz="1"/>
              <w:right w:val="single" w:color="E2E8F0" w:sz="1"/>
            </w:tcBorders>
            <w:shd w:fill="0D1B2A" w:val="clear"/>
            <w:tcMar>
              <w:top w:type="dxa" w:w="100"/>
              <w:left w:type="dxa" w:w="160"/>
              <w:bottom w:type="dxa" w:w="100"/>
              <w:right w:type="dxa" w:w="160"/>
            </w:tcMar>
          </w:tcPr>
          <w:p>
            <w:r>
              <w:rPr>
                <w:rFonts w:ascii="Arial" w:cs="Arial" w:eastAsia="Arial" w:hAnsi="Arial"/>
                <w:b/>
                <w:bCs/>
                <w:color w:val="00B4D8"/>
                <w:sz w:val="20"/>
                <w:szCs w:val="20"/>
              </w:rPr>
              <w:t xml:space="preserve">UC-02  </w:t>
            </w:r>
            <w:r>
              <w:rPr>
                <w:rFonts w:ascii="Arial" w:cs="Arial" w:eastAsia="Arial" w:hAnsi="Arial"/>
                <w:b/>
                <w:bCs/>
                <w:color w:val="FFFFFF"/>
                <w:sz w:val="24"/>
                <w:szCs w:val="24"/>
              </w:rPr>
              <w:t xml:space="preserve">Salami Slicing Pattern Detection</w:t>
            </w:r>
          </w:p>
          <w:p>
            <w:pPr>
              <w:spacing w:before="40"/>
            </w:pPr>
            <w:r>
              <w:rPr>
                <w:rFonts w:ascii="Arial" w:cs="Arial" w:eastAsia="Arial" w:hAnsi="Arial"/>
                <w:color w:val="E2E8F0"/>
                <w:sz w:val="18"/>
                <w:szCs w:val="18"/>
              </w:rPr>
              <w:t xml:space="preserve">Stage: NCE</w:t>
            </w:r>
          </w:p>
        </w:tc>
      </w:tr>
      <w:tr>
        <w:tc>
          <w:tcPr>
            <w:tcW w:type="dxa" w:w="2200"/>
            <w:gridSpan w:val="1"/>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pPr>
              <w:jc w:val="left"/>
            </w:pPr>
            <w:r>
              <w:rPr>
                <w:rFonts w:ascii="Arial" w:cs="Arial" w:eastAsia="Arial" w:hAnsi="Arial"/>
                <w:b/>
                <w:bCs/>
                <w:color w:val="0077B6"/>
                <w:sz w:val="18"/>
                <w:szCs w:val="18"/>
              </w:rPr>
              <w:t xml:space="preserve">USER QUESTION</w:t>
            </w:r>
          </w:p>
        </w:tc>
        <w:tc>
          <w:tcPr>
            <w:tcW w:type="dxa" w:w="6826"/>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r>
              <w:rPr>
                <w:rFonts w:ascii="Arial" w:cs="Arial" w:eastAsia="Arial" w:hAnsi="Arial"/>
                <w:b/>
                <w:bCs/>
                <w:color w:val="1B2A4A"/>
                <w:sz w:val="22"/>
                <w:szCs w:val="22"/>
              </w:rPr>
              <w:t xml:space="preserve">"Are any contractors submitting lots of small NCEs that add up to something big?"</w:t>
            </w:r>
          </w:p>
        </w:tc>
      </w:tr>
      <w:tr>
        <w:tc>
          <w:tcPr>
            <w:tcW w:type="dxa" w:w="2200"/>
            <w:gridSpan w:val="1"/>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bCs/>
                <w:color w:val="4A5568"/>
                <w:sz w:val="18"/>
                <w:szCs w:val="18"/>
              </w:rPr>
              <w:t xml:space="preserve">CONTEXT</w:t>
            </w:r>
          </w:p>
        </w:tc>
        <w:tc>
          <w:tcPr>
            <w:tcW w:type="dxa" w:w="6826"/>
            <w:gridSpan w:val="1"/>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val="false"/>
                <w:bCs w:val="false"/>
                <w:color w:val="4A5568"/>
                <w:sz w:val="20"/>
                <w:szCs w:val="20"/>
              </w:rPr>
              <w:t xml:space="preserve">Project Manager notices frequent but low-value NCEs from one contractor. Each one is below the £50K review threshold. Nobody is tracking the cumulative picture.</w:t>
            </w:r>
          </w:p>
        </w:tc>
      </w:tr>
      <w:tr>
        <w:tc>
          <w:tcPr>
            <w:tcW w:type="dxa" w:w="2200"/>
            <w:gridSpan w:val="1"/>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bCs/>
                <w:color w:val="27AE60"/>
                <w:sz w:val="18"/>
                <w:szCs w:val="18"/>
              </w:rPr>
              <w:t xml:space="preserve">AI ANSWER</w:t>
            </w:r>
          </w:p>
        </w:tc>
        <w:tc>
          <w:tcPr>
            <w:tcW w:type="dxa" w:w="6826"/>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60"/>
            </w:pPr>
            <w:r>
              <w:rPr>
                <w:rFonts w:ascii="Arial" w:cs="Arial" w:eastAsia="Arial" w:hAnsi="Arial"/>
                <w:b/>
                <w:bCs/>
                <w:color w:val="1B2A4A"/>
                <w:sz w:val="20"/>
                <w:szCs w:val="20"/>
              </w:rPr>
              <w:t xml:space="preserve">Yes. One contractor is showing a classic salami-slicing pattern:</w:t>
            </w:r>
          </w:p>
          <w:p>
            <w:pPr>
              <w:spacing w:after="60"/>
            </w:pPr>
            <w:r>
              <w:rPr>
                <w:rFonts w:ascii="Arial" w:cs="Arial" w:eastAsia="Arial" w:hAnsi="Arial"/>
                <w:b w:val="false"/>
                <w:bCs w:val="false"/>
                <w:color w:val="2D3748"/>
                <w:sz w:val="20"/>
                <w:szCs w:val="20"/>
              </w:rPr>
              <w:t xml:space="preserve"/>
            </w:r>
          </w:p>
          <w:p>
            <w:pPr>
              <w:spacing w:after="60"/>
            </w:pPr>
            <w:r>
              <w:rPr>
                <w:rFonts w:ascii="Arial" w:cs="Arial" w:eastAsia="Arial" w:hAnsi="Arial"/>
                <w:b w:val="false"/>
                <w:bCs w:val="false"/>
                <w:color w:val="2D3748"/>
                <w:sz w:val="20"/>
                <w:szCs w:val="20"/>
              </w:rPr>
              <w:t xml:space="preserve">Refractory Supplier (RHI Magnesita sub) — 7 NCEs in 4 months, each between £18K-£47K. All individually below your £50K escalation threshold. Combined value: £221K.</w:t>
            </w:r>
          </w:p>
          <w:p>
            <w:pPr>
              <w:spacing w:after="60"/>
            </w:pPr>
            <w:r>
              <w:rPr>
                <w:rFonts w:ascii="Arial" w:cs="Arial" w:eastAsia="Arial" w:hAnsi="Arial"/>
                <w:b w:val="false"/>
                <w:bCs w:val="false"/>
                <w:color w:val="2D3748"/>
                <w:sz w:val="20"/>
                <w:szCs w:val="20"/>
              </w:rPr>
              <w:t xml:space="preserve"/>
            </w:r>
          </w:p>
          <w:p>
            <w:pPr>
              <w:spacing w:after="60"/>
            </w:pPr>
            <w:r>
              <w:rPr>
                <w:rFonts w:ascii="Arial" w:cs="Arial" w:eastAsia="Arial" w:hAnsi="Arial"/>
                <w:b w:val="false"/>
                <w:bCs w:val="false"/>
                <w:color w:val="2D3748"/>
                <w:sz w:val="20"/>
                <w:szCs w:val="20"/>
              </w:rPr>
              <w:t xml:space="preserve">Pattern: Their original bid was 12% below the next lowest bidder (£1.2M vs £1.36M). At the current NCE rate, projected total over 14 remaining months will be £990K — making their effective contract value £2.19M, which is £830K MORE than the second-cheapest bidder.</w:t>
            </w:r>
          </w:p>
          <w:p>
            <w:pPr>
              <w:spacing w:after="60"/>
            </w:pPr>
            <w:r>
              <w:rPr>
                <w:rFonts w:ascii="Arial" w:cs="Arial" w:eastAsia="Arial" w:hAnsi="Arial"/>
                <w:b w:val="false"/>
                <w:bCs w:val="false"/>
                <w:color w:val="2D3748"/>
                <w:sz w:val="20"/>
                <w:szCs w:val="20"/>
              </w:rPr>
              <w:t xml:space="preserve"/>
            </w:r>
          </w:p>
          <w:p>
            <w:pPr>
              <w:spacing w:after="60"/>
            </w:pPr>
            <w:r>
              <w:rPr>
                <w:rFonts w:ascii="Arial" w:cs="Arial" w:eastAsia="Arial" w:hAnsi="Arial"/>
                <w:b w:val="false"/>
                <w:bCs w:val="false"/>
                <w:color w:val="2D3748"/>
                <w:sz w:val="20"/>
                <w:szCs w:val="20"/>
              </w:rPr>
              <w:t xml:space="preserve">NCE categories are spread across different clauses to avoid pattern detection: 3x access delays (60.1(2)), 2x design changes (60.1(1)), 2x physical conditions (60.1(12)). This distribution looks deliberate.</w:t>
            </w:r>
          </w:p>
          <w:p>
            <w:pPr>
              <w:spacing w:after="60"/>
            </w:pPr>
            <w:r>
              <w:rPr>
                <w:rFonts w:ascii="Arial" w:cs="Arial" w:eastAsia="Arial" w:hAnsi="Arial"/>
                <w:b w:val="false"/>
                <w:bCs w:val="false"/>
                <w:color w:val="2D3748"/>
                <w:sz w:val="20"/>
                <w:szCs w:val="20"/>
              </w:rPr>
              <w:t xml:space="preserve"/>
            </w:r>
          </w:p>
          <w:p>
            <w:pPr>
              <w:spacing w:after="60"/>
            </w:pPr>
            <w:r>
              <w:rPr>
                <w:rFonts w:ascii="Arial" w:cs="Arial" w:eastAsia="Arial" w:hAnsi="Arial"/>
                <w:b/>
                <w:bCs/>
                <w:color w:val="E74C3C"/>
                <w:sz w:val="20"/>
                <w:szCs w:val="20"/>
              </w:rPr>
              <w:t xml:space="preserve">⚠ RECOMMENDATION: Schedule a meeting with this contractor. Review the aggregate position. Their bid-stage pricing assumptions need forensic review against actual site conditions.</w:t>
            </w:r>
          </w:p>
        </w:tc>
      </w:tr>
      <w:tr>
        <w:tc>
          <w:tcPr>
            <w:tcW w:type="dxa" w:w="2200"/>
            <w:gridSpan w:val="1"/>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bCs/>
                <w:color w:val="0077B6"/>
                <w:sz w:val="18"/>
                <w:szCs w:val="18"/>
              </w:rPr>
              <w:t xml:space="preserve">VISUALIZATION</w:t>
            </w:r>
          </w:p>
        </w:tc>
        <w:tc>
          <w:tcPr>
            <w:tcW w:type="dxa" w:w="6826"/>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60"/>
            </w:pPr>
            <w:r>
              <w:rPr>
                <w:rFonts w:ascii="Arial" w:cs="Arial" w:eastAsia="Arial" w:hAnsi="Arial"/>
                <w:b/>
                <w:bCs/>
                <w:color w:val="1B2A4A"/>
                <w:sz w:val="20"/>
                <w:szCs w:val="20"/>
              </w:rPr>
              <w:t xml:space="preserve">Stacked Bar Chart — Cumulative NCE Value per Contractor Over Time</w:t>
            </w:r>
          </w:p>
          <w:p>
            <w:pPr>
              <w:spacing w:after="60"/>
            </w:pPr>
            <w:r>
              <w:rPr>
                <w:rFonts w:ascii="Arial" w:cs="Arial" w:eastAsia="Arial" w:hAnsi="Arial"/>
                <w:b w:val="false"/>
                <w:bCs w:val="false"/>
                <w:color w:val="4A5568"/>
                <w:sz w:val="19"/>
                <w:szCs w:val="19"/>
              </w:rPr>
              <w:t xml:space="preserve">Each contractor gets a bar that grows monthly as NCEs accumulate. Colour segments show NCE clause categories. A dotted horizontal line shows each contractor's original bid gap (difference between their bid and the next lowest). When the stacked bar crosses that line, it turns red — meaning the contractor is now effectively more expensive than the alternative. Instant pattern recognition without any mental math.</w:t>
            </w:r>
          </w:p>
        </w:tc>
      </w:tr>
      <w:tr>
        <w:tc>
          <w:tcPr>
            <w:tcW w:type="dxa" w:w="2200"/>
            <w:gridSpan w:val="1"/>
            <w:tcBorders>
              <w:top w:val="single" w:color="E2E8F0" w:sz="1"/>
              <w:left w:val="single" w:color="E2E8F0" w:sz="1"/>
              <w:bottom w:val="single" w:color="E2E8F0" w:sz="1"/>
              <w:right w:val="single" w:color="E2E8F0" w:sz="1"/>
            </w:tcBorders>
            <w:shd w:fill="FFF8F0" w:val="clear"/>
            <w:tcMar>
              <w:top w:type="dxa" w:w="80"/>
              <w:left w:type="dxa" w:w="120"/>
              <w:bottom w:type="dxa" w:w="80"/>
              <w:right w:type="dxa" w:w="120"/>
            </w:tcMar>
          </w:tcPr>
          <w:p>
            <w:pPr>
              <w:jc w:val="left"/>
            </w:pPr>
            <w:r>
              <w:rPr>
                <w:rFonts w:ascii="Arial" w:cs="Arial" w:eastAsia="Arial" w:hAnsi="Arial"/>
                <w:b/>
                <w:bCs/>
                <w:color w:val="E67E22"/>
                <w:sz w:val="18"/>
                <w:szCs w:val="18"/>
              </w:rPr>
              <w:t xml:space="preserve">COGNITIVE LOAD REDUCTION</w:t>
            </w:r>
          </w:p>
        </w:tc>
        <w:tc>
          <w:tcPr>
            <w:tcW w:type="dxa" w:w="6826"/>
            <w:tcBorders>
              <w:top w:val="single" w:color="E2E8F0" w:sz="1"/>
              <w:left w:val="single" w:color="E2E8F0" w:sz="1"/>
              <w:bottom w:val="single" w:color="E2E8F0" w:sz="1"/>
              <w:right w:val="single" w:color="E2E8F0" w:sz="1"/>
            </w:tcBorders>
            <w:shd w:fill="FFF8F0" w:val="clear"/>
            <w:tcMar>
              <w:top w:type="dxa" w:w="80"/>
              <w:left w:type="dxa" w:w="120"/>
              <w:bottom w:type="dxa" w:w="80"/>
              <w:right w:type="dxa" w:w="120"/>
            </w:tcMar>
          </w:tcPr>
          <w:p>
            <w:pPr>
              <w:spacing w:after="60"/>
            </w:pPr>
            <w:r>
              <w:rPr>
                <w:rFonts w:ascii="Arial" w:cs="Arial" w:eastAsia="Arial" w:hAnsi="Arial"/>
                <w:b/>
                <w:bCs/>
                <w:color w:val="E74C3C"/>
                <w:sz w:val="19"/>
                <w:szCs w:val="19"/>
              </w:rPr>
              <w:t xml:space="preserve">Without Enterprise Brain: Export NCE register to Excel, filter by contractor, sum values, compare against bid evaluation records, calculate run rates manually. Requires cross-referencing 3 different systems. Estimated time: 3 hours per contractor, 47 contractors = never gets done.</w:t>
            </w:r>
          </w:p>
          <w:p>
            <w:pPr>
              <w:spacing w:after="60"/>
            </w:pPr>
            <w:r>
              <w:rPr>
                <w:rFonts w:ascii="Arial" w:cs="Arial" w:eastAsia="Arial" w:hAnsi="Arial"/>
                <w:b/>
                <w:bCs/>
                <w:color w:val="27AE60"/>
                <w:sz w:val="19"/>
                <w:szCs w:val="19"/>
              </w:rPr>
              <w:t xml:space="preserve">With Enterprise Brain: One question. All 47 contractors scanned simultaneously. Pattern flagged in 6 seconds.</w:t>
            </w:r>
          </w:p>
          <w:p>
            <w:pPr>
              <w:spacing w:after="60"/>
            </w:pPr>
            <w:r>
              <w:rPr>
                <w:rFonts w:ascii="Arial" w:cs="Arial" w:eastAsia="Arial" w:hAnsi="Arial"/>
                <w:b/>
                <w:bCs/>
                <w:color w:val="0077B6"/>
                <w:sz w:val="19"/>
                <w:szCs w:val="19"/>
              </w:rPr>
              <w:t xml:space="preserve">Reduction: Impossible manual task (141 hours) becomes a 6-second automated scan. Catches a pattern that would never be found manually.</w:t>
            </w:r>
          </w:p>
        </w:tc>
      </w:tr>
      <w:tr>
        <w:tc>
          <w:tcPr>
            <w:tcW w:type="dxa" w:w="2200"/>
            <w:gridSpan w:val="1"/>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bCs/>
                <w:color w:val="E74C3C"/>
                <w:sz w:val="18"/>
                <w:szCs w:val="18"/>
              </w:rPr>
              <w:t xml:space="preserve">BUDGET IMPACT</w:t>
            </w:r>
          </w:p>
        </w:tc>
        <w:tc>
          <w:tcPr>
            <w:tcW w:type="dxa" w:w="6826"/>
            <w:gridSpan w:val="1"/>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bCs/>
                <w:color w:val="1A202C"/>
                <w:sz w:val="20"/>
                <w:szCs w:val="20"/>
              </w:rPr>
              <w:t xml:space="preserve">Identifies £830K in hidden cost recovery. Prevents continued margin erosion across the remaining 14 months.</w:t>
            </w:r>
          </w:p>
        </w:tc>
      </w:tr>
      <w:tr>
        <w:tc>
          <w:tcPr>
            <w:tcW w:type="dxa" w:w="2200"/>
            <w:gridSpan w:val="1"/>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bCs/>
                <w:color w:val="F39C12"/>
                <w:sz w:val="18"/>
                <w:szCs w:val="18"/>
              </w:rPr>
              <w:t xml:space="preserve">TIMELINE IMPACT</w:t>
            </w:r>
          </w:p>
        </w:tc>
        <w:tc>
          <w:tcPr>
            <w:tcW w:type="dxa" w:w="6826"/>
            <w:gridSpan w:val="1"/>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bCs/>
                <w:color w:val="1A202C"/>
                <w:sz w:val="20"/>
                <w:szCs w:val="20"/>
              </w:rPr>
              <w:t xml:space="preserve">Low direct timeline impact, but prevents commercial relationship breakdown that could cause contractor disengagement and slowdown.</w:t>
            </w:r>
          </w:p>
        </w:tc>
      </w:tr>
      <w:tr>
        <w:tc>
          <w:tcPr>
            <w:tcW w:type="dxa" w:w="2200"/>
            <w:gridSpan w:val="1"/>
            <w:tcBorders>
              <w:top w:val="single" w:color="E2E8F0" w:sz="1"/>
              <w:left w:val="single" w:color="E2E8F0" w:sz="1"/>
              <w:bottom w:val="single" w:color="E2E8F0" w:sz="1"/>
              <w:right w:val="single" w:color="E2E8F0" w:sz="1"/>
            </w:tcBorders>
            <w:shd w:fill="27AE60" w:val="clear"/>
            <w:tcMar>
              <w:top w:type="dxa" w:w="80"/>
              <w:left w:type="dxa" w:w="120"/>
              <w:bottom w:type="dxa" w:w="80"/>
              <w:right w:type="dxa" w:w="120"/>
            </w:tcMar>
          </w:tcPr>
          <w:p>
            <w:pPr>
              <w:jc w:val="left"/>
            </w:pPr>
            <w:r>
              <w:rPr>
                <w:rFonts w:ascii="Arial" w:cs="Arial" w:eastAsia="Arial" w:hAnsi="Arial"/>
                <w:b/>
                <w:bCs/>
                <w:color w:val="FFFFFF"/>
                <w:sz w:val="18"/>
                <w:szCs w:val="18"/>
              </w:rPr>
              <w:t xml:space="preserve">BUSINESS VALUE</w:t>
            </w:r>
          </w:p>
        </w:tc>
        <w:tc>
          <w:tcPr>
            <w:tcW w:type="dxa" w:w="6826"/>
            <w:gridSpan w:val="1"/>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bCs/>
                <w:color w:val="27AE60"/>
                <w:sz w:val="20"/>
                <w:szCs w:val="20"/>
              </w:rPr>
              <w:t xml:space="preserve">The £160K 'saving' from choosing the lowest bidder is actually a £830K loss. Enterprise Brain reframes the real cost of procurement decisions.</w:t>
            </w:r>
          </w:p>
        </w:tc>
      </w:tr>
    </w:tbl>
    <w:p>
      <w:pPr>
        <w:spacing w:after="200"/>
      </w:pPr>
    </w:p>
    <w:p>
      <w:pPr>
        <w:sectPr>
          <w:pgSz w:w="11906" w:h="16838" w:orient="portrait"/>
          <w:pgMar w:top="1440" w:right="1440" w:bottom="1440" w:left="1440" w:header="708" w:footer="708" w:gutter="0"/>
          <w:pgNumType/>
          <w:docGrid w:linePitch="360"/>
        </w:sectPr>
      </w:pPr>
    </w:p>
    <w:p>
      <w:pPr>
        <w:pStyle w:val="Heading1"/>
        <w:spacing w:after="120" w:before="360"/>
      </w:pPr>
      <w:r>
        <w:rPr>
          <w:rFonts w:ascii="Arial" w:cs="Arial" w:eastAsia="Arial" w:hAnsi="Arial"/>
        </w:rPr>
        <w:t xml:space="preserve">Use Case 03: Early Warning Response Time vs Cost Correlation</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9026"/>
            <w:gridSpan w:val="2"/>
            <w:tcBorders>
              <w:top w:val="single" w:color="E2E8F0" w:sz="1"/>
              <w:left w:val="single" w:color="E2E8F0" w:sz="1"/>
              <w:bottom w:val="single" w:color="E2E8F0" w:sz="1"/>
              <w:right w:val="single" w:color="E2E8F0" w:sz="1"/>
            </w:tcBorders>
            <w:shd w:fill="0D1B2A" w:val="clear"/>
            <w:tcMar>
              <w:top w:type="dxa" w:w="100"/>
              <w:left w:type="dxa" w:w="160"/>
              <w:bottom w:type="dxa" w:w="100"/>
              <w:right w:type="dxa" w:w="160"/>
            </w:tcMar>
          </w:tcPr>
          <w:p>
            <w:r>
              <w:rPr>
                <w:rFonts w:ascii="Arial" w:cs="Arial" w:eastAsia="Arial" w:hAnsi="Arial"/>
                <w:b/>
                <w:bCs/>
                <w:color w:val="00B4D8"/>
                <w:sz w:val="20"/>
                <w:szCs w:val="20"/>
              </w:rPr>
              <w:t xml:space="preserve">UC-03  </w:t>
            </w:r>
            <w:r>
              <w:rPr>
                <w:rFonts w:ascii="Arial" w:cs="Arial" w:eastAsia="Arial" w:hAnsi="Arial"/>
                <w:b/>
                <w:bCs/>
                <w:color w:val="FFFFFF"/>
                <w:sz w:val="24"/>
                <w:szCs w:val="24"/>
              </w:rPr>
              <w:t xml:space="preserve">Early Warning Response Time vs Cost Correlation</w:t>
            </w:r>
          </w:p>
          <w:p>
            <w:pPr>
              <w:spacing w:before="40"/>
            </w:pPr>
            <w:r>
              <w:rPr>
                <w:rFonts w:ascii="Arial" w:cs="Arial" w:eastAsia="Arial" w:hAnsi="Arial"/>
                <w:color w:val="E2E8F0"/>
                <w:sz w:val="18"/>
                <w:szCs w:val="18"/>
              </w:rPr>
              <w:t xml:space="preserve">Stage: Early Warning + NCE</w:t>
            </w:r>
          </w:p>
        </w:tc>
      </w:tr>
      <w:tr>
        <w:tc>
          <w:tcPr>
            <w:tcW w:type="dxa" w:w="2200"/>
            <w:gridSpan w:val="1"/>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pPr>
              <w:jc w:val="left"/>
            </w:pPr>
            <w:r>
              <w:rPr>
                <w:rFonts w:ascii="Arial" w:cs="Arial" w:eastAsia="Arial" w:hAnsi="Arial"/>
                <w:b/>
                <w:bCs/>
                <w:color w:val="0077B6"/>
                <w:sz w:val="18"/>
                <w:szCs w:val="18"/>
              </w:rPr>
              <w:t xml:space="preserve">USER QUESTION</w:t>
            </w:r>
          </w:p>
        </w:tc>
        <w:tc>
          <w:tcPr>
            <w:tcW w:type="dxa" w:w="6826"/>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r>
              <w:rPr>
                <w:rFonts w:ascii="Arial" w:cs="Arial" w:eastAsia="Arial" w:hAnsi="Arial"/>
                <w:b/>
                <w:bCs/>
                <w:color w:val="1B2A4A"/>
                <w:sz w:val="22"/>
                <w:szCs w:val="22"/>
              </w:rPr>
              <w:t xml:space="preserve">"We have 12 open early warnings sitting without meetings. What is that costing us?"</w:t>
            </w:r>
          </w:p>
        </w:tc>
      </w:tr>
      <w:tr>
        <w:tc>
          <w:tcPr>
            <w:tcW w:type="dxa" w:w="2200"/>
            <w:gridSpan w:val="1"/>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bCs/>
                <w:color w:val="4A5568"/>
                <w:sz w:val="18"/>
                <w:szCs w:val="18"/>
              </w:rPr>
              <w:t xml:space="preserve">CONTEXT</w:t>
            </w:r>
          </w:p>
        </w:tc>
        <w:tc>
          <w:tcPr>
            <w:tcW w:type="dxa" w:w="6826"/>
            <w:gridSpan w:val="1"/>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val="false"/>
                <w:bCs w:val="false"/>
                <w:color w:val="4A5568"/>
                <w:sz w:val="20"/>
                <w:szCs w:val="20"/>
              </w:rPr>
              <w:t xml:space="preserve">Risk Reduction Meetings are being delayed because the Project Manager is overloaded. Early warnings are raised but not acted on for weeks.</w:t>
            </w:r>
          </w:p>
        </w:tc>
      </w:tr>
      <w:tr>
        <w:tc>
          <w:tcPr>
            <w:tcW w:type="dxa" w:w="2200"/>
            <w:gridSpan w:val="1"/>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bCs/>
                <w:color w:val="27AE60"/>
                <w:sz w:val="18"/>
                <w:szCs w:val="18"/>
              </w:rPr>
              <w:t xml:space="preserve">AI ANSWER</w:t>
            </w:r>
          </w:p>
        </w:tc>
        <w:tc>
          <w:tcPr>
            <w:tcW w:type="dxa" w:w="6826"/>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60"/>
            </w:pPr>
            <w:r>
              <w:rPr>
                <w:rFonts w:ascii="Arial" w:cs="Arial" w:eastAsia="Arial" w:hAnsi="Arial"/>
                <w:b/>
                <w:bCs/>
                <w:color w:val="1B2A4A"/>
                <w:sz w:val="20"/>
                <w:szCs w:val="20"/>
              </w:rPr>
              <w:t xml:space="preserve">Based on this project's own data, response time directly predicts cost:</w:t>
            </w:r>
          </w:p>
          <w:p>
            <w:pPr>
              <w:spacing w:after="60"/>
            </w:pPr>
            <w:r>
              <w:rPr>
                <w:rFonts w:ascii="Arial" w:cs="Arial" w:eastAsia="Arial" w:hAnsi="Arial"/>
                <w:b w:val="false"/>
                <w:bCs w:val="false"/>
                <w:color w:val="2D3748"/>
                <w:sz w:val="20"/>
                <w:szCs w:val="20"/>
              </w:rPr>
              <w:t xml:space="preserve"/>
            </w:r>
          </w:p>
          <w:p>
            <w:pPr>
              <w:spacing w:after="60"/>
            </w:pPr>
            <w:r>
              <w:rPr>
                <w:rFonts w:ascii="Arial" w:cs="Arial" w:eastAsia="Arial" w:hAnsi="Arial"/>
                <w:b w:val="false"/>
                <w:bCs w:val="false"/>
                <w:color w:val="27AE60"/>
                <w:sz w:val="20"/>
                <w:szCs w:val="20"/>
              </w:rPr>
              <w:t xml:space="preserve">EWs responded to within 5 days → resulting CEs average £68K</w:t>
            </w:r>
          </w:p>
          <w:p>
            <w:pPr>
              <w:spacing w:after="60"/>
            </w:pPr>
            <w:r>
              <w:rPr>
                <w:rFonts w:ascii="Arial" w:cs="Arial" w:eastAsia="Arial" w:hAnsi="Arial"/>
                <w:b w:val="false"/>
                <w:bCs w:val="false"/>
                <w:color w:val="F39C12"/>
                <w:sz w:val="20"/>
                <w:szCs w:val="20"/>
              </w:rPr>
              <w:t xml:space="preserve">EWs responded to in 6-14 days → resulting CEs average £145K</w:t>
            </w:r>
          </w:p>
          <w:p>
            <w:pPr>
              <w:spacing w:after="60"/>
            </w:pPr>
            <w:r>
              <w:rPr>
                <w:rFonts w:ascii="Arial" w:cs="Arial" w:eastAsia="Arial" w:hAnsi="Arial"/>
                <w:b w:val="false"/>
                <w:bCs w:val="false"/>
                <w:color w:val="E74C3C"/>
                <w:sz w:val="20"/>
                <w:szCs w:val="20"/>
              </w:rPr>
              <w:t xml:space="preserve">EWs responded to after 15+ days → resulting CEs average £310K (4.5x more expensive)</w:t>
            </w:r>
          </w:p>
          <w:p>
            <w:pPr>
              <w:spacing w:after="60"/>
            </w:pPr>
            <w:r>
              <w:rPr>
                <w:rFonts w:ascii="Arial" w:cs="Arial" w:eastAsia="Arial" w:hAnsi="Arial"/>
                <w:b w:val="false"/>
                <w:bCs w:val="false"/>
                <w:color w:val="2D3748"/>
                <w:sz w:val="20"/>
                <w:szCs w:val="20"/>
              </w:rPr>
              <w:t xml:space="preserve"/>
            </w:r>
          </w:p>
          <w:p>
            <w:pPr>
              <w:spacing w:after="60"/>
            </w:pPr>
            <w:r>
              <w:rPr>
                <w:rFonts w:ascii="Arial" w:cs="Arial" w:eastAsia="Arial" w:hAnsi="Arial"/>
                <w:b w:val="false"/>
                <w:bCs w:val="false"/>
                <w:color w:val="2D3748"/>
                <w:sz w:val="20"/>
                <w:szCs w:val="20"/>
              </w:rPr>
              <w:t xml:space="preserve">Your 12 open early warnings have been sitting for an average of 19 days. Based on this project's conversion rate (38% of EWs become CEs), approximately 4-5 of these will become compensation events.</w:t>
            </w:r>
          </w:p>
          <w:p>
            <w:pPr>
              <w:spacing w:after="60"/>
            </w:pPr>
            <w:r>
              <w:rPr>
                <w:rFonts w:ascii="Arial" w:cs="Arial" w:eastAsia="Arial" w:hAnsi="Arial"/>
                <w:b w:val="false"/>
                <w:bCs w:val="false"/>
                <w:color w:val="2D3748"/>
                <w:sz w:val="20"/>
                <w:szCs w:val="20"/>
              </w:rPr>
              <w:t xml:space="preserve"/>
            </w:r>
          </w:p>
          <w:p>
            <w:pPr>
              <w:spacing w:after="60"/>
            </w:pPr>
            <w:r>
              <w:rPr>
                <w:rFonts w:ascii="Arial" w:cs="Arial" w:eastAsia="Arial" w:hAnsi="Arial"/>
                <w:b/>
                <w:bCs/>
                <w:color w:val="27AE60"/>
                <w:sz w:val="20"/>
                <w:szCs w:val="20"/>
              </w:rPr>
              <w:t xml:space="preserve">If addressed this week: estimated CE cost = £580K</w:t>
            </w:r>
          </w:p>
          <w:p>
            <w:pPr>
              <w:spacing w:after="60"/>
            </w:pPr>
            <w:r>
              <w:rPr>
                <w:rFonts w:ascii="Arial" w:cs="Arial" w:eastAsia="Arial" w:hAnsi="Arial"/>
                <w:b/>
                <w:bCs/>
                <w:color w:val="E74C3C"/>
                <w:sz w:val="20"/>
                <w:szCs w:val="20"/>
              </w:rPr>
              <w:t xml:space="preserve">If left another 2 weeks: estimated CE cost = £1.4M</w:t>
            </w:r>
          </w:p>
          <w:p>
            <w:pPr>
              <w:spacing w:after="60"/>
            </w:pPr>
            <w:r>
              <w:rPr>
                <w:rFonts w:ascii="Arial" w:cs="Arial" w:eastAsia="Arial" w:hAnsi="Arial"/>
                <w:b w:val="false"/>
                <w:bCs w:val="false"/>
                <w:color w:val="2D3748"/>
                <w:sz w:val="20"/>
                <w:szCs w:val="20"/>
              </w:rPr>
              <w:t xml:space="preserve"/>
            </w:r>
          </w:p>
          <w:p>
            <w:pPr>
              <w:spacing w:after="60"/>
            </w:pPr>
            <w:r>
              <w:rPr>
                <w:rFonts w:ascii="Arial" w:cs="Arial" w:eastAsia="Arial" w:hAnsi="Arial"/>
                <w:b/>
                <w:bCs/>
                <w:color w:val="E74C3C"/>
                <w:sz w:val="20"/>
                <w:szCs w:val="20"/>
              </w:rPr>
              <w:t xml:space="preserve">⚠ The 3 highest-risk EWs are: transformer delivery uncertainty (EW-0042), piling contamination (EW-0058), and steelwork design clash (EW-0063). Prioritize meetings for these three this week.</w:t>
            </w:r>
          </w:p>
        </w:tc>
      </w:tr>
      <w:tr>
        <w:tc>
          <w:tcPr>
            <w:tcW w:type="dxa" w:w="2200"/>
            <w:gridSpan w:val="1"/>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bCs/>
                <w:color w:val="0077B6"/>
                <w:sz w:val="18"/>
                <w:szCs w:val="18"/>
              </w:rPr>
              <w:t xml:space="preserve">VISUALIZATION</w:t>
            </w:r>
          </w:p>
        </w:tc>
        <w:tc>
          <w:tcPr>
            <w:tcW w:type="dxa" w:w="6826"/>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60"/>
            </w:pPr>
            <w:r>
              <w:rPr>
                <w:rFonts w:ascii="Arial" w:cs="Arial" w:eastAsia="Arial" w:hAnsi="Arial"/>
                <w:b/>
                <w:bCs/>
                <w:color w:val="1B2A4A"/>
                <w:sz w:val="20"/>
                <w:szCs w:val="20"/>
              </w:rPr>
              <w:t xml:space="preserve">Scatter Plot with Trend Line — Response Days vs Final CE Cost</w:t>
            </w:r>
          </w:p>
          <w:p>
            <w:pPr>
              <w:spacing w:after="60"/>
            </w:pPr>
            <w:r>
              <w:rPr>
                <w:rFonts w:ascii="Arial" w:cs="Arial" w:eastAsia="Arial" w:hAnsi="Arial"/>
                <w:b w:val="false"/>
                <w:bCs w:val="false"/>
                <w:color w:val="4A5568"/>
                <w:sz w:val="19"/>
                <w:szCs w:val="19"/>
              </w:rPr>
              <w:t xml:space="preserve">Every historical early warning plotted as a dot. X-axis: days from EW notification to first Risk Reduction Meeting. Y-axis: eventual compensation event cost (if it became one). Colour: green dots for resolved without CE, red dots for ones that became CEs. Clear upward trend line. The 12 current open EWs are plotted as pulsing amber diamonds at their current day count, positioned on the trend line to show projected cost. User sees exactly where each open EW sits on the cost curve in real time.</w:t>
            </w:r>
          </w:p>
        </w:tc>
      </w:tr>
      <w:tr>
        <w:tc>
          <w:tcPr>
            <w:tcW w:type="dxa" w:w="2200"/>
            <w:gridSpan w:val="1"/>
            <w:tcBorders>
              <w:top w:val="single" w:color="E2E8F0" w:sz="1"/>
              <w:left w:val="single" w:color="E2E8F0" w:sz="1"/>
              <w:bottom w:val="single" w:color="E2E8F0" w:sz="1"/>
              <w:right w:val="single" w:color="E2E8F0" w:sz="1"/>
            </w:tcBorders>
            <w:shd w:fill="FFF8F0" w:val="clear"/>
            <w:tcMar>
              <w:top w:type="dxa" w:w="80"/>
              <w:left w:type="dxa" w:w="120"/>
              <w:bottom w:type="dxa" w:w="80"/>
              <w:right w:type="dxa" w:w="120"/>
            </w:tcMar>
          </w:tcPr>
          <w:p>
            <w:pPr>
              <w:jc w:val="left"/>
            </w:pPr>
            <w:r>
              <w:rPr>
                <w:rFonts w:ascii="Arial" w:cs="Arial" w:eastAsia="Arial" w:hAnsi="Arial"/>
                <w:b/>
                <w:bCs/>
                <w:color w:val="E67E22"/>
                <w:sz w:val="18"/>
                <w:szCs w:val="18"/>
              </w:rPr>
              <w:t xml:space="preserve">COGNITIVE LOAD REDUCTION</w:t>
            </w:r>
          </w:p>
        </w:tc>
        <w:tc>
          <w:tcPr>
            <w:tcW w:type="dxa" w:w="6826"/>
            <w:tcBorders>
              <w:top w:val="single" w:color="E2E8F0" w:sz="1"/>
              <w:left w:val="single" w:color="E2E8F0" w:sz="1"/>
              <w:bottom w:val="single" w:color="E2E8F0" w:sz="1"/>
              <w:right w:val="single" w:color="E2E8F0" w:sz="1"/>
            </w:tcBorders>
            <w:shd w:fill="FFF8F0" w:val="clear"/>
            <w:tcMar>
              <w:top w:type="dxa" w:w="80"/>
              <w:left w:type="dxa" w:w="120"/>
              <w:bottom w:type="dxa" w:w="80"/>
              <w:right w:type="dxa" w:w="120"/>
            </w:tcMar>
          </w:tcPr>
          <w:p>
            <w:pPr>
              <w:spacing w:after="60"/>
            </w:pPr>
            <w:r>
              <w:rPr>
                <w:rFonts w:ascii="Arial" w:cs="Arial" w:eastAsia="Arial" w:hAnsi="Arial"/>
                <w:b/>
                <w:bCs/>
                <w:color w:val="E74C3C"/>
                <w:sz w:val="19"/>
                <w:szCs w:val="19"/>
              </w:rPr>
              <w:t xml:space="preserve">Without Enterprise Brain: Cross-reference early warning register dates with Risk Reduction Meeting minutes, then match to NCE register outcomes, calculate averages by time band. Requires 3 registers + meeting records + manual date calculations. Estimated time: Full day analysis.</w:t>
            </w:r>
          </w:p>
          <w:p>
            <w:pPr>
              <w:spacing w:after="60"/>
            </w:pPr>
            <w:r>
              <w:rPr>
                <w:rFonts w:ascii="Arial" w:cs="Arial" w:eastAsia="Arial" w:hAnsi="Arial"/>
                <w:b/>
                <w:bCs/>
                <w:color w:val="27AE60"/>
                <w:sz w:val="19"/>
                <w:szCs w:val="19"/>
              </w:rPr>
              <w:t xml:space="preserve">With Enterprise Brain: One question. Historical pattern extracted, applied to current open items, financial projection generated, priorities ranked. 10 seconds.</w:t>
            </w:r>
          </w:p>
          <w:p>
            <w:pPr>
              <w:spacing w:after="60"/>
            </w:pPr>
            <w:r>
              <w:rPr>
                <w:rFonts w:ascii="Arial" w:cs="Arial" w:eastAsia="Arial" w:hAnsi="Arial"/>
                <w:b/>
                <w:bCs/>
                <w:color w:val="0077B6"/>
                <w:sz w:val="19"/>
                <w:szCs w:val="19"/>
              </w:rPr>
              <w:t xml:space="preserve">Reduction: 8-hour manual analysis becomes a 10-second automated correlation. Creates a feedback loop that was previously invisible.</w:t>
            </w:r>
          </w:p>
        </w:tc>
      </w:tr>
      <w:tr>
        <w:tc>
          <w:tcPr>
            <w:tcW w:type="dxa" w:w="2200"/>
            <w:gridSpan w:val="1"/>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bCs/>
                <w:color w:val="E74C3C"/>
                <w:sz w:val="18"/>
                <w:szCs w:val="18"/>
              </w:rPr>
              <w:t xml:space="preserve">BUDGET IMPACT</w:t>
            </w:r>
          </w:p>
        </w:tc>
        <w:tc>
          <w:tcPr>
            <w:tcW w:type="dxa" w:w="6826"/>
            <w:gridSpan w:val="1"/>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bCs/>
                <w:color w:val="1A202C"/>
                <w:sz w:val="20"/>
                <w:szCs w:val="20"/>
              </w:rPr>
              <w:t xml:space="preserve">Acting this week saves £820K compared to a 2-week delay. Every day of inaction on these 12 EWs costs approximately £59K in projected CE inflation.</w:t>
            </w:r>
          </w:p>
        </w:tc>
      </w:tr>
      <w:tr>
        <w:tc>
          <w:tcPr>
            <w:tcW w:type="dxa" w:w="2200"/>
            <w:gridSpan w:val="1"/>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bCs/>
                <w:color w:val="F39C12"/>
                <w:sz w:val="18"/>
                <w:szCs w:val="18"/>
              </w:rPr>
              <w:t xml:space="preserve">TIMELINE IMPACT</w:t>
            </w:r>
          </w:p>
        </w:tc>
        <w:tc>
          <w:tcPr>
            <w:tcW w:type="dxa" w:w="6826"/>
            <w:gridSpan w:val="1"/>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bCs/>
                <w:color w:val="1A202C"/>
                <w:sz w:val="20"/>
                <w:szCs w:val="20"/>
              </w:rPr>
              <w:t xml:space="preserve">3 of the 12 EWs are on the critical path. Delayed response risks 22 days of programme slippage — equivalent to pushing commissioning into Q1 2028.</w:t>
            </w:r>
          </w:p>
        </w:tc>
      </w:tr>
      <w:tr>
        <w:tc>
          <w:tcPr>
            <w:tcW w:type="dxa" w:w="2200"/>
            <w:gridSpan w:val="1"/>
            <w:tcBorders>
              <w:top w:val="single" w:color="E2E8F0" w:sz="1"/>
              <w:left w:val="single" w:color="E2E8F0" w:sz="1"/>
              <w:bottom w:val="single" w:color="E2E8F0" w:sz="1"/>
              <w:right w:val="single" w:color="E2E8F0" w:sz="1"/>
            </w:tcBorders>
            <w:shd w:fill="27AE60" w:val="clear"/>
            <w:tcMar>
              <w:top w:type="dxa" w:w="80"/>
              <w:left w:type="dxa" w:w="120"/>
              <w:bottom w:type="dxa" w:w="80"/>
              <w:right w:type="dxa" w:w="120"/>
            </w:tcMar>
          </w:tcPr>
          <w:p>
            <w:pPr>
              <w:jc w:val="left"/>
            </w:pPr>
            <w:r>
              <w:rPr>
                <w:rFonts w:ascii="Arial" w:cs="Arial" w:eastAsia="Arial" w:hAnsi="Arial"/>
                <w:b/>
                <w:bCs/>
                <w:color w:val="FFFFFF"/>
                <w:sz w:val="18"/>
                <w:szCs w:val="18"/>
              </w:rPr>
              <w:t xml:space="preserve">BUSINESS VALUE</w:t>
            </w:r>
          </w:p>
        </w:tc>
        <w:tc>
          <w:tcPr>
            <w:tcW w:type="dxa" w:w="6826"/>
            <w:gridSpan w:val="1"/>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bCs/>
                <w:color w:val="27AE60"/>
                <w:sz w:val="20"/>
                <w:szCs w:val="20"/>
              </w:rPr>
              <w:t xml:space="preserve">Transforms the Early Warning process from a compliance checkbox into a quantified financial lever. £59K/day cost of inaction gives the PM hard evidence to prioritize meetings over other tasks.</w:t>
            </w:r>
          </w:p>
        </w:tc>
      </w:tr>
    </w:tbl>
    <w:p>
      <w:pPr>
        <w:spacing w:after="200"/>
      </w:pPr>
    </w:p>
    <w:p>
      <w:pPr>
        <w:sectPr>
          <w:pgSz w:w="11906" w:h="16838" w:orient="portrait"/>
          <w:pgMar w:top="1440" w:right="1440" w:bottom="1440" w:left="1440" w:header="708" w:footer="708" w:gutter="0"/>
          <w:pgNumType/>
          <w:docGrid w:linePitch="360"/>
        </w:sectPr>
      </w:pPr>
    </w:p>
    <w:p>
      <w:pPr>
        <w:pStyle w:val="Heading1"/>
        <w:spacing w:after="120" w:before="360"/>
      </w:pPr>
      <w:r>
        <w:rPr>
          <w:rFonts w:ascii="Arial" w:cs="Arial" w:eastAsia="Arial" w:hAnsi="Arial"/>
        </w:rPr>
        <w:t xml:space="preserve">Use Case 04: Coupled Risk Detection</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9026"/>
            <w:gridSpan w:val="2"/>
            <w:tcBorders>
              <w:top w:val="single" w:color="E2E8F0" w:sz="1"/>
              <w:left w:val="single" w:color="E2E8F0" w:sz="1"/>
              <w:bottom w:val="single" w:color="E2E8F0" w:sz="1"/>
              <w:right w:val="single" w:color="E2E8F0" w:sz="1"/>
            </w:tcBorders>
            <w:shd w:fill="0D1B2A" w:val="clear"/>
            <w:tcMar>
              <w:top w:type="dxa" w:w="100"/>
              <w:left w:type="dxa" w:w="160"/>
              <w:bottom w:type="dxa" w:w="100"/>
              <w:right w:type="dxa" w:w="160"/>
            </w:tcMar>
          </w:tcPr>
          <w:p>
            <w:r>
              <w:rPr>
                <w:rFonts w:ascii="Arial" w:cs="Arial" w:eastAsia="Arial" w:hAnsi="Arial"/>
                <w:b/>
                <w:bCs/>
                <w:color w:val="00B4D8"/>
                <w:sz w:val="20"/>
                <w:szCs w:val="20"/>
              </w:rPr>
              <w:t xml:space="preserve">UC-04  </w:t>
            </w:r>
            <w:r>
              <w:rPr>
                <w:rFonts w:ascii="Arial" w:cs="Arial" w:eastAsia="Arial" w:hAnsi="Arial"/>
                <w:b/>
                <w:bCs/>
                <w:color w:val="FFFFFF"/>
                <w:sz w:val="24"/>
                <w:szCs w:val="24"/>
              </w:rPr>
              <w:t xml:space="preserve">Coupled Risk Detection</w:t>
            </w:r>
          </w:p>
          <w:p>
            <w:pPr>
              <w:spacing w:before="40"/>
            </w:pPr>
            <w:r>
              <w:rPr>
                <w:rFonts w:ascii="Arial" w:cs="Arial" w:eastAsia="Arial" w:hAnsi="Arial"/>
                <w:color w:val="E2E8F0"/>
                <w:sz w:val="18"/>
                <w:szCs w:val="18"/>
              </w:rPr>
              <w:t xml:space="preserve">Stage: Early Warning + Timeline</w:t>
            </w:r>
          </w:p>
        </w:tc>
      </w:tr>
      <w:tr>
        <w:tc>
          <w:tcPr>
            <w:tcW w:type="dxa" w:w="2200"/>
            <w:gridSpan w:val="1"/>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pPr>
              <w:jc w:val="left"/>
            </w:pPr>
            <w:r>
              <w:rPr>
                <w:rFonts w:ascii="Arial" w:cs="Arial" w:eastAsia="Arial" w:hAnsi="Arial"/>
                <w:b/>
                <w:bCs/>
                <w:color w:val="0077B6"/>
                <w:sz w:val="18"/>
                <w:szCs w:val="18"/>
              </w:rPr>
              <w:t xml:space="preserve">USER QUESTION</w:t>
            </w:r>
          </w:p>
        </w:tc>
        <w:tc>
          <w:tcPr>
            <w:tcW w:type="dxa" w:w="6826"/>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r>
              <w:rPr>
                <w:rFonts w:ascii="Arial" w:cs="Arial" w:eastAsia="Arial" w:hAnsi="Arial"/>
                <w:b/>
                <w:bCs/>
                <w:color w:val="1B2A4A"/>
                <w:sz w:val="22"/>
                <w:szCs w:val="22"/>
              </w:rPr>
              <w:t xml:space="preserve">"What happens to the commissioning date if the EAF transformer is 6 weeks late?"</w:t>
            </w:r>
          </w:p>
        </w:tc>
      </w:tr>
      <w:tr>
        <w:tc>
          <w:tcPr>
            <w:tcW w:type="dxa" w:w="2200"/>
            <w:gridSpan w:val="1"/>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bCs/>
                <w:color w:val="4A5568"/>
                <w:sz w:val="18"/>
                <w:szCs w:val="18"/>
              </w:rPr>
              <w:t xml:space="preserve">CONTEXT</w:t>
            </w:r>
          </w:p>
        </w:tc>
        <w:tc>
          <w:tcPr>
            <w:tcW w:type="dxa" w:w="6826"/>
            <w:gridSpan w:val="1"/>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val="false"/>
                <w:bCs w:val="false"/>
                <w:color w:val="4A5568"/>
                <w:sz w:val="20"/>
                <w:szCs w:val="20"/>
              </w:rPr>
              <w:t xml:space="preserve">Tenova has flagged a potential 6-week delay on the EAF transformer delivery. The PM thinks it's a single-package problem. The AI sees something the human can't.</w:t>
            </w:r>
          </w:p>
        </w:tc>
      </w:tr>
      <w:tr>
        <w:tc>
          <w:tcPr>
            <w:tcW w:type="dxa" w:w="2200"/>
            <w:gridSpan w:val="1"/>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bCs/>
                <w:color w:val="27AE60"/>
                <w:sz w:val="18"/>
                <w:szCs w:val="18"/>
              </w:rPr>
              <w:t xml:space="preserve">AI ANSWER</w:t>
            </w:r>
          </w:p>
        </w:tc>
        <w:tc>
          <w:tcPr>
            <w:tcW w:type="dxa" w:w="6826"/>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60"/>
            </w:pPr>
            <w:r>
              <w:rPr>
                <w:rFonts w:ascii="Arial" w:cs="Arial" w:eastAsia="Arial" w:hAnsi="Arial"/>
                <w:b/>
                <w:bCs/>
                <w:color w:val="1B2A4A"/>
                <w:sz w:val="20"/>
                <w:szCs w:val="20"/>
              </w:rPr>
              <w:t xml:space="preserve">The transformer delay is not a single-package problem. It triggers a 4-package cascade:</w:t>
            </w:r>
          </w:p>
          <w:p>
            <w:pPr>
              <w:spacing w:after="60"/>
            </w:pPr>
            <w:r>
              <w:rPr>
                <w:rFonts w:ascii="Arial" w:cs="Arial" w:eastAsia="Arial" w:hAnsi="Arial"/>
                <w:b w:val="false"/>
                <w:bCs w:val="false"/>
                <w:color w:val="2D3748"/>
                <w:sz w:val="20"/>
                <w:szCs w:val="20"/>
              </w:rPr>
              <w:t xml:space="preserve"/>
            </w:r>
          </w:p>
          <w:p>
            <w:pPr>
              <w:spacing w:after="60"/>
            </w:pPr>
            <w:r>
              <w:rPr>
                <w:rFonts w:ascii="Arial" w:cs="Arial" w:eastAsia="Arial" w:hAnsi="Arial"/>
                <w:b w:val="false"/>
                <w:bCs w:val="false"/>
                <w:color w:val="2D3748"/>
                <w:sz w:val="20"/>
                <w:szCs w:val="20"/>
              </w:rPr>
              <w:t xml:space="preserve">Week 0-6: EAF transformer delayed. Direct impact: 6 weeks on EAF electrical installation.</w:t>
            </w:r>
          </w:p>
          <w:p>
            <w:pPr>
              <w:spacing w:after="60"/>
            </w:pPr>
            <w:r>
              <w:rPr>
                <w:rFonts w:ascii="Arial" w:cs="Arial" w:eastAsia="Arial" w:hAnsi="Arial"/>
                <w:b w:val="false"/>
                <w:bCs w:val="false"/>
                <w:color w:val="2D3748"/>
                <w:sz w:val="20"/>
                <w:szCs w:val="20"/>
              </w:rPr>
              <w:t xml:space="preserve"/>
            </w:r>
          </w:p>
          <w:p>
            <w:pPr>
              <w:spacing w:after="60"/>
            </w:pPr>
            <w:r>
              <w:rPr>
                <w:rFonts w:ascii="Arial" w:cs="Arial" w:eastAsia="Arial" w:hAnsi="Arial"/>
                <w:b w:val="false"/>
                <w:bCs w:val="false"/>
                <w:color w:val="2D3748"/>
                <w:sz w:val="20"/>
                <w:szCs w:val="20"/>
              </w:rPr>
              <w:t xml:space="preserve">Week 6-8: HV switchgear testing cannot start without the transformer energized. The switchgear contractor (ABB) is currently mobilized and will demobilize if idle for more than 2 weeks. Demobilization/remobilization cost: £340K. Programme impact: adds 3 more weeks.</w:t>
            </w:r>
          </w:p>
          <w:p>
            <w:pPr>
              <w:spacing w:after="60"/>
            </w:pPr>
            <w:r>
              <w:rPr>
                <w:rFonts w:ascii="Arial" w:cs="Arial" w:eastAsia="Arial" w:hAnsi="Arial"/>
                <w:b w:val="false"/>
                <w:bCs w:val="false"/>
                <w:color w:val="2D3748"/>
                <w:sz w:val="20"/>
                <w:szCs w:val="20"/>
              </w:rPr>
              <w:t xml:space="preserve"/>
            </w:r>
          </w:p>
          <w:p>
            <w:pPr>
              <w:spacing w:after="60"/>
            </w:pPr>
            <w:r>
              <w:rPr>
                <w:rFonts w:ascii="Arial" w:cs="Arial" w:eastAsia="Arial" w:hAnsi="Arial"/>
                <w:b w:val="false"/>
                <w:bCs w:val="false"/>
                <w:color w:val="2D3748"/>
                <w:sz w:val="20"/>
                <w:szCs w:val="20"/>
              </w:rPr>
              <w:t xml:space="preserve">Week 8-10: Fume extraction system commissioning requires EAF power for fan motor testing. Currently scheduled for parallel commissioning. Now pushed sequential. Additional 2 weeks.</w:t>
            </w:r>
          </w:p>
          <w:p>
            <w:pPr>
              <w:spacing w:after="60"/>
            </w:pPr>
            <w:r>
              <w:rPr>
                <w:rFonts w:ascii="Arial" w:cs="Arial" w:eastAsia="Arial" w:hAnsi="Arial"/>
                <w:b w:val="false"/>
                <w:bCs w:val="false"/>
                <w:color w:val="2D3748"/>
                <w:sz w:val="20"/>
                <w:szCs w:val="20"/>
              </w:rPr>
              <w:t xml:space="preserve"/>
            </w:r>
          </w:p>
          <w:p>
            <w:pPr>
              <w:spacing w:after="60"/>
            </w:pPr>
            <w:r>
              <w:rPr>
                <w:rFonts w:ascii="Arial" w:cs="Arial" w:eastAsia="Arial" w:hAnsi="Arial"/>
                <w:b w:val="false"/>
                <w:bCs w:val="false"/>
                <w:color w:val="2D3748"/>
                <w:sz w:val="20"/>
                <w:szCs w:val="20"/>
              </w:rPr>
              <w:t xml:space="preserve">Week 10-14: Hot commissioning (first melt) delayed. Extended prelims across ALL contractors still on site: £180K/day × 28 additional days = £5.04M.</w:t>
            </w:r>
          </w:p>
          <w:p>
            <w:pPr>
              <w:spacing w:after="60"/>
            </w:pPr>
            <w:r>
              <w:rPr>
                <w:rFonts w:ascii="Arial" w:cs="Arial" w:eastAsia="Arial" w:hAnsi="Arial"/>
                <w:b w:val="false"/>
                <w:bCs w:val="false"/>
                <w:color w:val="2D3748"/>
                <w:sz w:val="20"/>
                <w:szCs w:val="20"/>
              </w:rPr>
              <w:t xml:space="preserve"/>
            </w:r>
          </w:p>
          <w:p>
            <w:pPr>
              <w:spacing w:after="60"/>
            </w:pPr>
            <w:r>
              <w:rPr>
                <w:rFonts w:ascii="Arial" w:cs="Arial" w:eastAsia="Arial" w:hAnsi="Arial"/>
                <w:b/>
                <w:bCs/>
                <w:color w:val="E74C3C"/>
                <w:sz w:val="20"/>
                <w:szCs w:val="20"/>
              </w:rPr>
              <w:t xml:space="preserve">TOTAL CASCADE: 6-week transformer delay becomes 14 weeks of programme impact. Cost: £7.2M direct + £16.8M lost production margin (at £1.2M/week). Total exposure: £24M.</w:t>
            </w:r>
          </w:p>
          <w:p>
            <w:pPr>
              <w:spacing w:after="60"/>
            </w:pPr>
            <w:r>
              <w:rPr>
                <w:rFonts w:ascii="Arial" w:cs="Arial" w:eastAsia="Arial" w:hAnsi="Arial"/>
                <w:b w:val="false"/>
                <w:bCs w:val="false"/>
                <w:color w:val="2D3748"/>
                <w:sz w:val="20"/>
                <w:szCs w:val="20"/>
              </w:rPr>
              <w:t xml:space="preserve"/>
            </w:r>
          </w:p>
          <w:p>
            <w:pPr>
              <w:spacing w:after="60"/>
            </w:pPr>
            <w:r>
              <w:rPr>
                <w:rFonts w:ascii="Arial" w:cs="Arial" w:eastAsia="Arial" w:hAnsi="Arial"/>
                <w:b/>
                <w:bCs/>
                <w:color w:val="E74C3C"/>
                <w:sz w:val="20"/>
                <w:szCs w:val="20"/>
              </w:rPr>
              <w:t xml:space="preserve">⚠ RECOMMENDATION: Air-freight the transformer (£800K premium) or commission a parallel temporary power solution (£1.2M) to decouple the switchgear and fume extraction from the transformer timeline. Both options are 95% cheaper than the cascade.</w:t>
            </w:r>
          </w:p>
        </w:tc>
      </w:tr>
      <w:tr>
        <w:tc>
          <w:tcPr>
            <w:tcW w:type="dxa" w:w="2200"/>
            <w:gridSpan w:val="1"/>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bCs/>
                <w:color w:val="0077B6"/>
                <w:sz w:val="18"/>
                <w:szCs w:val="18"/>
              </w:rPr>
              <w:t xml:space="preserve">VISUALIZATION</w:t>
            </w:r>
          </w:p>
        </w:tc>
        <w:tc>
          <w:tcPr>
            <w:tcW w:type="dxa" w:w="6826"/>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60"/>
            </w:pPr>
            <w:r>
              <w:rPr>
                <w:rFonts w:ascii="Arial" w:cs="Arial" w:eastAsia="Arial" w:hAnsi="Arial"/>
                <w:b/>
                <w:bCs/>
                <w:color w:val="1B2A4A"/>
                <w:sz w:val="20"/>
                <w:szCs w:val="20"/>
              </w:rPr>
              <w:t xml:space="preserve">Cascade Waterfall Diagram — Delay Propagation Across Packages</w:t>
            </w:r>
          </w:p>
          <w:p>
            <w:pPr>
              <w:spacing w:after="60"/>
            </w:pPr>
            <w:r>
              <w:rPr>
                <w:rFonts w:ascii="Arial" w:cs="Arial" w:eastAsia="Arial" w:hAnsi="Arial"/>
                <w:b w:val="false"/>
                <w:bCs w:val="false"/>
                <w:color w:val="4A5568"/>
                <w:sz w:val="19"/>
                <w:szCs w:val="19"/>
              </w:rPr>
              <w:t xml:space="preserve">Left side: the original programme as horizontal Gantt bars with dependencies shown as connecting lines. Right side: the cascaded programme with the 6-week delay injected. Impacted bars shift right and turn red. Dependency lines that propagate the delay pulse amber. A cost counter at the bottom ticks up as each cascading week adds prelims and lost production. The user drags a slider to adjust the initial delay (2 weeks, 4 weeks, 6 weeks, 8 weeks) and watches the cascade change in real time. One visualization replaces an entire re-scheduling exercise.</w:t>
            </w:r>
          </w:p>
        </w:tc>
      </w:tr>
      <w:tr>
        <w:tc>
          <w:tcPr>
            <w:tcW w:type="dxa" w:w="2200"/>
            <w:gridSpan w:val="1"/>
            <w:tcBorders>
              <w:top w:val="single" w:color="E2E8F0" w:sz="1"/>
              <w:left w:val="single" w:color="E2E8F0" w:sz="1"/>
              <w:bottom w:val="single" w:color="E2E8F0" w:sz="1"/>
              <w:right w:val="single" w:color="E2E8F0" w:sz="1"/>
            </w:tcBorders>
            <w:shd w:fill="FFF8F0" w:val="clear"/>
            <w:tcMar>
              <w:top w:type="dxa" w:w="80"/>
              <w:left w:type="dxa" w:w="120"/>
              <w:bottom w:type="dxa" w:w="80"/>
              <w:right w:type="dxa" w:w="120"/>
            </w:tcMar>
          </w:tcPr>
          <w:p>
            <w:pPr>
              <w:jc w:val="left"/>
            </w:pPr>
            <w:r>
              <w:rPr>
                <w:rFonts w:ascii="Arial" w:cs="Arial" w:eastAsia="Arial" w:hAnsi="Arial"/>
                <w:b/>
                <w:bCs/>
                <w:color w:val="E67E22"/>
                <w:sz w:val="18"/>
                <w:szCs w:val="18"/>
              </w:rPr>
              <w:t xml:space="preserve">COGNITIVE LOAD REDUCTION</w:t>
            </w:r>
          </w:p>
        </w:tc>
        <w:tc>
          <w:tcPr>
            <w:tcW w:type="dxa" w:w="6826"/>
            <w:tcBorders>
              <w:top w:val="single" w:color="E2E8F0" w:sz="1"/>
              <w:left w:val="single" w:color="E2E8F0" w:sz="1"/>
              <w:bottom w:val="single" w:color="E2E8F0" w:sz="1"/>
              <w:right w:val="single" w:color="E2E8F0" w:sz="1"/>
            </w:tcBorders>
            <w:shd w:fill="FFF8F0" w:val="clear"/>
            <w:tcMar>
              <w:top w:type="dxa" w:w="80"/>
              <w:left w:type="dxa" w:w="120"/>
              <w:bottom w:type="dxa" w:w="80"/>
              <w:right w:type="dxa" w:w="120"/>
            </w:tcMar>
          </w:tcPr>
          <w:p>
            <w:pPr>
              <w:spacing w:after="60"/>
            </w:pPr>
            <w:r>
              <w:rPr>
                <w:rFonts w:ascii="Arial" w:cs="Arial" w:eastAsia="Arial" w:hAnsi="Arial"/>
                <w:b/>
                <w:bCs/>
                <w:color w:val="E74C3C"/>
                <w:sz w:val="19"/>
                <w:szCs w:val="19"/>
              </w:rPr>
              <w:t xml:space="preserve">Without Enterprise Brain: Rerun the master programme in Primavera P6, manually identify cross-package dependencies, recalculate float on each path, estimate prelims impact, model production loss. Requires: programme manager + commercial manager + 2-3 days of rescheduling.</w:t>
            </w:r>
          </w:p>
          <w:p>
            <w:pPr>
              <w:spacing w:after="60"/>
            </w:pPr>
            <w:r>
              <w:rPr>
                <w:rFonts w:ascii="Arial" w:cs="Arial" w:eastAsia="Arial" w:hAnsi="Arial"/>
                <w:b/>
                <w:bCs/>
                <w:color w:val="27AE60"/>
                <w:sz w:val="19"/>
                <w:szCs w:val="19"/>
              </w:rPr>
              <w:t xml:space="preserve">With Enterprise Brain: One question. Full cascade modelled with cost impact, dependency chain, and mitigation options. 12 seconds.</w:t>
            </w:r>
          </w:p>
          <w:p>
            <w:pPr>
              <w:spacing w:after="60"/>
            </w:pPr>
            <w:r>
              <w:rPr>
                <w:rFonts w:ascii="Arial" w:cs="Arial" w:eastAsia="Arial" w:hAnsi="Arial"/>
                <w:b/>
                <w:bCs/>
                <w:color w:val="0077B6"/>
                <w:sz w:val="19"/>
                <w:szCs w:val="19"/>
              </w:rPr>
              <w:t xml:space="preserve">Reduction: 2-3 days of multi-person rescheduling work becomes a 12-second automated cascade analysis. Decision-ready, not analysis-pending.</w:t>
            </w:r>
          </w:p>
        </w:tc>
      </w:tr>
      <w:tr>
        <w:tc>
          <w:tcPr>
            <w:tcW w:type="dxa" w:w="2200"/>
            <w:gridSpan w:val="1"/>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bCs/>
                <w:color w:val="E74C3C"/>
                <w:sz w:val="18"/>
                <w:szCs w:val="18"/>
              </w:rPr>
              <w:t xml:space="preserve">BUDGET IMPACT</w:t>
            </w:r>
          </w:p>
        </w:tc>
        <w:tc>
          <w:tcPr>
            <w:tcW w:type="dxa" w:w="6826"/>
            <w:gridSpan w:val="1"/>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bCs/>
                <w:color w:val="1A202C"/>
                <w:sz w:val="20"/>
                <w:szCs w:val="20"/>
              </w:rPr>
              <w:t xml:space="preserve">Identifies £24M total exposure from a seemingly simple 6-week delay. Recommends £1.2M mitigation that saves £22.8M — a 19x return.</w:t>
            </w:r>
          </w:p>
        </w:tc>
      </w:tr>
      <w:tr>
        <w:tc>
          <w:tcPr>
            <w:tcW w:type="dxa" w:w="2200"/>
            <w:gridSpan w:val="1"/>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bCs/>
                <w:color w:val="F39C12"/>
                <w:sz w:val="18"/>
                <w:szCs w:val="18"/>
              </w:rPr>
              <w:t xml:space="preserve">TIMELINE IMPACT</w:t>
            </w:r>
          </w:p>
        </w:tc>
        <w:tc>
          <w:tcPr>
            <w:tcW w:type="dxa" w:w="6826"/>
            <w:gridSpan w:val="1"/>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bCs/>
                <w:color w:val="1A202C"/>
                <w:sz w:val="20"/>
                <w:szCs w:val="20"/>
              </w:rPr>
              <w:t xml:space="preserve">Without intervention: commissioning delayed 14 weeks (March 2028). With recommended mitigation: commissioning delayed 2 weeks maximum (January 2028).</w:t>
            </w:r>
          </w:p>
        </w:tc>
      </w:tr>
      <w:tr>
        <w:tc>
          <w:tcPr>
            <w:tcW w:type="dxa" w:w="2200"/>
            <w:gridSpan w:val="1"/>
            <w:tcBorders>
              <w:top w:val="single" w:color="E2E8F0" w:sz="1"/>
              <w:left w:val="single" w:color="E2E8F0" w:sz="1"/>
              <w:bottom w:val="single" w:color="E2E8F0" w:sz="1"/>
              <w:right w:val="single" w:color="E2E8F0" w:sz="1"/>
            </w:tcBorders>
            <w:shd w:fill="27AE60" w:val="clear"/>
            <w:tcMar>
              <w:top w:type="dxa" w:w="80"/>
              <w:left w:type="dxa" w:w="120"/>
              <w:bottom w:type="dxa" w:w="80"/>
              <w:right w:type="dxa" w:w="120"/>
            </w:tcMar>
          </w:tcPr>
          <w:p>
            <w:pPr>
              <w:jc w:val="left"/>
            </w:pPr>
            <w:r>
              <w:rPr>
                <w:rFonts w:ascii="Arial" w:cs="Arial" w:eastAsia="Arial" w:hAnsi="Arial"/>
                <w:b/>
                <w:bCs/>
                <w:color w:val="FFFFFF"/>
                <w:sz w:val="18"/>
                <w:szCs w:val="18"/>
              </w:rPr>
              <w:t xml:space="preserve">BUSINESS VALUE</w:t>
            </w:r>
          </w:p>
        </w:tc>
        <w:tc>
          <w:tcPr>
            <w:tcW w:type="dxa" w:w="6826"/>
            <w:gridSpan w:val="1"/>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bCs/>
                <w:color w:val="27AE60"/>
                <w:sz w:val="20"/>
                <w:szCs w:val="20"/>
              </w:rPr>
              <w:t xml:space="preserve">Humans see single-package delays. Enterprise Brain sees system-level cascades. The transformer isn't a £200K problem — it's a £24M problem. That reframing changes the decision from 'wait and see' to 'act now.'</w:t>
            </w:r>
          </w:p>
        </w:tc>
      </w:tr>
    </w:tbl>
    <w:p>
      <w:pPr>
        <w:spacing w:after="200"/>
      </w:pPr>
    </w:p>
    <w:p>
      <w:pPr>
        <w:sectPr>
          <w:pgSz w:w="11906" w:h="16838" w:orient="portrait"/>
          <w:pgMar w:top="1440" w:right="1440" w:bottom="1440" w:left="1440" w:header="708" w:footer="708" w:gutter="0"/>
          <w:pgNumType/>
          <w:docGrid w:linePitch="360"/>
        </w:sectPr>
      </w:pPr>
    </w:p>
    <w:p>
      <w:pPr>
        <w:pStyle w:val="Heading1"/>
        <w:spacing w:after="120" w:before="360"/>
      </w:pPr>
      <w:r>
        <w:rPr>
          <w:rFonts w:ascii="Arial" w:cs="Arial" w:eastAsia="Arial" w:hAnsi="Arial"/>
        </w:rPr>
        <w:t xml:space="preserve">Use Case 05: NCE Validity Pre-Assessment</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9026"/>
            <w:gridSpan w:val="2"/>
            <w:tcBorders>
              <w:top w:val="single" w:color="E2E8F0" w:sz="1"/>
              <w:left w:val="single" w:color="E2E8F0" w:sz="1"/>
              <w:bottom w:val="single" w:color="E2E8F0" w:sz="1"/>
              <w:right w:val="single" w:color="E2E8F0" w:sz="1"/>
            </w:tcBorders>
            <w:shd w:fill="0D1B2A" w:val="clear"/>
            <w:tcMar>
              <w:top w:type="dxa" w:w="100"/>
              <w:left w:type="dxa" w:w="160"/>
              <w:bottom w:type="dxa" w:w="100"/>
              <w:right w:type="dxa" w:w="160"/>
            </w:tcMar>
          </w:tcPr>
          <w:p>
            <w:r>
              <w:rPr>
                <w:rFonts w:ascii="Arial" w:cs="Arial" w:eastAsia="Arial" w:hAnsi="Arial"/>
                <w:b/>
                <w:bCs/>
                <w:color w:val="00B4D8"/>
                <w:sz w:val="20"/>
                <w:szCs w:val="20"/>
              </w:rPr>
              <w:t xml:space="preserve">UC-05  </w:t>
            </w:r>
            <w:r>
              <w:rPr>
                <w:rFonts w:ascii="Arial" w:cs="Arial" w:eastAsia="Arial" w:hAnsi="Arial"/>
                <w:b/>
                <w:bCs/>
                <w:color w:val="FFFFFF"/>
                <w:sz w:val="24"/>
                <w:szCs w:val="24"/>
              </w:rPr>
              <w:t xml:space="preserve">NCE Validity Pre-Assessment</w:t>
            </w:r>
          </w:p>
          <w:p>
            <w:pPr>
              <w:spacing w:before="40"/>
            </w:pPr>
            <w:r>
              <w:rPr>
                <w:rFonts w:ascii="Arial" w:cs="Arial" w:eastAsia="Arial" w:hAnsi="Arial"/>
                <w:color w:val="E2E8F0"/>
                <w:sz w:val="18"/>
                <w:szCs w:val="18"/>
              </w:rPr>
              <w:t xml:space="preserve">Stage: NCE</w:t>
            </w:r>
          </w:p>
        </w:tc>
      </w:tr>
      <w:tr>
        <w:tc>
          <w:tcPr>
            <w:tcW w:type="dxa" w:w="2200"/>
            <w:gridSpan w:val="1"/>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pPr>
              <w:jc w:val="left"/>
            </w:pPr>
            <w:r>
              <w:rPr>
                <w:rFonts w:ascii="Arial" w:cs="Arial" w:eastAsia="Arial" w:hAnsi="Arial"/>
                <w:b/>
                <w:bCs/>
                <w:color w:val="0077B6"/>
                <w:sz w:val="18"/>
                <w:szCs w:val="18"/>
              </w:rPr>
              <w:t xml:space="preserve">USER QUESTION</w:t>
            </w:r>
          </w:p>
        </w:tc>
        <w:tc>
          <w:tcPr>
            <w:tcW w:type="dxa" w:w="6826"/>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r>
              <w:rPr>
                <w:rFonts w:ascii="Arial" w:cs="Arial" w:eastAsia="Arial" w:hAnsi="Arial"/>
                <w:b/>
                <w:bCs/>
                <w:color w:val="1B2A4A"/>
                <w:sz w:val="22"/>
                <w:szCs w:val="22"/>
              </w:rPr>
              <w:t xml:space="preserve">"McAlpine just submitted an NCE for £400K claiming unforeseen ground conditions. Is this valid?"</w:t>
            </w:r>
          </w:p>
        </w:tc>
      </w:tr>
      <w:tr>
        <w:tc>
          <w:tcPr>
            <w:tcW w:type="dxa" w:w="2200"/>
            <w:gridSpan w:val="1"/>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bCs/>
                <w:color w:val="4A5568"/>
                <w:sz w:val="18"/>
                <w:szCs w:val="18"/>
              </w:rPr>
              <w:t xml:space="preserve">CONTEXT</w:t>
            </w:r>
          </w:p>
        </w:tc>
        <w:tc>
          <w:tcPr>
            <w:tcW w:type="dxa" w:w="6826"/>
            <w:gridSpan w:val="1"/>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val="false"/>
                <w:bCs w:val="false"/>
                <w:color w:val="4A5568"/>
                <w:sz w:val="20"/>
                <w:szCs w:val="20"/>
              </w:rPr>
              <w:t xml:space="preserve">The civils contractor hit contaminated soil in Zone C and raised an NCE under clause 60.1(12). The PM needs to decide whether to accept or reject within 2 weeks.</w:t>
            </w:r>
          </w:p>
        </w:tc>
      </w:tr>
      <w:tr>
        <w:tc>
          <w:tcPr>
            <w:tcW w:type="dxa" w:w="2200"/>
            <w:gridSpan w:val="1"/>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bCs/>
                <w:color w:val="27AE60"/>
                <w:sz w:val="18"/>
                <w:szCs w:val="18"/>
              </w:rPr>
              <w:t xml:space="preserve">AI ANSWER</w:t>
            </w:r>
          </w:p>
        </w:tc>
        <w:tc>
          <w:tcPr>
            <w:tcW w:type="dxa" w:w="6826"/>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60"/>
            </w:pPr>
            <w:r>
              <w:rPr>
                <w:rFonts w:ascii="Arial" w:cs="Arial" w:eastAsia="Arial" w:hAnsi="Arial"/>
                <w:b/>
                <w:bCs/>
                <w:color w:val="1B2A4A"/>
                <w:sz w:val="20"/>
                <w:szCs w:val="20"/>
              </w:rPr>
              <w:t xml:space="preserve">Mixed. Here is the evidence for and against:</w:t>
            </w:r>
          </w:p>
          <w:p>
            <w:pPr>
              <w:spacing w:after="60"/>
            </w:pPr>
            <w:r>
              <w:rPr>
                <w:rFonts w:ascii="Arial" w:cs="Arial" w:eastAsia="Arial" w:hAnsi="Arial"/>
                <w:b w:val="false"/>
                <w:bCs w:val="false"/>
                <w:color w:val="2D3748"/>
                <w:sz w:val="20"/>
                <w:szCs w:val="20"/>
              </w:rPr>
              <w:t xml:space="preserve"/>
            </w:r>
          </w:p>
          <w:p>
            <w:pPr>
              <w:spacing w:after="60"/>
            </w:pPr>
            <w:r>
              <w:rPr>
                <w:rFonts w:ascii="Arial" w:cs="Arial" w:eastAsia="Arial" w:hAnsi="Arial"/>
                <w:b/>
                <w:bCs/>
                <w:color w:val="27AE60"/>
                <w:sz w:val="20"/>
                <w:szCs w:val="20"/>
              </w:rPr>
              <w:t xml:space="preserve">SUPPORTING THE CLAIM:</w:t>
            </w:r>
          </w:p>
          <w:p>
            <w:pPr>
              <w:spacing w:after="60"/>
            </w:pPr>
            <w:r>
              <w:rPr>
                <w:rFonts w:ascii="Arial" w:cs="Arial" w:eastAsia="Arial" w:hAnsi="Arial"/>
                <w:b w:val="false"/>
                <w:bCs w:val="false"/>
                <w:color w:val="2D3748"/>
                <w:sz w:val="20"/>
                <w:szCs w:val="20"/>
              </w:rPr>
              <w:t xml:space="preserve">- The geotechnical survey (Report GI-2024-PT, Page 47) shows no boreholes were drilled in Zone C. The nearest borehole (BH-14) is 85m away.</w:t>
            </w:r>
          </w:p>
          <w:p>
            <w:pPr>
              <w:spacing w:after="60"/>
            </w:pPr>
            <w:r>
              <w:rPr>
                <w:rFonts w:ascii="Arial" w:cs="Arial" w:eastAsia="Arial" w:hAnsi="Arial"/>
                <w:b w:val="false"/>
                <w:bCs w:val="false"/>
                <w:color w:val="2D3748"/>
                <w:sz w:val="20"/>
                <w:szCs w:val="20"/>
              </w:rPr>
              <w:t xml:space="preserve">- Two other contractors (Darlow Lloyd, piling sub) raised Early Warnings about contamination in adjacent Zones B and D three months ago (EW-0031, EW-0039). This supports the claim that Zone C contamination was not foreseeable.</w:t>
            </w:r>
          </w:p>
          <w:p>
            <w:pPr>
              <w:spacing w:after="60"/>
            </w:pPr>
            <w:r>
              <w:rPr>
                <w:rFonts w:ascii="Arial" w:cs="Arial" w:eastAsia="Arial" w:hAnsi="Arial"/>
                <w:b w:val="false"/>
                <w:bCs w:val="false"/>
                <w:color w:val="2D3748"/>
                <w:sz w:val="20"/>
                <w:szCs w:val="20"/>
              </w:rPr>
              <w:t xml:space="preserve">- The contamination type (hydrocarbon residue from former coke oven operations) is consistent with the site's industrial history.</w:t>
            </w:r>
          </w:p>
          <w:p>
            <w:pPr>
              <w:spacing w:after="60"/>
            </w:pPr>
            <w:r>
              <w:rPr>
                <w:rFonts w:ascii="Arial" w:cs="Arial" w:eastAsia="Arial" w:hAnsi="Arial"/>
                <w:b w:val="false"/>
                <w:bCs w:val="false"/>
                <w:color w:val="2D3748"/>
                <w:sz w:val="20"/>
                <w:szCs w:val="20"/>
              </w:rPr>
              <w:t xml:space="preserve"/>
            </w:r>
          </w:p>
          <w:p>
            <w:pPr>
              <w:spacing w:after="60"/>
            </w:pPr>
            <w:r>
              <w:rPr>
                <w:rFonts w:ascii="Arial" w:cs="Arial" w:eastAsia="Arial" w:hAnsi="Arial"/>
                <w:b/>
                <w:bCs/>
                <w:color w:val="E74C3C"/>
                <w:sz w:val="20"/>
                <w:szCs w:val="20"/>
              </w:rPr>
              <w:t xml:space="preserve">AGAINST THE CLAIM:</w:t>
            </w:r>
          </w:p>
          <w:p>
            <w:pPr>
              <w:spacing w:after="60"/>
            </w:pPr>
            <w:r>
              <w:rPr>
                <w:rFonts w:ascii="Arial" w:cs="Arial" w:eastAsia="Arial" w:hAnsi="Arial"/>
                <w:b w:val="false"/>
                <w:bCs w:val="false"/>
                <w:color w:val="2D3748"/>
                <w:sz w:val="20"/>
                <w:szCs w:val="20"/>
              </w:rPr>
              <w:t xml:space="preserve">- McAlpine did NOT raise an Early Warning before this NCE. An experienced contractor, knowing that Zones B and D had contamination, should have foreseen the possibility in Zone C (which sits between them). Under clause 61.5, the PM can state that the contractor failed to give an early warning.</w:t>
            </w:r>
          </w:p>
          <w:p>
            <w:pPr>
              <w:spacing w:after="60"/>
            </w:pPr>
            <w:r>
              <w:rPr>
                <w:rFonts w:ascii="Arial" w:cs="Arial" w:eastAsia="Arial" w:hAnsi="Arial"/>
                <w:b w:val="false"/>
                <w:bCs w:val="false"/>
                <w:color w:val="2D3748"/>
                <w:sz w:val="20"/>
                <w:szCs w:val="20"/>
              </w:rPr>
              <w:t xml:space="preserve">- Their quotation uses a prelims rate of £2,400/day. The industry benchmark for this scale is £1,600-£1,900/day. Their last 3 CEs were assessed at 35% above the PM's own estimate.</w:t>
            </w:r>
          </w:p>
          <w:p>
            <w:pPr>
              <w:spacing w:after="60"/>
            </w:pPr>
            <w:r>
              <w:rPr>
                <w:rFonts w:ascii="Arial" w:cs="Arial" w:eastAsia="Arial" w:hAnsi="Arial"/>
                <w:b w:val="false"/>
                <w:bCs w:val="false"/>
                <w:color w:val="2D3748"/>
                <w:sz w:val="20"/>
                <w:szCs w:val="20"/>
              </w:rPr>
              <w:t xml:space="preserve"/>
            </w:r>
          </w:p>
          <w:p>
            <w:pPr>
              <w:spacing w:after="60"/>
            </w:pPr>
            <w:r>
              <w:rPr>
                <w:rFonts w:ascii="Arial" w:cs="Arial" w:eastAsia="Arial" w:hAnsi="Arial"/>
                <w:b/>
                <w:bCs/>
                <w:color w:val="E74C3C"/>
                <w:sz w:val="20"/>
                <w:szCs w:val="20"/>
              </w:rPr>
              <w:t xml:space="preserve">⚠ RECOMMENDATION: Accept the NCE as valid (the ground conditions genuinely were not in the survey), BUT apply clause 63.7 — assess the CE as if an early warning had been given. An experienced contractor should have raised an EW after seeing Zones B and D. This reduces the assessment to the cost of planned mitigation rather than reactive remediation. Estimated fair value: £220K-£260K, not £400K.</w:t>
            </w:r>
          </w:p>
        </w:tc>
      </w:tr>
      <w:tr>
        <w:tc>
          <w:tcPr>
            <w:tcW w:type="dxa" w:w="2200"/>
            <w:gridSpan w:val="1"/>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bCs/>
                <w:color w:val="0077B6"/>
                <w:sz w:val="18"/>
                <w:szCs w:val="18"/>
              </w:rPr>
              <w:t xml:space="preserve">VISUALIZATION</w:t>
            </w:r>
          </w:p>
        </w:tc>
        <w:tc>
          <w:tcPr>
            <w:tcW w:type="dxa" w:w="6826"/>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60"/>
            </w:pPr>
            <w:r>
              <w:rPr>
                <w:rFonts w:ascii="Arial" w:cs="Arial" w:eastAsia="Arial" w:hAnsi="Arial"/>
                <w:b/>
                <w:bCs/>
                <w:color w:val="1B2A4A"/>
                <w:sz w:val="20"/>
                <w:szCs w:val="20"/>
              </w:rPr>
              <w:t xml:space="preserve">Site Map Overlay — Borehole Locations, Contamination Zones, and EW/NCE History</w:t>
            </w:r>
          </w:p>
          <w:p>
            <w:pPr>
              <w:spacing w:after="60"/>
            </w:pPr>
            <w:r>
              <w:rPr>
                <w:rFonts w:ascii="Arial" w:cs="Arial" w:eastAsia="Arial" w:hAnsi="Arial"/>
                <w:b w:val="false"/>
                <w:bCs w:val="false"/>
                <w:color w:val="4A5568"/>
                <w:sz w:val="19"/>
                <w:szCs w:val="19"/>
              </w:rPr>
              <w:t xml:space="preserve">Aerial site plan of Port Talbot EAF area. Borehole locations shown as blue pins with depth labels. Contamination zones (B, D — known; C — new claim) shown as coloured polygons. Early Warning markers (amber triangles) placed at their geographic location. NCE marker (red diamond) at Zone C. The gap between boreholes is visually obvious — the user immediately sees that Zone C was never tested. A timeline slider at the bottom shows when each EW and NCE was raised chronologically. The spatial + temporal view makes the 'should they have foreseen it' question answerable at a glance.</w:t>
            </w:r>
          </w:p>
        </w:tc>
      </w:tr>
      <w:tr>
        <w:tc>
          <w:tcPr>
            <w:tcW w:type="dxa" w:w="2200"/>
            <w:gridSpan w:val="1"/>
            <w:tcBorders>
              <w:top w:val="single" w:color="E2E8F0" w:sz="1"/>
              <w:left w:val="single" w:color="E2E8F0" w:sz="1"/>
              <w:bottom w:val="single" w:color="E2E8F0" w:sz="1"/>
              <w:right w:val="single" w:color="E2E8F0" w:sz="1"/>
            </w:tcBorders>
            <w:shd w:fill="FFF8F0" w:val="clear"/>
            <w:tcMar>
              <w:top w:type="dxa" w:w="80"/>
              <w:left w:type="dxa" w:w="120"/>
              <w:bottom w:type="dxa" w:w="80"/>
              <w:right w:type="dxa" w:w="120"/>
            </w:tcMar>
          </w:tcPr>
          <w:p>
            <w:pPr>
              <w:jc w:val="left"/>
            </w:pPr>
            <w:r>
              <w:rPr>
                <w:rFonts w:ascii="Arial" w:cs="Arial" w:eastAsia="Arial" w:hAnsi="Arial"/>
                <w:b/>
                <w:bCs/>
                <w:color w:val="E67E22"/>
                <w:sz w:val="18"/>
                <w:szCs w:val="18"/>
              </w:rPr>
              <w:t xml:space="preserve">COGNITIVE LOAD REDUCTION</w:t>
            </w:r>
          </w:p>
        </w:tc>
        <w:tc>
          <w:tcPr>
            <w:tcW w:type="dxa" w:w="6826"/>
            <w:tcBorders>
              <w:top w:val="single" w:color="E2E8F0" w:sz="1"/>
              <w:left w:val="single" w:color="E2E8F0" w:sz="1"/>
              <w:bottom w:val="single" w:color="E2E8F0" w:sz="1"/>
              <w:right w:val="single" w:color="E2E8F0" w:sz="1"/>
            </w:tcBorders>
            <w:shd w:fill="FFF8F0" w:val="clear"/>
            <w:tcMar>
              <w:top w:type="dxa" w:w="80"/>
              <w:left w:type="dxa" w:w="120"/>
              <w:bottom w:type="dxa" w:w="80"/>
              <w:right w:type="dxa" w:w="120"/>
            </w:tcMar>
          </w:tcPr>
          <w:p>
            <w:pPr>
              <w:spacing w:after="60"/>
            </w:pPr>
            <w:r>
              <w:rPr>
                <w:rFonts w:ascii="Arial" w:cs="Arial" w:eastAsia="Arial" w:hAnsi="Arial"/>
                <w:b/>
                <w:bCs/>
                <w:color w:val="E74C3C"/>
                <w:sz w:val="19"/>
                <w:szCs w:val="19"/>
              </w:rPr>
              <w:t xml:space="preserve">Without Enterprise Brain: Pull the geotechnical survey PDF, find the borehole location plan, cross-reference with the site layout, check the EW register for related entries, read the contract clauses, review the contractor's pricing history. Requires: PM + QS + 4-6 hours minimum.</w:t>
            </w:r>
          </w:p>
          <w:p>
            <w:pPr>
              <w:spacing w:after="60"/>
            </w:pPr>
            <w:r>
              <w:rPr>
                <w:rFonts w:ascii="Arial" w:cs="Arial" w:eastAsia="Arial" w:hAnsi="Arial"/>
                <w:b/>
                <w:bCs/>
                <w:color w:val="27AE60"/>
                <w:sz w:val="19"/>
                <w:szCs w:val="19"/>
              </w:rPr>
              <w:t xml:space="preserve">With Enterprise Brain: One question. All evidence assembled, clause references applied, pricing benchmarked, recommendation with rationale. 15 seconds.</w:t>
            </w:r>
          </w:p>
          <w:p>
            <w:pPr>
              <w:spacing w:after="60"/>
            </w:pPr>
            <w:r>
              <w:rPr>
                <w:rFonts w:ascii="Arial" w:cs="Arial" w:eastAsia="Arial" w:hAnsi="Arial"/>
                <w:b/>
                <w:bCs/>
                <w:color w:val="0077B6"/>
                <w:sz w:val="19"/>
                <w:szCs w:val="19"/>
              </w:rPr>
              <w:t xml:space="preserve">Reduction: 4-6 hours of multi-document, multi-person analysis becomes a 15-second synthesized assessment. The PM gets a decision-ready brief, not a pile of documents to read.</w:t>
            </w:r>
          </w:p>
        </w:tc>
      </w:tr>
      <w:tr>
        <w:tc>
          <w:tcPr>
            <w:tcW w:type="dxa" w:w="2200"/>
            <w:gridSpan w:val="1"/>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bCs/>
                <w:color w:val="E74C3C"/>
                <w:sz w:val="18"/>
                <w:szCs w:val="18"/>
              </w:rPr>
              <w:t xml:space="preserve">BUDGET IMPACT</w:t>
            </w:r>
          </w:p>
        </w:tc>
        <w:tc>
          <w:tcPr>
            <w:tcW w:type="dxa" w:w="6826"/>
            <w:gridSpan w:val="1"/>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bCs/>
                <w:color w:val="1A202C"/>
                <w:sz w:val="20"/>
                <w:szCs w:val="20"/>
              </w:rPr>
              <w:t xml:space="preserve">Reduces a £400K claim to £220K-£260K through proper application of clause 63.7. Saves £140K-£180K on a single NCE.</w:t>
            </w:r>
          </w:p>
        </w:tc>
      </w:tr>
      <w:tr>
        <w:tc>
          <w:tcPr>
            <w:tcW w:type="dxa" w:w="2200"/>
            <w:gridSpan w:val="1"/>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bCs/>
                <w:color w:val="F39C12"/>
                <w:sz w:val="18"/>
                <w:szCs w:val="18"/>
              </w:rPr>
              <w:t xml:space="preserve">TIMELINE IMPACT</w:t>
            </w:r>
          </w:p>
        </w:tc>
        <w:tc>
          <w:tcPr>
            <w:tcW w:type="dxa" w:w="6826"/>
            <w:gridSpan w:val="1"/>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bCs/>
                <w:color w:val="1A202C"/>
                <w:sz w:val="20"/>
                <w:szCs w:val="20"/>
              </w:rPr>
              <w:t xml:space="preserve">Fast PM response (accept with reduced assessment) avoids the 2-week decision deadline pressure and prevents contractor from escalating to adjudication.</w:t>
            </w:r>
          </w:p>
        </w:tc>
      </w:tr>
      <w:tr>
        <w:tc>
          <w:tcPr>
            <w:tcW w:type="dxa" w:w="2200"/>
            <w:gridSpan w:val="1"/>
            <w:tcBorders>
              <w:top w:val="single" w:color="E2E8F0" w:sz="1"/>
              <w:left w:val="single" w:color="E2E8F0" w:sz="1"/>
              <w:bottom w:val="single" w:color="E2E8F0" w:sz="1"/>
              <w:right w:val="single" w:color="E2E8F0" w:sz="1"/>
            </w:tcBorders>
            <w:shd w:fill="27AE60" w:val="clear"/>
            <w:tcMar>
              <w:top w:type="dxa" w:w="80"/>
              <w:left w:type="dxa" w:w="120"/>
              <w:bottom w:type="dxa" w:w="80"/>
              <w:right w:type="dxa" w:w="120"/>
            </w:tcMar>
          </w:tcPr>
          <w:p>
            <w:pPr>
              <w:jc w:val="left"/>
            </w:pPr>
            <w:r>
              <w:rPr>
                <w:rFonts w:ascii="Arial" w:cs="Arial" w:eastAsia="Arial" w:hAnsi="Arial"/>
                <w:b/>
                <w:bCs/>
                <w:color w:val="FFFFFF"/>
                <w:sz w:val="18"/>
                <w:szCs w:val="18"/>
              </w:rPr>
              <w:t xml:space="preserve">BUSINESS VALUE</w:t>
            </w:r>
          </w:p>
        </w:tc>
        <w:tc>
          <w:tcPr>
            <w:tcW w:type="dxa" w:w="6826"/>
            <w:gridSpan w:val="1"/>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bCs/>
                <w:color w:val="27AE60"/>
                <w:sz w:val="20"/>
                <w:szCs w:val="20"/>
              </w:rPr>
              <w:t xml:space="preserve">The AI doesn't just say 'accept' or 'reject.' It builds the legal and evidential case for a nuanced position that protects the client's budget while maintaining a fair commercial relationship.</w:t>
            </w:r>
          </w:p>
        </w:tc>
      </w:tr>
    </w:tbl>
    <w:p>
      <w:pPr>
        <w:spacing w:after="200"/>
      </w:pPr>
    </w:p>
    <w:p>
      <w:pPr>
        <w:sectPr>
          <w:pgSz w:w="11906" w:h="16838" w:orient="portrait"/>
          <w:pgMar w:top="1440" w:right="1440" w:bottom="1440" w:left="1440" w:header="708" w:footer="708" w:gutter="0"/>
          <w:pgNumType/>
          <w:docGrid w:linePitch="360"/>
        </w:sectPr>
      </w:pPr>
    </w:p>
    <w:p>
      <w:pPr>
        <w:pStyle w:val="Heading1"/>
        <w:spacing w:after="120" w:before="360"/>
      </w:pPr>
      <w:r>
        <w:rPr>
          <w:rFonts w:ascii="Arial" w:cs="Arial" w:eastAsia="Arial" w:hAnsi="Arial"/>
        </w:rPr>
        <w:t xml:space="preserve">Use Case 06: Contractor Silence Alarm</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9026"/>
            <w:gridSpan w:val="2"/>
            <w:tcBorders>
              <w:top w:val="single" w:color="E2E8F0" w:sz="1"/>
              <w:left w:val="single" w:color="E2E8F0" w:sz="1"/>
              <w:bottom w:val="single" w:color="E2E8F0" w:sz="1"/>
              <w:right w:val="single" w:color="E2E8F0" w:sz="1"/>
            </w:tcBorders>
            <w:shd w:fill="0D1B2A" w:val="clear"/>
            <w:tcMar>
              <w:top w:type="dxa" w:w="100"/>
              <w:left w:type="dxa" w:w="160"/>
              <w:bottom w:type="dxa" w:w="100"/>
              <w:right w:type="dxa" w:w="160"/>
            </w:tcMar>
          </w:tcPr>
          <w:p>
            <w:r>
              <w:rPr>
                <w:rFonts w:ascii="Arial" w:cs="Arial" w:eastAsia="Arial" w:hAnsi="Arial"/>
                <w:b/>
                <w:bCs/>
                <w:color w:val="00B4D8"/>
                <w:sz w:val="20"/>
                <w:szCs w:val="20"/>
              </w:rPr>
              <w:t xml:space="preserve">UC-06  </w:t>
            </w:r>
            <w:r>
              <w:rPr>
                <w:rFonts w:ascii="Arial" w:cs="Arial" w:eastAsia="Arial" w:hAnsi="Arial"/>
                <w:b/>
                <w:bCs/>
                <w:color w:val="FFFFFF"/>
                <w:sz w:val="24"/>
                <w:szCs w:val="24"/>
              </w:rPr>
              <w:t xml:space="preserve">Contractor Silence Alarm</w:t>
            </w:r>
          </w:p>
          <w:p>
            <w:pPr>
              <w:spacing w:before="40"/>
            </w:pPr>
            <w:r>
              <w:rPr>
                <w:rFonts w:ascii="Arial" w:cs="Arial" w:eastAsia="Arial" w:hAnsi="Arial"/>
                <w:color w:val="E2E8F0"/>
                <w:sz w:val="18"/>
                <w:szCs w:val="18"/>
              </w:rPr>
              <w:t xml:space="preserve">Stage: Early Warning + Timeline</w:t>
            </w:r>
          </w:p>
        </w:tc>
      </w:tr>
      <w:tr>
        <w:tc>
          <w:tcPr>
            <w:tcW w:type="dxa" w:w="2200"/>
            <w:gridSpan w:val="1"/>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pPr>
              <w:jc w:val="left"/>
            </w:pPr>
            <w:r>
              <w:rPr>
                <w:rFonts w:ascii="Arial" w:cs="Arial" w:eastAsia="Arial" w:hAnsi="Arial"/>
                <w:b/>
                <w:bCs/>
                <w:color w:val="0077B6"/>
                <w:sz w:val="18"/>
                <w:szCs w:val="18"/>
              </w:rPr>
              <w:t xml:space="preserve">USER QUESTION</w:t>
            </w:r>
          </w:p>
        </w:tc>
        <w:tc>
          <w:tcPr>
            <w:tcW w:type="dxa" w:w="6826"/>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r>
              <w:rPr>
                <w:rFonts w:ascii="Arial" w:cs="Arial" w:eastAsia="Arial" w:hAnsi="Arial"/>
                <w:b/>
                <w:bCs/>
                <w:color w:val="1B2A4A"/>
                <w:sz w:val="22"/>
                <w:szCs w:val="22"/>
              </w:rPr>
              <w:t xml:space="preserve">"Which contractors are behind programme but haven't raised any early warnings?"</w:t>
            </w:r>
          </w:p>
        </w:tc>
      </w:tr>
      <w:tr>
        <w:tc>
          <w:tcPr>
            <w:tcW w:type="dxa" w:w="2200"/>
            <w:gridSpan w:val="1"/>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bCs/>
                <w:color w:val="4A5568"/>
                <w:sz w:val="18"/>
                <w:szCs w:val="18"/>
              </w:rPr>
              <w:t xml:space="preserve">CONTEXT</w:t>
            </w:r>
          </w:p>
        </w:tc>
        <w:tc>
          <w:tcPr>
            <w:tcW w:type="dxa" w:w="6826"/>
            <w:gridSpan w:val="1"/>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val="false"/>
                <w:bCs w:val="false"/>
                <w:color w:val="4A5568"/>
                <w:sz w:val="20"/>
                <w:szCs w:val="20"/>
              </w:rPr>
              <w:t xml:space="preserve">Weekly programme updates show some contractors slipping. But no Early Warnings have been raised by them. The PM wonders if contractors are hiding problems.</w:t>
            </w:r>
          </w:p>
        </w:tc>
      </w:tr>
      <w:tr>
        <w:tc>
          <w:tcPr>
            <w:tcW w:type="dxa" w:w="2200"/>
            <w:gridSpan w:val="1"/>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bCs/>
                <w:color w:val="27AE60"/>
                <w:sz w:val="18"/>
                <w:szCs w:val="18"/>
              </w:rPr>
              <w:t xml:space="preserve">AI ANSWER</w:t>
            </w:r>
          </w:p>
        </w:tc>
        <w:tc>
          <w:tcPr>
            <w:tcW w:type="dxa" w:w="6826"/>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60"/>
            </w:pPr>
            <w:r>
              <w:rPr>
                <w:rFonts w:ascii="Arial" w:cs="Arial" w:eastAsia="Arial" w:hAnsi="Arial"/>
                <w:b/>
                <w:bCs/>
                <w:color w:val="1B2A4A"/>
                <w:sz w:val="20"/>
                <w:szCs w:val="20"/>
              </w:rPr>
              <w:t xml:space="preserve">3 contractors are behind their own programme with no Early Warnings raised:</w:t>
            </w:r>
          </w:p>
          <w:p>
            <w:pPr>
              <w:spacing w:after="60"/>
            </w:pPr>
            <w:r>
              <w:rPr>
                <w:rFonts w:ascii="Arial" w:cs="Arial" w:eastAsia="Arial" w:hAnsi="Arial"/>
                <w:b w:val="false"/>
                <w:bCs w:val="false"/>
                <w:color w:val="2D3748"/>
                <w:sz w:val="20"/>
                <w:szCs w:val="20"/>
              </w:rPr>
              <w:t xml:space="preserve"/>
            </w:r>
          </w:p>
          <w:p>
            <w:pPr>
              <w:spacing w:after="60"/>
            </w:pPr>
            <w:r>
              <w:rPr>
                <w:rFonts w:ascii="Arial" w:cs="Arial" w:eastAsia="Arial" w:hAnsi="Arial"/>
                <w:b w:val="false"/>
                <w:bCs w:val="false"/>
                <w:color w:val="2D3748"/>
                <w:sz w:val="20"/>
                <w:szCs w:val="20"/>
              </w:rPr>
              <w:t xml:space="preserve">🔴 CRITICAL — Piling Contractor (Keller): 11 days behind programme. Float was 8 days, so they are now 3 days into critical path impact. No EW raised. Last programme update shows recovery planned via weekend working — but no formal notification. If this becomes a CE, they may lose entitlement because they failed to notify.</w:t>
            </w:r>
          </w:p>
          <w:p>
            <w:pPr>
              <w:spacing w:after="60"/>
            </w:pPr>
            <w:r>
              <w:rPr>
                <w:rFonts w:ascii="Arial" w:cs="Arial" w:eastAsia="Arial" w:hAnsi="Arial"/>
                <w:b w:val="false"/>
                <w:bCs w:val="false"/>
                <w:color w:val="2D3748"/>
                <w:sz w:val="20"/>
                <w:szCs w:val="20"/>
              </w:rPr>
              <w:t xml:space="preserve"/>
            </w:r>
          </w:p>
          <w:p>
            <w:pPr>
              <w:spacing w:after="60"/>
            </w:pPr>
            <w:r>
              <w:rPr>
                <w:rFonts w:ascii="Arial" w:cs="Arial" w:eastAsia="Arial" w:hAnsi="Arial"/>
                <w:b w:val="false"/>
                <w:bCs w:val="false"/>
                <w:color w:val="2D3748"/>
                <w:sz w:val="20"/>
                <w:szCs w:val="20"/>
              </w:rPr>
              <w:t xml:space="preserve">🟠 WARNING — Mechanical Installation (Severfield): 6 days behind. Float is 12 days, so not yet critical. But their delay rate is accelerating — 2 days slippage per week for the last 3 weeks. At this rate, they will consume all float in 3 weeks and hit critical path. No EW raised.</w:t>
            </w:r>
          </w:p>
          <w:p>
            <w:pPr>
              <w:spacing w:after="60"/>
            </w:pPr>
            <w:r>
              <w:rPr>
                <w:rFonts w:ascii="Arial" w:cs="Arial" w:eastAsia="Arial" w:hAnsi="Arial"/>
                <w:b w:val="false"/>
                <w:bCs w:val="false"/>
                <w:color w:val="2D3748"/>
                <w:sz w:val="20"/>
                <w:szCs w:val="20"/>
              </w:rPr>
              <w:t xml:space="preserve"/>
            </w:r>
          </w:p>
          <w:p>
            <w:pPr>
              <w:spacing w:after="60"/>
            </w:pPr>
            <w:r>
              <w:rPr>
                <w:rFonts w:ascii="Arial" w:cs="Arial" w:eastAsia="Arial" w:hAnsi="Arial"/>
                <w:b w:val="false"/>
                <w:bCs w:val="false"/>
                <w:color w:val="2D3748"/>
                <w:sz w:val="20"/>
                <w:szCs w:val="20"/>
              </w:rPr>
              <w:t xml:space="preserve">🟡 WATCH — Steelwork Erection (William Hare): 4 days behind. Float is 18 days. Low immediate risk. But their resource histogram shows they are undermanned vs plan — 23 operatives on site vs 31 planned. The delay is likely to continue.</w:t>
            </w:r>
          </w:p>
          <w:p>
            <w:pPr>
              <w:spacing w:after="60"/>
            </w:pPr>
            <w:r>
              <w:rPr>
                <w:rFonts w:ascii="Arial" w:cs="Arial" w:eastAsia="Arial" w:hAnsi="Arial"/>
                <w:b w:val="false"/>
                <w:bCs w:val="false"/>
                <w:color w:val="2D3748"/>
                <w:sz w:val="20"/>
                <w:szCs w:val="20"/>
              </w:rPr>
              <w:t xml:space="preserve"/>
            </w:r>
          </w:p>
          <w:p>
            <w:pPr>
              <w:spacing w:after="60"/>
            </w:pPr>
            <w:r>
              <w:rPr>
                <w:rFonts w:ascii="Arial" w:cs="Arial" w:eastAsia="Arial" w:hAnsi="Arial"/>
                <w:b/>
                <w:bCs/>
                <w:color w:val="E74C3C"/>
                <w:sz w:val="20"/>
                <w:szCs w:val="20"/>
              </w:rPr>
              <w:t xml:space="preserve">⚠ RECOMMENDATION: The Project Manager should raise proactive Early Warnings on all three (the PM has the same obligation under clause 15.1). For Keller specifically, the PM should raise the EW and schedule a Risk Reduction Meeting within 48 hours — they are already on the critical path.</w:t>
            </w:r>
          </w:p>
        </w:tc>
      </w:tr>
      <w:tr>
        <w:tc>
          <w:tcPr>
            <w:tcW w:type="dxa" w:w="2200"/>
            <w:gridSpan w:val="1"/>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bCs/>
                <w:color w:val="0077B6"/>
                <w:sz w:val="18"/>
                <w:szCs w:val="18"/>
              </w:rPr>
              <w:t xml:space="preserve">VISUALIZATION</w:t>
            </w:r>
          </w:p>
        </w:tc>
        <w:tc>
          <w:tcPr>
            <w:tcW w:type="dxa" w:w="6826"/>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60"/>
            </w:pPr>
            <w:r>
              <w:rPr>
                <w:rFonts w:ascii="Arial" w:cs="Arial" w:eastAsia="Arial" w:hAnsi="Arial"/>
                <w:b/>
                <w:bCs/>
                <w:color w:val="1B2A4A"/>
                <w:sz w:val="20"/>
                <w:szCs w:val="20"/>
              </w:rPr>
              <w:t xml:space="preserve">Programme Health Dashboard — Float Consumption Speedometer</w:t>
            </w:r>
          </w:p>
          <w:p>
            <w:pPr>
              <w:spacing w:after="60"/>
            </w:pPr>
            <w:r>
              <w:rPr>
                <w:rFonts w:ascii="Arial" w:cs="Arial" w:eastAsia="Arial" w:hAnsi="Arial"/>
                <w:b w:val="false"/>
                <w:bCs w:val="false"/>
                <w:color w:val="4A5568"/>
                <w:sz w:val="19"/>
                <w:szCs w:val="19"/>
              </w:rPr>
              <w:t xml:space="preserve">Each contractor shown as a horizontal bar with a 'fuel gauge' metaphor. Full gauge (green) = all float available. As float is consumed, the gauge depletes through amber to red. When it hits zero, the bar enters a red 'critical path zone.' Contractors with no Early Warnings despite depleting float get a blinking alarm icon. A small sparkline next to each bar shows the trend — is slippage accelerating, steady, or recovering? The user instantly sees which contractors are drifting toward critical path silently. No spreadsheets, no cross-referencing, no mental math.</w:t>
            </w:r>
          </w:p>
        </w:tc>
      </w:tr>
      <w:tr>
        <w:tc>
          <w:tcPr>
            <w:tcW w:type="dxa" w:w="2200"/>
            <w:gridSpan w:val="1"/>
            <w:tcBorders>
              <w:top w:val="single" w:color="E2E8F0" w:sz="1"/>
              <w:left w:val="single" w:color="E2E8F0" w:sz="1"/>
              <w:bottom w:val="single" w:color="E2E8F0" w:sz="1"/>
              <w:right w:val="single" w:color="E2E8F0" w:sz="1"/>
            </w:tcBorders>
            <w:shd w:fill="FFF8F0" w:val="clear"/>
            <w:tcMar>
              <w:top w:type="dxa" w:w="80"/>
              <w:left w:type="dxa" w:w="120"/>
              <w:bottom w:type="dxa" w:w="80"/>
              <w:right w:type="dxa" w:w="120"/>
            </w:tcMar>
          </w:tcPr>
          <w:p>
            <w:pPr>
              <w:jc w:val="left"/>
            </w:pPr>
            <w:r>
              <w:rPr>
                <w:rFonts w:ascii="Arial" w:cs="Arial" w:eastAsia="Arial" w:hAnsi="Arial"/>
                <w:b/>
                <w:bCs/>
                <w:color w:val="E67E22"/>
                <w:sz w:val="18"/>
                <w:szCs w:val="18"/>
              </w:rPr>
              <w:t xml:space="preserve">COGNITIVE LOAD REDUCTION</w:t>
            </w:r>
          </w:p>
        </w:tc>
        <w:tc>
          <w:tcPr>
            <w:tcW w:type="dxa" w:w="6826"/>
            <w:tcBorders>
              <w:top w:val="single" w:color="E2E8F0" w:sz="1"/>
              <w:left w:val="single" w:color="E2E8F0" w:sz="1"/>
              <w:bottom w:val="single" w:color="E2E8F0" w:sz="1"/>
              <w:right w:val="single" w:color="E2E8F0" w:sz="1"/>
            </w:tcBorders>
            <w:shd w:fill="FFF8F0" w:val="clear"/>
            <w:tcMar>
              <w:top w:type="dxa" w:w="80"/>
              <w:left w:type="dxa" w:w="120"/>
              <w:bottom w:type="dxa" w:w="80"/>
              <w:right w:type="dxa" w:w="120"/>
            </w:tcMar>
          </w:tcPr>
          <w:p>
            <w:pPr>
              <w:spacing w:after="60"/>
            </w:pPr>
            <w:r>
              <w:rPr>
                <w:rFonts w:ascii="Arial" w:cs="Arial" w:eastAsia="Arial" w:hAnsi="Arial"/>
                <w:b/>
                <w:bCs/>
                <w:color w:val="E74C3C"/>
                <w:sz w:val="19"/>
                <w:szCs w:val="19"/>
              </w:rPr>
              <w:t xml:space="preserve">Without Enterprise Brain: Compare each contractor's latest programme update against the master programme. Calculate remaining float per activity chain. Cross-reference against the Early Warning register. Check resource histograms. Requires: programme manager + 1 full day per review cycle.</w:t>
            </w:r>
          </w:p>
          <w:p>
            <w:pPr>
              <w:spacing w:after="60"/>
            </w:pPr>
            <w:r>
              <w:rPr>
                <w:rFonts w:ascii="Arial" w:cs="Arial" w:eastAsia="Arial" w:hAnsi="Arial"/>
                <w:b/>
                <w:bCs/>
                <w:color w:val="27AE60"/>
                <w:sz w:val="19"/>
                <w:szCs w:val="19"/>
              </w:rPr>
              <w:t xml:space="preserve">With Enterprise Brain: One question. All contractors scanned, float calculated, trends analysed, silence detected. 8 seconds.</w:t>
            </w:r>
          </w:p>
          <w:p>
            <w:pPr>
              <w:spacing w:after="60"/>
            </w:pPr>
            <w:r>
              <w:rPr>
                <w:rFonts w:ascii="Arial" w:cs="Arial" w:eastAsia="Arial" w:hAnsi="Arial"/>
                <w:b/>
                <w:bCs/>
                <w:color w:val="0077B6"/>
                <w:sz w:val="19"/>
                <w:szCs w:val="19"/>
              </w:rPr>
              <w:t xml:space="preserve">Reduction: A full day of programme analysis becomes an 8-second dashboard. Catches silence — the thing humans are worst at detecting — automatically.</w:t>
            </w:r>
          </w:p>
        </w:tc>
      </w:tr>
      <w:tr>
        <w:tc>
          <w:tcPr>
            <w:tcW w:type="dxa" w:w="2200"/>
            <w:gridSpan w:val="1"/>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bCs/>
                <w:color w:val="E74C3C"/>
                <w:sz w:val="18"/>
                <w:szCs w:val="18"/>
              </w:rPr>
              <w:t xml:space="preserve">BUDGET IMPACT</w:t>
            </w:r>
          </w:p>
        </w:tc>
        <w:tc>
          <w:tcPr>
            <w:tcW w:type="dxa" w:w="6826"/>
            <w:gridSpan w:val="1"/>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bCs/>
                <w:color w:val="1A202C"/>
                <w:sz w:val="20"/>
                <w:szCs w:val="20"/>
              </w:rPr>
              <w:t xml:space="preserve">Proactive PM Early Warning on Keller avoids a contested NCE later (estimated £450K) and preserves the client's right to a reduced assessment if the contractor failed to notify.</w:t>
            </w:r>
          </w:p>
        </w:tc>
      </w:tr>
      <w:tr>
        <w:tc>
          <w:tcPr>
            <w:tcW w:type="dxa" w:w="2200"/>
            <w:gridSpan w:val="1"/>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bCs/>
                <w:color w:val="F39C12"/>
                <w:sz w:val="18"/>
                <w:szCs w:val="18"/>
              </w:rPr>
              <w:t xml:space="preserve">TIMELINE IMPACT</w:t>
            </w:r>
          </w:p>
        </w:tc>
        <w:tc>
          <w:tcPr>
            <w:tcW w:type="dxa" w:w="6826"/>
            <w:gridSpan w:val="1"/>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bCs/>
                <w:color w:val="1A202C"/>
                <w:sz w:val="20"/>
                <w:szCs w:val="20"/>
              </w:rPr>
              <w:t xml:space="preserve">Catching the piling delay now (3 days critical path impact) allows recovery action. Catching it in 4 weeks (15+ days impact) means the commissioning date moves.</w:t>
            </w:r>
          </w:p>
        </w:tc>
      </w:tr>
      <w:tr>
        <w:tc>
          <w:tcPr>
            <w:tcW w:type="dxa" w:w="2200"/>
            <w:gridSpan w:val="1"/>
            <w:tcBorders>
              <w:top w:val="single" w:color="E2E8F0" w:sz="1"/>
              <w:left w:val="single" w:color="E2E8F0" w:sz="1"/>
              <w:bottom w:val="single" w:color="E2E8F0" w:sz="1"/>
              <w:right w:val="single" w:color="E2E8F0" w:sz="1"/>
            </w:tcBorders>
            <w:shd w:fill="27AE60" w:val="clear"/>
            <w:tcMar>
              <w:top w:type="dxa" w:w="80"/>
              <w:left w:type="dxa" w:w="120"/>
              <w:bottom w:type="dxa" w:w="80"/>
              <w:right w:type="dxa" w:w="120"/>
            </w:tcMar>
          </w:tcPr>
          <w:p>
            <w:pPr>
              <w:jc w:val="left"/>
            </w:pPr>
            <w:r>
              <w:rPr>
                <w:rFonts w:ascii="Arial" w:cs="Arial" w:eastAsia="Arial" w:hAnsi="Arial"/>
                <w:b/>
                <w:bCs/>
                <w:color w:val="FFFFFF"/>
                <w:sz w:val="18"/>
                <w:szCs w:val="18"/>
              </w:rPr>
              <w:t xml:space="preserve">BUSINESS VALUE</w:t>
            </w:r>
          </w:p>
        </w:tc>
        <w:tc>
          <w:tcPr>
            <w:tcW w:type="dxa" w:w="6826"/>
            <w:gridSpan w:val="1"/>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bCs/>
                <w:color w:val="27AE60"/>
                <w:sz w:val="20"/>
                <w:szCs w:val="20"/>
              </w:rPr>
              <w:t xml:space="preserve">Contractors don't always hide problems maliciously — sometimes they genuinely believe they can recover. The Enterprise Brain removes reliance on contractor self-reporting and gives the PM an independent early-detection system.</w:t>
            </w:r>
          </w:p>
        </w:tc>
      </w:tr>
    </w:tbl>
    <w:p>
      <w:pPr>
        <w:spacing w:after="200"/>
      </w:pPr>
    </w:p>
    <w:p>
      <w:pPr>
        <w:sectPr>
          <w:pgSz w:w="11906" w:h="16838" w:orient="portrait"/>
          <w:pgMar w:top="1440" w:right="1440" w:bottom="1440" w:left="1440" w:header="708" w:footer="708" w:gutter="0"/>
          <w:pgNumType/>
          <w:docGrid w:linePitch="360"/>
        </w:sectPr>
      </w:pPr>
    </w:p>
    <w:p>
      <w:pPr>
        <w:pStyle w:val="Heading1"/>
        <w:spacing w:after="120" w:before="360"/>
      </w:pPr>
      <w:r>
        <w:rPr>
          <w:rFonts w:ascii="Arial" w:cs="Arial" w:eastAsia="Arial" w:hAnsi="Arial"/>
        </w:rPr>
        <w:t xml:space="preserve">Use Case 07: Board Meeting Preparation</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9026"/>
            <w:gridSpan w:val="2"/>
            <w:tcBorders>
              <w:top w:val="single" w:color="E2E8F0" w:sz="1"/>
              <w:left w:val="single" w:color="E2E8F0" w:sz="1"/>
              <w:bottom w:val="single" w:color="E2E8F0" w:sz="1"/>
              <w:right w:val="single" w:color="E2E8F0" w:sz="1"/>
            </w:tcBorders>
            <w:shd w:fill="0D1B2A" w:val="clear"/>
            <w:tcMar>
              <w:top w:type="dxa" w:w="100"/>
              <w:left w:type="dxa" w:w="160"/>
              <w:bottom w:type="dxa" w:w="100"/>
              <w:right w:type="dxa" w:w="160"/>
            </w:tcMar>
          </w:tcPr>
          <w:p>
            <w:r>
              <w:rPr>
                <w:rFonts w:ascii="Arial" w:cs="Arial" w:eastAsia="Arial" w:hAnsi="Arial"/>
                <w:b/>
                <w:bCs/>
                <w:color w:val="00B4D8"/>
                <w:sz w:val="20"/>
                <w:szCs w:val="20"/>
              </w:rPr>
              <w:t xml:space="preserve">UC-07  </w:t>
            </w:r>
            <w:r>
              <w:rPr>
                <w:rFonts w:ascii="Arial" w:cs="Arial" w:eastAsia="Arial" w:hAnsi="Arial"/>
                <w:b/>
                <w:bCs/>
                <w:color w:val="FFFFFF"/>
                <w:sz w:val="24"/>
                <w:szCs w:val="24"/>
              </w:rPr>
              <w:t xml:space="preserve">Board Meeting Preparation</w:t>
            </w:r>
          </w:p>
          <w:p>
            <w:pPr>
              <w:spacing w:before="40"/>
            </w:pPr>
            <w:r>
              <w:rPr>
                <w:rFonts w:ascii="Arial" w:cs="Arial" w:eastAsia="Arial" w:hAnsi="Arial"/>
                <w:color w:val="E2E8F0"/>
                <w:sz w:val="18"/>
                <w:szCs w:val="18"/>
              </w:rPr>
              <w:t xml:space="preserve">Stage: Cross-cutting</w:t>
            </w:r>
          </w:p>
        </w:tc>
      </w:tr>
      <w:tr>
        <w:tc>
          <w:tcPr>
            <w:tcW w:type="dxa" w:w="2200"/>
            <w:gridSpan w:val="1"/>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pPr>
              <w:jc w:val="left"/>
            </w:pPr>
            <w:r>
              <w:rPr>
                <w:rFonts w:ascii="Arial" w:cs="Arial" w:eastAsia="Arial" w:hAnsi="Arial"/>
                <w:b/>
                <w:bCs/>
                <w:color w:val="0077B6"/>
                <w:sz w:val="18"/>
                <w:szCs w:val="18"/>
              </w:rPr>
              <w:t xml:space="preserve">USER QUESTION</w:t>
            </w:r>
          </w:p>
        </w:tc>
        <w:tc>
          <w:tcPr>
            <w:tcW w:type="dxa" w:w="6826"/>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r>
              <w:rPr>
                <w:rFonts w:ascii="Arial" w:cs="Arial" w:eastAsia="Arial" w:hAnsi="Arial"/>
                <w:b/>
                <w:bCs/>
                <w:color w:val="1B2A4A"/>
                <w:sz w:val="22"/>
                <w:szCs w:val="22"/>
              </w:rPr>
              <w:t xml:space="preserve">"I have a board meeting in 2 hours. Give me the top 5 risks to budget and timeline right now."</w:t>
            </w:r>
          </w:p>
        </w:tc>
      </w:tr>
      <w:tr>
        <w:tc>
          <w:tcPr>
            <w:tcW w:type="dxa" w:w="2200"/>
            <w:gridSpan w:val="1"/>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bCs/>
                <w:color w:val="4A5568"/>
                <w:sz w:val="18"/>
                <w:szCs w:val="18"/>
              </w:rPr>
              <w:t xml:space="preserve">CONTEXT</w:t>
            </w:r>
          </w:p>
        </w:tc>
        <w:tc>
          <w:tcPr>
            <w:tcW w:type="dxa" w:w="6826"/>
            <w:gridSpan w:val="1"/>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val="false"/>
                <w:bCs w:val="false"/>
                <w:color w:val="4A5568"/>
                <w:sz w:val="20"/>
                <w:szCs w:val="20"/>
              </w:rPr>
              <w:t xml:space="preserve">The Project Director needs to present to the Tata Steel UK board. They need a crisp, accurate summary of project health — not a 200-page report.</w:t>
            </w:r>
          </w:p>
        </w:tc>
      </w:tr>
      <w:tr>
        <w:tc>
          <w:tcPr>
            <w:tcW w:type="dxa" w:w="2200"/>
            <w:gridSpan w:val="1"/>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bCs/>
                <w:color w:val="27AE60"/>
                <w:sz w:val="18"/>
                <w:szCs w:val="18"/>
              </w:rPr>
              <w:t xml:space="preserve">AI ANSWER</w:t>
            </w:r>
          </w:p>
        </w:tc>
        <w:tc>
          <w:tcPr>
            <w:tcW w:type="dxa" w:w="6826"/>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60"/>
            </w:pPr>
            <w:r>
              <w:rPr>
                <w:rFonts w:ascii="Arial" w:cs="Arial" w:eastAsia="Arial" w:hAnsi="Arial"/>
                <w:b/>
                <w:bCs/>
                <w:color w:val="1B2A4A"/>
                <w:sz w:val="20"/>
                <w:szCs w:val="20"/>
              </w:rPr>
              <w:t xml:space="preserve">Top 5 risks to budget and commissioning date as of today:</w:t>
            </w:r>
          </w:p>
          <w:p>
            <w:pPr>
              <w:spacing w:after="60"/>
            </w:pPr>
            <w:r>
              <w:rPr>
                <w:rFonts w:ascii="Arial" w:cs="Arial" w:eastAsia="Arial" w:hAnsi="Arial"/>
                <w:b w:val="false"/>
                <w:bCs w:val="false"/>
                <w:color w:val="2D3748"/>
                <w:sz w:val="20"/>
                <w:szCs w:val="20"/>
              </w:rPr>
              <w:t xml:space="preserve"/>
            </w:r>
          </w:p>
          <w:p>
            <w:pPr>
              <w:spacing w:after="60"/>
            </w:pPr>
            <w:r>
              <w:rPr>
                <w:rFonts w:ascii="Arial" w:cs="Arial" w:eastAsia="Arial" w:hAnsi="Arial"/>
                <w:b/>
                <w:bCs/>
                <w:color w:val="E74C3C"/>
                <w:sz w:val="20"/>
                <w:szCs w:val="20"/>
              </w:rPr>
              <w:t xml:space="preserve">1. EAF Transformer Delivery (EW-0042) — 60% probability of 6-week delay. Cascade impact: 14 weeks to commissioning, £24M total exposure. Mitigation in progress: air-freight option being costed at £800K. DECISION NEEDED: approve air-freight spend this week or accept programme risk.</w:t>
            </w:r>
          </w:p>
          <w:p>
            <w:pPr>
              <w:spacing w:after="60"/>
            </w:pPr>
            <w:r>
              <w:rPr>
                <w:rFonts w:ascii="Arial" w:cs="Arial" w:eastAsia="Arial" w:hAnsi="Arial"/>
                <w:b w:val="false"/>
                <w:bCs w:val="false"/>
                <w:color w:val="2D3748"/>
                <w:sz w:val="20"/>
                <w:szCs w:val="20"/>
              </w:rPr>
              <w:t xml:space="preserve"/>
            </w:r>
          </w:p>
          <w:p>
            <w:pPr>
              <w:spacing w:after="60"/>
            </w:pPr>
            <w:r>
              <w:rPr>
                <w:rFonts w:ascii="Arial" w:cs="Arial" w:eastAsia="Arial" w:hAnsi="Arial"/>
                <w:b/>
                <w:bCs/>
                <w:color w:val="E74C3C"/>
                <w:sz w:val="20"/>
                <w:szCs w:val="20"/>
              </w:rPr>
              <w:t xml:space="preserve">2. Cumulative NCE Trend — Current run rate of 6.2 NCEs/month at £127K average. Projected outturn: £1.34B vs £1.25B budget (£90M overrun). 60% concentrated in 3 packages. ACTION: targeted commercial review of those 3 packages.</w:t>
            </w:r>
          </w:p>
          <w:p>
            <w:pPr>
              <w:spacing w:after="60"/>
            </w:pPr>
            <w:r>
              <w:rPr>
                <w:rFonts w:ascii="Arial" w:cs="Arial" w:eastAsia="Arial" w:hAnsi="Arial"/>
                <w:b w:val="false"/>
                <w:bCs w:val="false"/>
                <w:color w:val="2D3748"/>
                <w:sz w:val="20"/>
                <w:szCs w:val="20"/>
              </w:rPr>
              <w:t xml:space="preserve"/>
            </w:r>
          </w:p>
          <w:p>
            <w:pPr>
              <w:spacing w:after="60"/>
            </w:pPr>
            <w:r>
              <w:rPr>
                <w:rFonts w:ascii="Arial" w:cs="Arial" w:eastAsia="Arial" w:hAnsi="Arial"/>
                <w:b/>
                <w:bCs/>
                <w:color w:val="F39C12"/>
                <w:sz w:val="20"/>
                <w:szCs w:val="20"/>
              </w:rPr>
              <w:t xml:space="preserve">3. Piling Critical Path Slip — Keller is 3 days into critical path with no EW raised. If unaddressed, projected to reach 15 days by month end. Impact: commissioning pushed 2 weeks. Cost: £2.5M in extended prelims. ACTION: PM Early Warning and Risk Reduction Meeting this week.</w:t>
            </w:r>
          </w:p>
          <w:p>
            <w:pPr>
              <w:spacing w:after="60"/>
            </w:pPr>
            <w:r>
              <w:rPr>
                <w:rFonts w:ascii="Arial" w:cs="Arial" w:eastAsia="Arial" w:hAnsi="Arial"/>
                <w:b w:val="false"/>
                <w:bCs w:val="false"/>
                <w:color w:val="2D3748"/>
                <w:sz w:val="20"/>
                <w:szCs w:val="20"/>
              </w:rPr>
              <w:t xml:space="preserve"/>
            </w:r>
          </w:p>
          <w:p>
            <w:pPr>
              <w:spacing w:after="60"/>
            </w:pPr>
            <w:r>
              <w:rPr>
                <w:rFonts w:ascii="Arial" w:cs="Arial" w:eastAsia="Arial" w:hAnsi="Arial"/>
                <w:b/>
                <w:bCs/>
                <w:color w:val="F39C12"/>
                <w:sz w:val="20"/>
                <w:szCs w:val="20"/>
              </w:rPr>
              <w:t xml:space="preserve">4. Refractory Supplier Salami Slicing — £221K in small NCEs to date, projected £990K over contract life. Effective contract value will exceed second-cheapest bidder by £830K. ACTION: commercial review meeting with supplier.</w:t>
            </w:r>
          </w:p>
          <w:p>
            <w:pPr>
              <w:spacing w:after="60"/>
            </w:pPr>
            <w:r>
              <w:rPr>
                <w:rFonts w:ascii="Arial" w:cs="Arial" w:eastAsia="Arial" w:hAnsi="Arial"/>
                <w:b w:val="false"/>
                <w:bCs w:val="false"/>
                <w:color w:val="2D3748"/>
                <w:sz w:val="20"/>
                <w:szCs w:val="20"/>
              </w:rPr>
              <w:t xml:space="preserve"/>
            </w:r>
          </w:p>
          <w:p>
            <w:pPr>
              <w:spacing w:after="60"/>
            </w:pPr>
            <w:r>
              <w:rPr>
                <w:rFonts w:ascii="Arial" w:cs="Arial" w:eastAsia="Arial" w:hAnsi="Arial"/>
                <w:b/>
                <w:bCs/>
                <w:color w:val="F39C12"/>
                <w:sz w:val="20"/>
                <w:szCs w:val="20"/>
              </w:rPr>
              <w:t xml:space="preserve">5. 12 Stale Early Warnings — Average age 19 days without Risk Reduction Meeting. Projected CE cost if addressed this week: £580K. If delayed 2 more weeks: £1.4M. ACTION: clear the EW backlog within 5 working days.</w:t>
            </w:r>
          </w:p>
          <w:p>
            <w:pPr>
              <w:spacing w:after="60"/>
            </w:pPr>
            <w:r>
              <w:rPr>
                <w:rFonts w:ascii="Arial" w:cs="Arial" w:eastAsia="Arial" w:hAnsi="Arial"/>
                <w:b w:val="false"/>
                <w:bCs w:val="false"/>
                <w:color w:val="2D3748"/>
                <w:sz w:val="20"/>
                <w:szCs w:val="20"/>
              </w:rPr>
              <w:t xml:space="preserve"/>
            </w:r>
          </w:p>
          <w:p>
            <w:pPr>
              <w:spacing w:after="60"/>
            </w:pPr>
            <w:r>
              <w:rPr>
                <w:rFonts w:ascii="Arial" w:cs="Arial" w:eastAsia="Arial" w:hAnsi="Arial"/>
                <w:b/>
                <w:bCs/>
                <w:color w:val="1B2A4A"/>
                <w:sz w:val="20"/>
                <w:szCs w:val="20"/>
              </w:rPr>
              <w:t xml:space="preserve">OVERALL: Budget is under pressure (£90M projected overrun) but recoverable if the 3 high-NCE packages and the EW backlog are addressed in the next 30 days. Timeline is at risk primarily from the transformer cascade — the board decision on air-freight is the single highest-leverage action available.</w:t>
            </w:r>
          </w:p>
        </w:tc>
      </w:tr>
      <w:tr>
        <w:tc>
          <w:tcPr>
            <w:tcW w:type="dxa" w:w="2200"/>
            <w:gridSpan w:val="1"/>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bCs/>
                <w:color w:val="0077B6"/>
                <w:sz w:val="18"/>
                <w:szCs w:val="18"/>
              </w:rPr>
              <w:t xml:space="preserve">VISUALIZATION</w:t>
            </w:r>
          </w:p>
        </w:tc>
        <w:tc>
          <w:tcPr>
            <w:tcW w:type="dxa" w:w="6826"/>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60"/>
            </w:pPr>
            <w:r>
              <w:rPr>
                <w:rFonts w:ascii="Arial" w:cs="Arial" w:eastAsia="Arial" w:hAnsi="Arial"/>
                <w:b/>
                <w:bCs/>
                <w:color w:val="1B2A4A"/>
                <w:sz w:val="20"/>
                <w:szCs w:val="20"/>
              </w:rPr>
              <w:t xml:space="preserve">Executive Risk Matrix — 2x2 Impact vs Probability with Cost Bubbles</w:t>
            </w:r>
          </w:p>
          <w:p>
            <w:pPr>
              <w:spacing w:after="60"/>
            </w:pPr>
            <w:r>
              <w:rPr>
                <w:rFonts w:ascii="Arial" w:cs="Arial" w:eastAsia="Arial" w:hAnsi="Arial"/>
                <w:b w:val="false"/>
                <w:bCs w:val="false"/>
                <w:color w:val="4A5568"/>
                <w:sz w:val="19"/>
                <w:szCs w:val="19"/>
              </w:rPr>
              <w:t xml:space="preserve">Classic risk matrix but enhanced. X-axis: probability (low to high). Y-axis: combined budget + timeline impact (low to critical). Each risk is a bubble — bubble size represents financial exposure in pounds. Colour: red for budget risk, amber for timeline risk, purple for both. The top-right quadrant (high probability, high impact) has the items needing board decisions. Each bubble is tappable to expand into a one-paragraph summary. The board sees the entire risk landscape in one image. Below the matrix, a single-line project summary: 'Budget: £1.25B target | £1.34B projected | £90M gap' and 'Timeline: Dec 2027 target | Feb 2028 projected | 14-week gap.' Two numbers tell the whole story.</w:t>
            </w:r>
          </w:p>
        </w:tc>
      </w:tr>
      <w:tr>
        <w:tc>
          <w:tcPr>
            <w:tcW w:type="dxa" w:w="2200"/>
            <w:gridSpan w:val="1"/>
            <w:tcBorders>
              <w:top w:val="single" w:color="E2E8F0" w:sz="1"/>
              <w:left w:val="single" w:color="E2E8F0" w:sz="1"/>
              <w:bottom w:val="single" w:color="E2E8F0" w:sz="1"/>
              <w:right w:val="single" w:color="E2E8F0" w:sz="1"/>
            </w:tcBorders>
            <w:shd w:fill="FFF8F0" w:val="clear"/>
            <w:tcMar>
              <w:top w:type="dxa" w:w="80"/>
              <w:left w:type="dxa" w:w="120"/>
              <w:bottom w:type="dxa" w:w="80"/>
              <w:right w:type="dxa" w:w="120"/>
            </w:tcMar>
          </w:tcPr>
          <w:p>
            <w:pPr>
              <w:jc w:val="left"/>
            </w:pPr>
            <w:r>
              <w:rPr>
                <w:rFonts w:ascii="Arial" w:cs="Arial" w:eastAsia="Arial" w:hAnsi="Arial"/>
                <w:b/>
                <w:bCs/>
                <w:color w:val="E67E22"/>
                <w:sz w:val="18"/>
                <w:szCs w:val="18"/>
              </w:rPr>
              <w:t xml:space="preserve">COGNITIVE LOAD REDUCTION</w:t>
            </w:r>
          </w:p>
        </w:tc>
        <w:tc>
          <w:tcPr>
            <w:tcW w:type="dxa" w:w="6826"/>
            <w:tcBorders>
              <w:top w:val="single" w:color="E2E8F0" w:sz="1"/>
              <w:left w:val="single" w:color="E2E8F0" w:sz="1"/>
              <w:bottom w:val="single" w:color="E2E8F0" w:sz="1"/>
              <w:right w:val="single" w:color="E2E8F0" w:sz="1"/>
            </w:tcBorders>
            <w:shd w:fill="FFF8F0" w:val="clear"/>
            <w:tcMar>
              <w:top w:type="dxa" w:w="80"/>
              <w:left w:type="dxa" w:w="120"/>
              <w:bottom w:type="dxa" w:w="80"/>
              <w:right w:type="dxa" w:w="120"/>
            </w:tcMar>
          </w:tcPr>
          <w:p>
            <w:pPr>
              <w:spacing w:after="60"/>
            </w:pPr>
            <w:r>
              <w:rPr>
                <w:rFonts w:ascii="Arial" w:cs="Arial" w:eastAsia="Arial" w:hAnsi="Arial"/>
                <w:b/>
                <w:bCs/>
                <w:color w:val="E74C3C"/>
                <w:sz w:val="19"/>
                <w:szCs w:val="19"/>
              </w:rPr>
              <w:t xml:space="preserve">Without Enterprise Brain: Read the monthly project report (80+ pages), the NCE register, the EW register, the programme update, the cost report, and the risk register. Synthesize manually. Prepare PowerPoint. Requires: 1-2 full days of preparation by project controls team.</w:t>
            </w:r>
          </w:p>
          <w:p>
            <w:pPr>
              <w:spacing w:after="60"/>
            </w:pPr>
            <w:r>
              <w:rPr>
                <w:rFonts w:ascii="Arial" w:cs="Arial" w:eastAsia="Arial" w:hAnsi="Arial"/>
                <w:b/>
                <w:bCs/>
                <w:color w:val="27AE60"/>
                <w:sz w:val="19"/>
                <w:szCs w:val="19"/>
              </w:rPr>
              <w:t xml:space="preserve">With Enterprise Brain: One question. Five prioritized risks with financial quantification, timeline impact, and specific actions. 15 seconds. Copy-paste into board slide.</w:t>
            </w:r>
          </w:p>
          <w:p>
            <w:pPr>
              <w:spacing w:after="60"/>
            </w:pPr>
            <w:r>
              <w:rPr>
                <w:rFonts w:ascii="Arial" w:cs="Arial" w:eastAsia="Arial" w:hAnsi="Arial"/>
                <w:b/>
                <w:bCs/>
                <w:color w:val="0077B6"/>
                <w:sz w:val="19"/>
                <w:szCs w:val="19"/>
              </w:rPr>
              <w:t xml:space="preserve">Reduction: 2 days of multi-team preparation becomes a 15-second executive brief. The Project Director walks into the board meeting with quantified risks and clear decisions to request, not vague 'challenges.'</w:t>
            </w:r>
          </w:p>
        </w:tc>
      </w:tr>
      <w:tr>
        <w:tc>
          <w:tcPr>
            <w:tcW w:type="dxa" w:w="2200"/>
            <w:gridSpan w:val="1"/>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bCs/>
                <w:color w:val="E74C3C"/>
                <w:sz w:val="18"/>
                <w:szCs w:val="18"/>
              </w:rPr>
              <w:t xml:space="preserve">BUDGET IMPACT</w:t>
            </w:r>
          </w:p>
        </w:tc>
        <w:tc>
          <w:tcPr>
            <w:tcW w:type="dxa" w:w="6826"/>
            <w:gridSpan w:val="1"/>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bCs/>
                <w:color w:val="1A202C"/>
                <w:sz w:val="20"/>
                <w:szCs w:val="20"/>
              </w:rPr>
              <w:t xml:space="preserve">Enables the board to make the £800K air-freight decision that prevents £24M in cascade costs. That single decision is a 30x return.</w:t>
            </w:r>
          </w:p>
        </w:tc>
      </w:tr>
      <w:tr>
        <w:tc>
          <w:tcPr>
            <w:tcW w:type="dxa" w:w="2200"/>
            <w:gridSpan w:val="1"/>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bCs/>
                <w:color w:val="F39C12"/>
                <w:sz w:val="18"/>
                <w:szCs w:val="18"/>
              </w:rPr>
              <w:t xml:space="preserve">TIMELINE IMPACT</w:t>
            </w:r>
          </w:p>
        </w:tc>
        <w:tc>
          <w:tcPr>
            <w:tcW w:type="dxa" w:w="6826"/>
            <w:gridSpan w:val="1"/>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bCs/>
                <w:color w:val="1A202C"/>
                <w:sz w:val="20"/>
                <w:szCs w:val="20"/>
              </w:rPr>
              <w:t xml:space="preserve">If all 5 actions are taken within 2 weeks, projected commissioning recovers from February 2028 to January 2028 — within acceptable tolerance of the December 2027 target.</w:t>
            </w:r>
          </w:p>
        </w:tc>
      </w:tr>
      <w:tr>
        <w:tc>
          <w:tcPr>
            <w:tcW w:type="dxa" w:w="2200"/>
            <w:gridSpan w:val="1"/>
            <w:tcBorders>
              <w:top w:val="single" w:color="E2E8F0" w:sz="1"/>
              <w:left w:val="single" w:color="E2E8F0" w:sz="1"/>
              <w:bottom w:val="single" w:color="E2E8F0" w:sz="1"/>
              <w:right w:val="single" w:color="E2E8F0" w:sz="1"/>
            </w:tcBorders>
            <w:shd w:fill="27AE60" w:val="clear"/>
            <w:tcMar>
              <w:top w:type="dxa" w:w="80"/>
              <w:left w:type="dxa" w:w="120"/>
              <w:bottom w:type="dxa" w:w="80"/>
              <w:right w:type="dxa" w:w="120"/>
            </w:tcMar>
          </w:tcPr>
          <w:p>
            <w:pPr>
              <w:jc w:val="left"/>
            </w:pPr>
            <w:r>
              <w:rPr>
                <w:rFonts w:ascii="Arial" w:cs="Arial" w:eastAsia="Arial" w:hAnsi="Arial"/>
                <w:b/>
                <w:bCs/>
                <w:color w:val="FFFFFF"/>
                <w:sz w:val="18"/>
                <w:szCs w:val="18"/>
              </w:rPr>
              <w:t xml:space="preserve">BUSINESS VALUE</w:t>
            </w:r>
          </w:p>
        </w:tc>
        <w:tc>
          <w:tcPr>
            <w:tcW w:type="dxa" w:w="6826"/>
            <w:gridSpan w:val="1"/>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bCs/>
                <w:color w:val="27AE60"/>
                <w:sz w:val="20"/>
                <w:szCs w:val="20"/>
              </w:rPr>
              <w:t xml:space="preserve">The board doesn't need 200 pages. They need 5 items, each with a number and an action. Enterprise Brain compresses an entire project's complexity into a decision-ready format. The real value: decisions happen in the meeting, not after another 2 weeks of analysis.</w:t>
            </w:r>
          </w:p>
        </w:tc>
      </w:tr>
    </w:tbl>
    <w:p>
      <w:pPr>
        <w:spacing w:after="200"/>
      </w:pPr>
    </w:p>
    <w:p>
      <w:pPr>
        <w:sectPr>
          <w:pgSz w:w="11906" w:h="16838" w:orient="portrait"/>
          <w:pgMar w:top="1440" w:right="1440" w:bottom="1440" w:left="1440" w:header="708" w:footer="708" w:gutter="0"/>
          <w:pgNumType/>
          <w:docGrid w:linePitch="360"/>
        </w:sectPr>
      </w:pPr>
    </w:p>
    <w:p>
      <w:pPr>
        <w:pStyle w:val="Heading1"/>
        <w:spacing w:after="120" w:before="360"/>
      </w:pPr>
      <w:r>
        <w:rPr>
          <w:rFonts w:ascii="Arial" w:cs="Arial" w:eastAsia="Arial" w:hAnsi="Arial"/>
        </w:rPr>
        <w:t xml:space="preserve">Use Case 08: Daily Cost of Delay Calculator</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9026"/>
            <w:gridSpan w:val="2"/>
            <w:tcBorders>
              <w:top w:val="single" w:color="E2E8F0" w:sz="1"/>
              <w:left w:val="single" w:color="E2E8F0" w:sz="1"/>
              <w:bottom w:val="single" w:color="E2E8F0" w:sz="1"/>
              <w:right w:val="single" w:color="E2E8F0" w:sz="1"/>
            </w:tcBorders>
            <w:shd w:fill="0D1B2A" w:val="clear"/>
            <w:tcMar>
              <w:top w:type="dxa" w:w="100"/>
              <w:left w:type="dxa" w:w="160"/>
              <w:bottom w:type="dxa" w:w="100"/>
              <w:right w:type="dxa" w:w="160"/>
            </w:tcMar>
          </w:tcPr>
          <w:p>
            <w:r>
              <w:rPr>
                <w:rFonts w:ascii="Arial" w:cs="Arial" w:eastAsia="Arial" w:hAnsi="Arial"/>
                <w:b/>
                <w:bCs/>
                <w:color w:val="00B4D8"/>
                <w:sz w:val="20"/>
                <w:szCs w:val="20"/>
              </w:rPr>
              <w:t xml:space="preserve">UC-08  </w:t>
            </w:r>
            <w:r>
              <w:rPr>
                <w:rFonts w:ascii="Arial" w:cs="Arial" w:eastAsia="Arial" w:hAnsi="Arial"/>
                <w:b/>
                <w:bCs/>
                <w:color w:val="FFFFFF"/>
                <w:sz w:val="24"/>
                <w:szCs w:val="24"/>
              </w:rPr>
              <w:t xml:space="preserve">Daily Cost of Delay Calculator</w:t>
            </w:r>
          </w:p>
          <w:p>
            <w:pPr>
              <w:spacing w:before="40"/>
            </w:pPr>
            <w:r>
              <w:rPr>
                <w:rFonts w:ascii="Arial" w:cs="Arial" w:eastAsia="Arial" w:hAnsi="Arial"/>
                <w:color w:val="E2E8F0"/>
                <w:sz w:val="18"/>
                <w:szCs w:val="18"/>
              </w:rPr>
              <w:t xml:space="preserve">Stage: Timeline + Budget</w:t>
            </w:r>
          </w:p>
        </w:tc>
      </w:tr>
      <w:tr>
        <w:tc>
          <w:tcPr>
            <w:tcW w:type="dxa" w:w="2200"/>
            <w:gridSpan w:val="1"/>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pPr>
              <w:jc w:val="left"/>
            </w:pPr>
            <w:r>
              <w:rPr>
                <w:rFonts w:ascii="Arial" w:cs="Arial" w:eastAsia="Arial" w:hAnsi="Arial"/>
                <w:b/>
                <w:bCs/>
                <w:color w:val="0077B6"/>
                <w:sz w:val="18"/>
                <w:szCs w:val="18"/>
              </w:rPr>
              <w:t xml:space="preserve">USER QUESTION</w:t>
            </w:r>
          </w:p>
        </w:tc>
        <w:tc>
          <w:tcPr>
            <w:tcW w:type="dxa" w:w="6826"/>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r>
              <w:rPr>
                <w:rFonts w:ascii="Arial" w:cs="Arial" w:eastAsia="Arial" w:hAnsi="Arial"/>
                <w:b/>
                <w:bCs/>
                <w:color w:val="1B2A4A"/>
                <w:sz w:val="22"/>
                <w:szCs w:val="22"/>
              </w:rPr>
              <w:t xml:space="preserve">"What does every day of delay actually cost us?"</w:t>
            </w:r>
          </w:p>
        </w:tc>
      </w:tr>
      <w:tr>
        <w:tc>
          <w:tcPr>
            <w:tcW w:type="dxa" w:w="2200"/>
            <w:gridSpan w:val="1"/>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bCs/>
                <w:color w:val="4A5568"/>
                <w:sz w:val="18"/>
                <w:szCs w:val="18"/>
              </w:rPr>
              <w:t xml:space="preserve">CONTEXT</w:t>
            </w:r>
          </w:p>
        </w:tc>
        <w:tc>
          <w:tcPr>
            <w:tcW w:type="dxa" w:w="6826"/>
            <w:gridSpan w:val="1"/>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val="false"/>
                <w:bCs w:val="false"/>
                <w:color w:val="4A5568"/>
                <w:sz w:val="20"/>
                <w:szCs w:val="20"/>
              </w:rPr>
              <w:t xml:space="preserve">The PM is negotiating an NCE and needs to understand whether paying a premium for acceleration is worth it. The Finance team says 'just follow the programme.' The PM suspects the real cost of delay is far higher than anyone thinks.</w:t>
            </w:r>
          </w:p>
        </w:tc>
      </w:tr>
      <w:tr>
        <w:tc>
          <w:tcPr>
            <w:tcW w:type="dxa" w:w="2200"/>
            <w:gridSpan w:val="1"/>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bCs/>
                <w:color w:val="27AE60"/>
                <w:sz w:val="18"/>
                <w:szCs w:val="18"/>
              </w:rPr>
              <w:t xml:space="preserve">AI ANSWER</w:t>
            </w:r>
          </w:p>
        </w:tc>
        <w:tc>
          <w:tcPr>
            <w:tcW w:type="dxa" w:w="6826"/>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60"/>
            </w:pPr>
            <w:r>
              <w:rPr>
                <w:rFonts w:ascii="Arial" w:cs="Arial" w:eastAsia="Arial" w:hAnsi="Arial"/>
                <w:b/>
                <w:bCs/>
                <w:color w:val="1B2A4A"/>
                <w:sz w:val="20"/>
                <w:szCs w:val="20"/>
              </w:rPr>
              <w:t xml:space="preserve">The visible cost of delay is £180K/day. The actual cost is £780K/day. Here is the breakdown:</w:t>
            </w:r>
          </w:p>
          <w:p>
            <w:pPr>
              <w:spacing w:after="60"/>
            </w:pPr>
            <w:r>
              <w:rPr>
                <w:rFonts w:ascii="Arial" w:cs="Arial" w:eastAsia="Arial" w:hAnsi="Arial"/>
                <w:b w:val="false"/>
                <w:bCs w:val="false"/>
                <w:color w:val="2D3748"/>
                <w:sz w:val="20"/>
                <w:szCs w:val="20"/>
              </w:rPr>
              <w:t xml:space="preserve"/>
            </w:r>
          </w:p>
          <w:p>
            <w:pPr>
              <w:spacing w:after="60"/>
            </w:pPr>
            <w:r>
              <w:rPr>
                <w:rFonts w:ascii="Arial" w:cs="Arial" w:eastAsia="Arial" w:hAnsi="Arial"/>
                <w:b/>
                <w:bCs/>
                <w:color w:val="F39C12"/>
                <w:sz w:val="20"/>
                <w:szCs w:val="20"/>
              </w:rPr>
              <w:t xml:space="preserve">VISIBLE COSTS (what's in the project budget):</w:t>
            </w:r>
          </w:p>
          <w:p>
            <w:pPr>
              <w:spacing w:after="60"/>
            </w:pPr>
            <w:r>
              <w:rPr>
                <w:rFonts w:ascii="Arial" w:cs="Arial" w:eastAsia="Arial" w:hAnsi="Arial"/>
                <w:b w:val="false"/>
                <w:bCs w:val="false"/>
                <w:color w:val="2D3748"/>
                <w:sz w:val="20"/>
                <w:szCs w:val="20"/>
              </w:rPr>
              <w:t xml:space="preserve">£180K/day — Extended prelims across all 12 active contractors still on site (site offices, supervision, plant, welfare, security).</w:t>
            </w:r>
          </w:p>
          <w:p>
            <w:pPr>
              <w:spacing w:after="60"/>
            </w:pPr>
            <w:r>
              <w:rPr>
                <w:rFonts w:ascii="Arial" w:cs="Arial" w:eastAsia="Arial" w:hAnsi="Arial"/>
                <w:b w:val="false"/>
                <w:bCs w:val="false"/>
                <w:color w:val="2D3748"/>
                <w:sz w:val="20"/>
                <w:szCs w:val="20"/>
              </w:rPr>
              <w:t xml:space="preserve"/>
            </w:r>
          </w:p>
          <w:p>
            <w:pPr>
              <w:spacing w:after="60"/>
            </w:pPr>
            <w:r>
              <w:rPr>
                <w:rFonts w:ascii="Arial" w:cs="Arial" w:eastAsia="Arial" w:hAnsi="Arial"/>
                <w:b/>
                <w:bCs/>
                <w:color w:val="E74C3C"/>
                <w:sz w:val="20"/>
                <w:szCs w:val="20"/>
              </w:rPr>
              <w:t xml:space="preserve">HIDDEN COSTS (what's NOT in the project budget but hits Tata Steel's P&amp;L):</w:t>
            </w:r>
          </w:p>
          <w:p>
            <w:pPr>
              <w:spacing w:after="60"/>
            </w:pPr>
            <w:r>
              <w:rPr>
                <w:rFonts w:ascii="Arial" w:cs="Arial" w:eastAsia="Arial" w:hAnsi="Arial"/>
                <w:b w:val="false"/>
                <w:bCs w:val="false"/>
                <w:color w:val="2D3748"/>
                <w:sz w:val="20"/>
                <w:szCs w:val="20"/>
              </w:rPr>
              <w:t xml:space="preserve">£400K/day — Lost production margin. Every day the EAF is not producing, Tata continues buying slab at market rate (£520/t) instead of producing their own at estimated £380/t. At 8,200 tonnes/day capacity, that is £140/t margin × 8,200t = £1.15M revenue opportunity, of which £400K is net margin.</w:t>
            </w:r>
          </w:p>
          <w:p>
            <w:pPr>
              <w:spacing w:after="60"/>
            </w:pPr>
            <w:r>
              <w:rPr>
                <w:rFonts w:ascii="Arial" w:cs="Arial" w:eastAsia="Arial" w:hAnsi="Arial"/>
                <w:b w:val="false"/>
                <w:bCs w:val="false"/>
                <w:color w:val="2D3748"/>
                <w:sz w:val="20"/>
                <w:szCs w:val="20"/>
              </w:rPr>
              <w:t xml:space="preserve"/>
            </w:r>
          </w:p>
          <w:p>
            <w:pPr>
              <w:spacing w:after="60"/>
            </w:pPr>
            <w:r>
              <w:rPr>
                <w:rFonts w:ascii="Arial" w:cs="Arial" w:eastAsia="Arial" w:hAnsi="Arial"/>
                <w:b w:val="false"/>
                <w:bCs w:val="false"/>
                <w:color w:val="2D3748"/>
                <w:sz w:val="20"/>
                <w:szCs w:val="20"/>
              </w:rPr>
              <w:t xml:space="preserve">£120K/day — Carbon cost. Continuing blast furnace operations (until decommission) emits 2.4t CO₂ per tonne of steel. Under CBAM and UK ETS pricing at ~£65/t CO₂, each day of BF operation costs £120K more than EAF would.</w:t>
            </w:r>
          </w:p>
          <w:p>
            <w:pPr>
              <w:spacing w:after="60"/>
            </w:pPr>
            <w:r>
              <w:rPr>
                <w:rFonts w:ascii="Arial" w:cs="Arial" w:eastAsia="Arial" w:hAnsi="Arial"/>
                <w:b w:val="false"/>
                <w:bCs w:val="false"/>
                <w:color w:val="2D3748"/>
                <w:sz w:val="20"/>
                <w:szCs w:val="20"/>
              </w:rPr>
              <w:t xml:space="preserve"/>
            </w:r>
          </w:p>
          <w:p>
            <w:pPr>
              <w:spacing w:after="60"/>
            </w:pPr>
            <w:r>
              <w:rPr>
                <w:rFonts w:ascii="Arial" w:cs="Arial" w:eastAsia="Arial" w:hAnsi="Arial"/>
                <w:b w:val="false"/>
                <w:bCs w:val="false"/>
                <w:color w:val="2D3748"/>
                <w:sz w:val="20"/>
                <w:szCs w:val="20"/>
              </w:rPr>
              <w:t xml:space="preserve">£80K/day — Political and reputational cost. The £500M government grant is tied to milestones. Delay beyond March 2028 triggers clawback review clauses. Amortized risk: £80K/day.</w:t>
            </w:r>
          </w:p>
          <w:p>
            <w:pPr>
              <w:spacing w:after="60"/>
            </w:pPr>
            <w:r>
              <w:rPr>
                <w:rFonts w:ascii="Arial" w:cs="Arial" w:eastAsia="Arial" w:hAnsi="Arial"/>
                <w:b w:val="false"/>
                <w:bCs w:val="false"/>
                <w:color w:val="2D3748"/>
                <w:sz w:val="20"/>
                <w:szCs w:val="20"/>
              </w:rPr>
              <w:t xml:space="preserve"/>
            </w:r>
          </w:p>
          <w:p>
            <w:pPr>
              <w:spacing w:after="60"/>
            </w:pPr>
            <w:r>
              <w:rPr>
                <w:rFonts w:ascii="Arial" w:cs="Arial" w:eastAsia="Arial" w:hAnsi="Arial"/>
                <w:b/>
                <w:bCs/>
                <w:color w:val="E74C3C"/>
                <w:sz w:val="20"/>
                <w:szCs w:val="20"/>
              </w:rPr>
              <w:t xml:space="preserve">TOTAL TRUE COST: £780K per day of delay.</w:t>
            </w:r>
          </w:p>
          <w:p>
            <w:pPr>
              <w:spacing w:after="60"/>
            </w:pPr>
            <w:r>
              <w:rPr>
                <w:rFonts w:ascii="Arial" w:cs="Arial" w:eastAsia="Arial" w:hAnsi="Arial"/>
                <w:b w:val="false"/>
                <w:bCs w:val="false"/>
                <w:color w:val="2D3748"/>
                <w:sz w:val="20"/>
                <w:szCs w:val="20"/>
              </w:rPr>
              <w:t xml:space="preserve"/>
            </w:r>
          </w:p>
          <w:p>
            <w:pPr>
              <w:spacing w:after="60"/>
            </w:pPr>
            <w:r>
              <w:rPr>
                <w:rFonts w:ascii="Arial" w:cs="Arial" w:eastAsia="Arial" w:hAnsi="Arial"/>
                <w:b/>
                <w:bCs/>
                <w:color w:val="E74C3C"/>
                <w:sz w:val="20"/>
                <w:szCs w:val="20"/>
              </w:rPr>
              <w:t xml:space="preserve">⚠ DECISION FRAMEWORK: Any acceleration measure costing less than £780K per day saved is financially justified. The £800K air-freight premium to save 42 days = £19K/day. That is a 41x return on investment.</w:t>
            </w:r>
          </w:p>
        </w:tc>
      </w:tr>
      <w:tr>
        <w:tc>
          <w:tcPr>
            <w:tcW w:type="dxa" w:w="2200"/>
            <w:gridSpan w:val="1"/>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bCs/>
                <w:color w:val="0077B6"/>
                <w:sz w:val="18"/>
                <w:szCs w:val="18"/>
              </w:rPr>
              <w:t xml:space="preserve">VISUALIZATION</w:t>
            </w:r>
          </w:p>
        </w:tc>
        <w:tc>
          <w:tcPr>
            <w:tcW w:type="dxa" w:w="6826"/>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60"/>
            </w:pPr>
            <w:r>
              <w:rPr>
                <w:rFonts w:ascii="Arial" w:cs="Arial" w:eastAsia="Arial" w:hAnsi="Arial"/>
                <w:b/>
                <w:bCs/>
                <w:color w:val="1B2A4A"/>
                <w:sz w:val="20"/>
                <w:szCs w:val="20"/>
              </w:rPr>
              <w:t xml:space="preserve">Stacked Cost Waterfall — True Daily Cost of Delay</w:t>
            </w:r>
          </w:p>
          <w:p>
            <w:pPr>
              <w:spacing w:after="60"/>
            </w:pPr>
            <w:r>
              <w:rPr>
                <w:rFonts w:ascii="Arial" w:cs="Arial" w:eastAsia="Arial" w:hAnsi="Arial"/>
                <w:b w:val="false"/>
                <w:bCs w:val="false"/>
                <w:color w:val="4A5568"/>
                <w:sz w:val="19"/>
                <w:szCs w:val="19"/>
              </w:rPr>
              <w:t xml:space="preserve">A single vertical stacked bar showing the £780K/day total. Four segments stacked: prelims (blue, £180K), lost production (red, £400K), carbon cost (amber, £120K), political risk (purple, £80K). Next to it, a comparison bar showing proposed acceleration costs per day saved. The gap between the two bars is labelled 'Net Saving per Day.' A slider lets the user adjust delay duration (1 week, 1 month, 3 months) and watch the total cost accumulate. At 3 months: £70.2M. The visual makes the invisible costs visible and the acceleration decision obvious.</w:t>
            </w:r>
          </w:p>
        </w:tc>
      </w:tr>
      <w:tr>
        <w:tc>
          <w:tcPr>
            <w:tcW w:type="dxa" w:w="2200"/>
            <w:gridSpan w:val="1"/>
            <w:tcBorders>
              <w:top w:val="single" w:color="E2E8F0" w:sz="1"/>
              <w:left w:val="single" w:color="E2E8F0" w:sz="1"/>
              <w:bottom w:val="single" w:color="E2E8F0" w:sz="1"/>
              <w:right w:val="single" w:color="E2E8F0" w:sz="1"/>
            </w:tcBorders>
            <w:shd w:fill="FFF8F0" w:val="clear"/>
            <w:tcMar>
              <w:top w:type="dxa" w:w="80"/>
              <w:left w:type="dxa" w:w="120"/>
              <w:bottom w:type="dxa" w:w="80"/>
              <w:right w:type="dxa" w:w="120"/>
            </w:tcMar>
          </w:tcPr>
          <w:p>
            <w:pPr>
              <w:jc w:val="left"/>
            </w:pPr>
            <w:r>
              <w:rPr>
                <w:rFonts w:ascii="Arial" w:cs="Arial" w:eastAsia="Arial" w:hAnsi="Arial"/>
                <w:b/>
                <w:bCs/>
                <w:color w:val="E67E22"/>
                <w:sz w:val="18"/>
                <w:szCs w:val="18"/>
              </w:rPr>
              <w:t xml:space="preserve">COGNITIVE LOAD REDUCTION</w:t>
            </w:r>
          </w:p>
        </w:tc>
        <w:tc>
          <w:tcPr>
            <w:tcW w:type="dxa" w:w="6826"/>
            <w:tcBorders>
              <w:top w:val="single" w:color="E2E8F0" w:sz="1"/>
              <w:left w:val="single" w:color="E2E8F0" w:sz="1"/>
              <w:bottom w:val="single" w:color="E2E8F0" w:sz="1"/>
              <w:right w:val="single" w:color="E2E8F0" w:sz="1"/>
            </w:tcBorders>
            <w:shd w:fill="FFF8F0" w:val="clear"/>
            <w:tcMar>
              <w:top w:type="dxa" w:w="80"/>
              <w:left w:type="dxa" w:w="120"/>
              <w:bottom w:type="dxa" w:w="80"/>
              <w:right w:type="dxa" w:w="120"/>
            </w:tcMar>
          </w:tcPr>
          <w:p>
            <w:pPr>
              <w:spacing w:after="60"/>
            </w:pPr>
            <w:r>
              <w:rPr>
                <w:rFonts w:ascii="Arial" w:cs="Arial" w:eastAsia="Arial" w:hAnsi="Arial"/>
                <w:b/>
                <w:bCs/>
                <w:color w:val="E74C3C"/>
                <w:sz w:val="19"/>
                <w:szCs w:val="19"/>
              </w:rPr>
              <w:t xml:space="preserve">Without Enterprise Brain: The PM only sees the £180K prelims figure because that is the only number in the project cost report. The production margin sits in a different department's P&amp;L. The carbon cost is in the sustainability team's model. The political risk is in a board paper. No single person has the full picture. The decision gets made on £180K/day when the real number is £780K/day.</w:t>
            </w:r>
          </w:p>
          <w:p>
            <w:pPr>
              <w:spacing w:after="60"/>
            </w:pPr>
            <w:r>
              <w:rPr>
                <w:rFonts w:ascii="Arial" w:cs="Arial" w:eastAsia="Arial" w:hAnsi="Arial"/>
                <w:b/>
                <w:bCs/>
                <w:color w:val="27AE60"/>
                <w:sz w:val="19"/>
                <w:szCs w:val="19"/>
              </w:rPr>
              <w:t xml:space="preserve">With Enterprise Brain: One question. All four cost layers assembled from different data sources into a single number. The PM can now make acceleration decisions with the real cost, not a partial one.</w:t>
            </w:r>
          </w:p>
          <w:p>
            <w:pPr>
              <w:spacing w:after="60"/>
            </w:pPr>
            <w:r>
              <w:rPr>
                <w:rFonts w:ascii="Arial" w:cs="Arial" w:eastAsia="Arial" w:hAnsi="Arial"/>
                <w:b/>
                <w:bCs/>
                <w:color w:val="0077B6"/>
                <w:sz w:val="19"/>
                <w:szCs w:val="19"/>
              </w:rPr>
              <w:t xml:space="preserve">Reduction: Eliminates organizational silos. Combines data from project controls, finance, sustainability, and government affairs into one actionable number that no single team could produce alone.</w:t>
            </w:r>
          </w:p>
        </w:tc>
      </w:tr>
      <w:tr>
        <w:tc>
          <w:tcPr>
            <w:tcW w:type="dxa" w:w="2200"/>
            <w:gridSpan w:val="1"/>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bCs/>
                <w:color w:val="E74C3C"/>
                <w:sz w:val="18"/>
                <w:szCs w:val="18"/>
              </w:rPr>
              <w:t xml:space="preserve">BUDGET IMPACT</w:t>
            </w:r>
          </w:p>
        </w:tc>
        <w:tc>
          <w:tcPr>
            <w:tcW w:type="dxa" w:w="6826"/>
            <w:gridSpan w:val="1"/>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bCs/>
                <w:color w:val="1A202C"/>
                <w:sz w:val="20"/>
                <w:szCs w:val="20"/>
              </w:rPr>
              <w:t xml:space="preserve">Reframes every NCE and acceleration decision. A £500K acceleration that saves 5 days is not an overrun — it is a £3.4M saving. Changes the entire commercial negotiation posture.</w:t>
            </w:r>
          </w:p>
        </w:tc>
      </w:tr>
      <w:tr>
        <w:tc>
          <w:tcPr>
            <w:tcW w:type="dxa" w:w="2200"/>
            <w:gridSpan w:val="1"/>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bCs/>
                <w:color w:val="F39C12"/>
                <w:sz w:val="18"/>
                <w:szCs w:val="18"/>
              </w:rPr>
              <w:t xml:space="preserve">TIMELINE IMPACT</w:t>
            </w:r>
          </w:p>
        </w:tc>
        <w:tc>
          <w:tcPr>
            <w:tcW w:type="dxa" w:w="6826"/>
            <w:gridSpan w:val="1"/>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bCs/>
                <w:color w:val="1A202C"/>
                <w:sz w:val="20"/>
                <w:szCs w:val="20"/>
              </w:rPr>
              <w:t xml:space="preserve">Directly drives faster decision-making on acceleration. When the board sees £780K/day, delay becomes intolerable. Decisions that took weeks now take hours.</w:t>
            </w:r>
          </w:p>
        </w:tc>
      </w:tr>
      <w:tr>
        <w:tc>
          <w:tcPr>
            <w:tcW w:type="dxa" w:w="2200"/>
            <w:gridSpan w:val="1"/>
            <w:tcBorders>
              <w:top w:val="single" w:color="E2E8F0" w:sz="1"/>
              <w:left w:val="single" w:color="E2E8F0" w:sz="1"/>
              <w:bottom w:val="single" w:color="E2E8F0" w:sz="1"/>
              <w:right w:val="single" w:color="E2E8F0" w:sz="1"/>
            </w:tcBorders>
            <w:shd w:fill="27AE60" w:val="clear"/>
            <w:tcMar>
              <w:top w:type="dxa" w:w="80"/>
              <w:left w:type="dxa" w:w="120"/>
              <w:bottom w:type="dxa" w:w="80"/>
              <w:right w:type="dxa" w:w="120"/>
            </w:tcMar>
          </w:tcPr>
          <w:p>
            <w:pPr>
              <w:jc w:val="left"/>
            </w:pPr>
            <w:r>
              <w:rPr>
                <w:rFonts w:ascii="Arial" w:cs="Arial" w:eastAsia="Arial" w:hAnsi="Arial"/>
                <w:b/>
                <w:bCs/>
                <w:color w:val="FFFFFF"/>
                <w:sz w:val="18"/>
                <w:szCs w:val="18"/>
              </w:rPr>
              <w:t xml:space="preserve">BUSINESS VALUE</w:t>
            </w:r>
          </w:p>
        </w:tc>
        <w:tc>
          <w:tcPr>
            <w:tcW w:type="dxa" w:w="6826"/>
            <w:gridSpan w:val="1"/>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bCs/>
                <w:color w:val="27AE60"/>
                <w:sz w:val="20"/>
                <w:szCs w:val="20"/>
              </w:rPr>
              <w:t xml:space="preserve">This is the single most valuable question the Enterprise Brain can answer. It transforms 'should we spend more to go faster?' from a debate into arithmetic. The £180K visible cost undervalues delay by 4.3x. Every decision made on the visible cost alone is wrong.</w:t>
            </w:r>
          </w:p>
        </w:tc>
      </w:tr>
    </w:tbl>
    <w:p>
      <w:pPr>
        <w:spacing w:after="200"/>
      </w:pPr>
    </w:p>
    <w:p>
      <w:pPr>
        <w:sectPr>
          <w:pgSz w:w="11906" w:h="16838" w:orient="portrait"/>
          <w:pgMar w:top="1440" w:right="1440" w:bottom="1440" w:left="1440" w:header="708" w:footer="708" w:gutter="0"/>
          <w:pgNumType/>
          <w:docGrid w:linePitch="360"/>
        </w:sectPr>
      </w:pPr>
    </w:p>
    <w:p>
      <w:pPr>
        <w:pStyle w:val="Heading1"/>
        <w:spacing w:after="120" w:before="360"/>
      </w:pPr>
      <w:r>
        <w:rPr>
          <w:rFonts w:ascii="Arial" w:cs="Arial" w:eastAsia="Arial" w:hAnsi="Arial"/>
        </w:rPr>
        <w:t xml:space="preserve">Cumulative Business Value Summary</w:t>
      </w:r>
    </w:p>
    <w:p>
      <w:pPr>
        <w:pBdr>
          <w:bottom w:val="single" w:color="00B4D8" w:sz="4" w:space="1"/>
        </w:pBdr>
        <w:spacing w:after="200"/>
      </w:pPr>
    </w:p>
    <w:p>
      <w:pPr>
        <w:pStyle w:val="Heading2"/>
        <w:spacing w:after="120" w:before="240"/>
      </w:pPr>
      <w:r>
        <w:rPr>
          <w:rFonts w:ascii="Arial" w:cs="Arial" w:eastAsia="Arial" w:hAnsi="Arial"/>
        </w:rPr>
        <w:t xml:space="preserve">Budget Protection</w:t>
      </w:r>
    </w:p>
    <w:p>
      <w:pPr>
        <w:spacing w:after="160"/>
        <w:jc w:val="left"/>
      </w:pPr>
      <w:r>
        <w:rPr>
          <w:rFonts w:ascii="Arial" w:cs="Arial" w:eastAsia="Arial" w:hAnsi="Arial"/>
          <w:b w:val="false"/>
          <w:bCs w:val="false"/>
          <w:color w:val="2D3748"/>
          <w:sz w:val="22"/>
          <w:szCs w:val="22"/>
        </w:rPr>
        <w:t xml:space="preserve">Across all 8 use cases, Enterprise Brain identifies and enables intervention on over £28M in budget exposure. This includes £2.4M in silent overruns, £830K in salami slicing, £820K in EW response delays, £24M in cascade costs, £180K in NCE over-assessment, and ongoing decision-framework improvements worth multiples of the direct savings.</w:t>
      </w:r>
    </w:p>
    <w:p>
      <w:pPr>
        <w:pStyle w:val="Heading2"/>
        <w:spacing w:after="120" w:before="240"/>
      </w:pPr>
      <w:r>
        <w:rPr>
          <w:rFonts w:ascii="Arial" w:cs="Arial" w:eastAsia="Arial" w:hAnsi="Arial"/>
        </w:rPr>
        <w:t xml:space="preserve">Timeline Protection</w:t>
      </w:r>
    </w:p>
    <w:p>
      <w:pPr>
        <w:spacing w:after="160"/>
        <w:jc w:val="left"/>
      </w:pPr>
      <w:r>
        <w:rPr>
          <w:rFonts w:ascii="Arial" w:cs="Arial" w:eastAsia="Arial" w:hAnsi="Arial"/>
          <w:b w:val="false"/>
          <w:bCs w:val="false"/>
          <w:color w:val="2D3748"/>
          <w:sz w:val="22"/>
          <w:szCs w:val="22"/>
        </w:rPr>
        <w:t xml:space="preserve">The single biggest timeline risk (EAF transformer cascade) represents 14 weeks of potential delay. Enterprise Brain not only identifies the cascade but quantifies it at £24M and recommends a £1.2M mitigation — making the decision obvious. Across all use cases, the system protects against approximately 20 weeks of cumulative programme risk.</w:t>
      </w:r>
    </w:p>
    <w:p>
      <w:pPr>
        <w:pStyle w:val="Heading2"/>
        <w:spacing w:after="120" w:before="240"/>
      </w:pPr>
      <w:r>
        <w:rPr>
          <w:rFonts w:ascii="Arial" w:cs="Arial" w:eastAsia="Arial" w:hAnsi="Arial"/>
        </w:rPr>
        <w:t xml:space="preserve">Cognitive Load Reduction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2513"/>
        <w:gridCol w:w="2513"/>
      </w:tblGrid>
      <w:tr>
        <w:tc>
          <w:tcPr>
            <w:tcW w:type="dxa" w:w="4000"/>
            <w:gridSpan w:val="1"/>
            <w:tcBorders>
              <w:top w:val="single" w:color="E2E8F0" w:sz="1"/>
              <w:left w:val="single" w:color="E2E8F0" w:sz="1"/>
              <w:bottom w:val="single" w:color="E2E8F0" w:sz="1"/>
              <w:right w:val="single" w:color="E2E8F0" w:sz="1"/>
            </w:tcBorders>
            <w:shd w:fill="0D1B2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USE CASE</w:t>
            </w:r>
          </w:p>
        </w:tc>
        <w:tc>
          <w:tcPr>
            <w:tcW w:type="dxa" w:w="2513"/>
            <w:gridSpan w:val="1"/>
            <w:tcBorders>
              <w:top w:val="single" w:color="E2E8F0" w:sz="1"/>
              <w:left w:val="single" w:color="E2E8F0" w:sz="1"/>
              <w:bottom w:val="single" w:color="E2E8F0" w:sz="1"/>
              <w:right w:val="single" w:color="E2E8F0"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WITHOUT EB</w:t>
            </w:r>
          </w:p>
        </w:tc>
        <w:tc>
          <w:tcPr>
            <w:tcW w:type="dxa" w:w="2513"/>
            <w:gridSpan w:val="1"/>
            <w:tcBorders>
              <w:top w:val="single" w:color="E2E8F0" w:sz="1"/>
              <w:left w:val="single" w:color="E2E8F0" w:sz="1"/>
              <w:bottom w:val="single" w:color="E2E8F0" w:sz="1"/>
              <w:right w:val="single" w:color="E2E8F0"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WITH EB</w:t>
            </w:r>
          </w:p>
        </w:tc>
      </w:tr>
      <w:tr>
        <w:tc>
          <w:tcPr>
            <w:tcW w:type="dxa" w:w="4000"/>
            <w:gridSpan w:val="1"/>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val="false"/>
                <w:bCs w:val="false"/>
                <w:color w:val="1A202C"/>
                <w:sz w:val="19"/>
                <w:szCs w:val="19"/>
              </w:rPr>
              <w:t xml:space="preserve">UC-01: Silent Budget Bleed</w:t>
            </w:r>
          </w:p>
        </w:tc>
        <w:tc>
          <w:tcPr>
            <w:tcW w:type="dxa" w:w="2513"/>
            <w:gridSpan w:val="1"/>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center"/>
            </w:pPr>
            <w:r>
              <w:rPr>
                <w:rFonts w:ascii="Arial" w:cs="Arial" w:eastAsia="Arial" w:hAnsi="Arial"/>
                <w:b w:val="false"/>
                <w:bCs w:val="false"/>
                <w:color w:val="E74C3C"/>
                <w:sz w:val="19"/>
                <w:szCs w:val="19"/>
              </w:rPr>
              <w:t xml:space="preserve">4-6 hours</w:t>
            </w:r>
          </w:p>
        </w:tc>
        <w:tc>
          <w:tcPr>
            <w:tcW w:type="dxa" w:w="2513"/>
            <w:gridSpan w:val="1"/>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center"/>
            </w:pPr>
            <w:r>
              <w:rPr>
                <w:rFonts w:ascii="Arial" w:cs="Arial" w:eastAsia="Arial" w:hAnsi="Arial"/>
                <w:b/>
                <w:bCs/>
                <w:color w:val="27AE60"/>
                <w:sz w:val="19"/>
                <w:szCs w:val="19"/>
              </w:rPr>
              <w:t xml:space="preserve">8 seconds</w:t>
            </w:r>
          </w:p>
        </w:tc>
      </w:tr>
      <w:tr>
        <w:tc>
          <w:tcPr>
            <w:tcW w:type="dxa" w:w="4000"/>
            <w:gridSpan w:val="1"/>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pPr>
              <w:jc w:val="left"/>
            </w:pPr>
            <w:r>
              <w:rPr>
                <w:rFonts w:ascii="Arial" w:cs="Arial" w:eastAsia="Arial" w:hAnsi="Arial"/>
                <w:b w:val="false"/>
                <w:bCs w:val="false"/>
                <w:color w:val="1A202C"/>
                <w:sz w:val="19"/>
                <w:szCs w:val="19"/>
              </w:rPr>
              <w:t xml:space="preserve">UC-02: Salami Slicing Detection</w:t>
            </w:r>
          </w:p>
        </w:tc>
        <w:tc>
          <w:tcPr>
            <w:tcW w:type="dxa" w:w="2513"/>
            <w:gridSpan w:val="1"/>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pPr>
              <w:jc w:val="center"/>
            </w:pPr>
            <w:r>
              <w:rPr>
                <w:rFonts w:ascii="Arial" w:cs="Arial" w:eastAsia="Arial" w:hAnsi="Arial"/>
                <w:b w:val="false"/>
                <w:bCs w:val="false"/>
                <w:color w:val="E74C3C"/>
                <w:sz w:val="19"/>
                <w:szCs w:val="19"/>
              </w:rPr>
              <w:t xml:space="preserve">141 hours (impossible)</w:t>
            </w:r>
          </w:p>
        </w:tc>
        <w:tc>
          <w:tcPr>
            <w:tcW w:type="dxa" w:w="2513"/>
            <w:gridSpan w:val="1"/>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pPr>
              <w:jc w:val="center"/>
            </w:pPr>
            <w:r>
              <w:rPr>
                <w:rFonts w:ascii="Arial" w:cs="Arial" w:eastAsia="Arial" w:hAnsi="Arial"/>
                <w:b/>
                <w:bCs/>
                <w:color w:val="27AE60"/>
                <w:sz w:val="19"/>
                <w:szCs w:val="19"/>
              </w:rPr>
              <w:t xml:space="preserve">6 seconds</w:t>
            </w:r>
          </w:p>
        </w:tc>
      </w:tr>
      <w:tr>
        <w:tc>
          <w:tcPr>
            <w:tcW w:type="dxa" w:w="4000"/>
            <w:gridSpan w:val="1"/>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val="false"/>
                <w:bCs w:val="false"/>
                <w:color w:val="1A202C"/>
                <w:sz w:val="19"/>
                <w:szCs w:val="19"/>
              </w:rPr>
              <w:t xml:space="preserve">UC-03: EW Response Cost</w:t>
            </w:r>
          </w:p>
        </w:tc>
        <w:tc>
          <w:tcPr>
            <w:tcW w:type="dxa" w:w="2513"/>
            <w:gridSpan w:val="1"/>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center"/>
            </w:pPr>
            <w:r>
              <w:rPr>
                <w:rFonts w:ascii="Arial" w:cs="Arial" w:eastAsia="Arial" w:hAnsi="Arial"/>
                <w:b w:val="false"/>
                <w:bCs w:val="false"/>
                <w:color w:val="E74C3C"/>
                <w:sz w:val="19"/>
                <w:szCs w:val="19"/>
              </w:rPr>
              <w:t xml:space="preserve">8 hours</w:t>
            </w:r>
          </w:p>
        </w:tc>
        <w:tc>
          <w:tcPr>
            <w:tcW w:type="dxa" w:w="2513"/>
            <w:gridSpan w:val="1"/>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center"/>
            </w:pPr>
            <w:r>
              <w:rPr>
                <w:rFonts w:ascii="Arial" w:cs="Arial" w:eastAsia="Arial" w:hAnsi="Arial"/>
                <w:b/>
                <w:bCs/>
                <w:color w:val="27AE60"/>
                <w:sz w:val="19"/>
                <w:szCs w:val="19"/>
              </w:rPr>
              <w:t xml:space="preserve">10 seconds</w:t>
            </w:r>
          </w:p>
        </w:tc>
      </w:tr>
      <w:tr>
        <w:tc>
          <w:tcPr>
            <w:tcW w:type="dxa" w:w="4000"/>
            <w:gridSpan w:val="1"/>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pPr>
              <w:jc w:val="left"/>
            </w:pPr>
            <w:r>
              <w:rPr>
                <w:rFonts w:ascii="Arial" w:cs="Arial" w:eastAsia="Arial" w:hAnsi="Arial"/>
                <w:b w:val="false"/>
                <w:bCs w:val="false"/>
                <w:color w:val="1A202C"/>
                <w:sz w:val="19"/>
                <w:szCs w:val="19"/>
              </w:rPr>
              <w:t xml:space="preserve">UC-04: Coupled Risk Cascade</w:t>
            </w:r>
          </w:p>
        </w:tc>
        <w:tc>
          <w:tcPr>
            <w:tcW w:type="dxa" w:w="2513"/>
            <w:gridSpan w:val="1"/>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pPr>
              <w:jc w:val="center"/>
            </w:pPr>
            <w:r>
              <w:rPr>
                <w:rFonts w:ascii="Arial" w:cs="Arial" w:eastAsia="Arial" w:hAnsi="Arial"/>
                <w:b w:val="false"/>
                <w:bCs w:val="false"/>
                <w:color w:val="E74C3C"/>
                <w:sz w:val="19"/>
                <w:szCs w:val="19"/>
              </w:rPr>
              <w:t xml:space="preserve">2-3 days (team)</w:t>
            </w:r>
          </w:p>
        </w:tc>
        <w:tc>
          <w:tcPr>
            <w:tcW w:type="dxa" w:w="2513"/>
            <w:gridSpan w:val="1"/>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pPr>
              <w:jc w:val="center"/>
            </w:pPr>
            <w:r>
              <w:rPr>
                <w:rFonts w:ascii="Arial" w:cs="Arial" w:eastAsia="Arial" w:hAnsi="Arial"/>
                <w:b/>
                <w:bCs/>
                <w:color w:val="27AE60"/>
                <w:sz w:val="19"/>
                <w:szCs w:val="19"/>
              </w:rPr>
              <w:t xml:space="preserve">12 seconds</w:t>
            </w:r>
          </w:p>
        </w:tc>
      </w:tr>
      <w:tr>
        <w:tc>
          <w:tcPr>
            <w:tcW w:type="dxa" w:w="4000"/>
            <w:gridSpan w:val="1"/>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val="false"/>
                <w:bCs w:val="false"/>
                <w:color w:val="1A202C"/>
                <w:sz w:val="19"/>
                <w:szCs w:val="19"/>
              </w:rPr>
              <w:t xml:space="preserve">UC-05: NCE Validity Check</w:t>
            </w:r>
          </w:p>
        </w:tc>
        <w:tc>
          <w:tcPr>
            <w:tcW w:type="dxa" w:w="2513"/>
            <w:gridSpan w:val="1"/>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center"/>
            </w:pPr>
            <w:r>
              <w:rPr>
                <w:rFonts w:ascii="Arial" w:cs="Arial" w:eastAsia="Arial" w:hAnsi="Arial"/>
                <w:b w:val="false"/>
                <w:bCs w:val="false"/>
                <w:color w:val="E74C3C"/>
                <w:sz w:val="19"/>
                <w:szCs w:val="19"/>
              </w:rPr>
              <w:t xml:space="preserve">4-6 hours (team)</w:t>
            </w:r>
          </w:p>
        </w:tc>
        <w:tc>
          <w:tcPr>
            <w:tcW w:type="dxa" w:w="2513"/>
            <w:gridSpan w:val="1"/>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center"/>
            </w:pPr>
            <w:r>
              <w:rPr>
                <w:rFonts w:ascii="Arial" w:cs="Arial" w:eastAsia="Arial" w:hAnsi="Arial"/>
                <w:b/>
                <w:bCs/>
                <w:color w:val="27AE60"/>
                <w:sz w:val="19"/>
                <w:szCs w:val="19"/>
              </w:rPr>
              <w:t xml:space="preserve">15 seconds</w:t>
            </w:r>
          </w:p>
        </w:tc>
      </w:tr>
      <w:tr>
        <w:tc>
          <w:tcPr>
            <w:tcW w:type="dxa" w:w="4000"/>
            <w:gridSpan w:val="1"/>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pPr>
              <w:jc w:val="left"/>
            </w:pPr>
            <w:r>
              <w:rPr>
                <w:rFonts w:ascii="Arial" w:cs="Arial" w:eastAsia="Arial" w:hAnsi="Arial"/>
                <w:b w:val="false"/>
                <w:bCs w:val="false"/>
                <w:color w:val="1A202C"/>
                <w:sz w:val="19"/>
                <w:szCs w:val="19"/>
              </w:rPr>
              <w:t xml:space="preserve">UC-06: Contractor Silence</w:t>
            </w:r>
          </w:p>
        </w:tc>
        <w:tc>
          <w:tcPr>
            <w:tcW w:type="dxa" w:w="2513"/>
            <w:gridSpan w:val="1"/>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pPr>
              <w:jc w:val="center"/>
            </w:pPr>
            <w:r>
              <w:rPr>
                <w:rFonts w:ascii="Arial" w:cs="Arial" w:eastAsia="Arial" w:hAnsi="Arial"/>
                <w:b w:val="false"/>
                <w:bCs w:val="false"/>
                <w:color w:val="E74C3C"/>
                <w:sz w:val="19"/>
                <w:szCs w:val="19"/>
              </w:rPr>
              <w:t xml:space="preserve">1 full day</w:t>
            </w:r>
          </w:p>
        </w:tc>
        <w:tc>
          <w:tcPr>
            <w:tcW w:type="dxa" w:w="2513"/>
            <w:gridSpan w:val="1"/>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pPr>
              <w:jc w:val="center"/>
            </w:pPr>
            <w:r>
              <w:rPr>
                <w:rFonts w:ascii="Arial" w:cs="Arial" w:eastAsia="Arial" w:hAnsi="Arial"/>
                <w:b/>
                <w:bCs/>
                <w:color w:val="27AE60"/>
                <w:sz w:val="19"/>
                <w:szCs w:val="19"/>
              </w:rPr>
              <w:t xml:space="preserve">8 seconds</w:t>
            </w:r>
          </w:p>
        </w:tc>
      </w:tr>
      <w:tr>
        <w:tc>
          <w:tcPr>
            <w:tcW w:type="dxa" w:w="4000"/>
            <w:gridSpan w:val="1"/>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val="false"/>
                <w:bCs w:val="false"/>
                <w:color w:val="1A202C"/>
                <w:sz w:val="19"/>
                <w:szCs w:val="19"/>
              </w:rPr>
              <w:t xml:space="preserve">UC-07: Board Preparation</w:t>
            </w:r>
          </w:p>
        </w:tc>
        <w:tc>
          <w:tcPr>
            <w:tcW w:type="dxa" w:w="2513"/>
            <w:gridSpan w:val="1"/>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center"/>
            </w:pPr>
            <w:r>
              <w:rPr>
                <w:rFonts w:ascii="Arial" w:cs="Arial" w:eastAsia="Arial" w:hAnsi="Arial"/>
                <w:b w:val="false"/>
                <w:bCs w:val="false"/>
                <w:color w:val="E74C3C"/>
                <w:sz w:val="19"/>
                <w:szCs w:val="19"/>
              </w:rPr>
              <w:t xml:space="preserve">1-2 days (team)</w:t>
            </w:r>
          </w:p>
        </w:tc>
        <w:tc>
          <w:tcPr>
            <w:tcW w:type="dxa" w:w="2513"/>
            <w:gridSpan w:val="1"/>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center"/>
            </w:pPr>
            <w:r>
              <w:rPr>
                <w:rFonts w:ascii="Arial" w:cs="Arial" w:eastAsia="Arial" w:hAnsi="Arial"/>
                <w:b/>
                <w:bCs/>
                <w:color w:val="27AE60"/>
                <w:sz w:val="19"/>
                <w:szCs w:val="19"/>
              </w:rPr>
              <w:t xml:space="preserve">15 seconds</w:t>
            </w:r>
          </w:p>
        </w:tc>
      </w:tr>
      <w:tr>
        <w:tc>
          <w:tcPr>
            <w:tcW w:type="dxa" w:w="4000"/>
            <w:gridSpan w:val="1"/>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pPr>
              <w:jc w:val="left"/>
            </w:pPr>
            <w:r>
              <w:rPr>
                <w:rFonts w:ascii="Arial" w:cs="Arial" w:eastAsia="Arial" w:hAnsi="Arial"/>
                <w:b w:val="false"/>
                <w:bCs w:val="false"/>
                <w:color w:val="1A202C"/>
                <w:sz w:val="19"/>
                <w:szCs w:val="19"/>
              </w:rPr>
              <w:t xml:space="preserve">UC-08: True Cost of Delay</w:t>
            </w:r>
          </w:p>
        </w:tc>
        <w:tc>
          <w:tcPr>
            <w:tcW w:type="dxa" w:w="2513"/>
            <w:gridSpan w:val="1"/>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pPr>
              <w:jc w:val="center"/>
            </w:pPr>
            <w:r>
              <w:rPr>
                <w:rFonts w:ascii="Arial" w:cs="Arial" w:eastAsia="Arial" w:hAnsi="Arial"/>
                <w:b w:val="false"/>
                <w:bCs w:val="false"/>
                <w:color w:val="E74C3C"/>
                <w:sz w:val="19"/>
                <w:szCs w:val="19"/>
              </w:rPr>
              <w:t xml:space="preserve">Cross-silo (impossible)</w:t>
            </w:r>
          </w:p>
        </w:tc>
        <w:tc>
          <w:tcPr>
            <w:tcW w:type="dxa" w:w="2513"/>
            <w:gridSpan w:val="1"/>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pPr>
              <w:jc w:val="center"/>
            </w:pPr>
            <w:r>
              <w:rPr>
                <w:rFonts w:ascii="Arial" w:cs="Arial" w:eastAsia="Arial" w:hAnsi="Arial"/>
                <w:b/>
                <w:bCs/>
                <w:color w:val="27AE60"/>
                <w:sz w:val="19"/>
                <w:szCs w:val="19"/>
              </w:rPr>
              <w:t xml:space="preserve">10 seconds</w:t>
            </w:r>
          </w:p>
        </w:tc>
      </w:tr>
    </w:tbl>
    <w:p>
      <w:pPr>
        <w:spacing w:after="300"/>
      </w:pPr>
    </w:p>
    <w:p>
      <w:pPr>
        <w:pStyle w:val="Heading2"/>
        <w:spacing w:after="120" w:before="240"/>
      </w:pPr>
      <w:r>
        <w:rPr>
          <w:rFonts w:ascii="Arial" w:cs="Arial" w:eastAsia="Arial" w:hAnsi="Arial"/>
        </w:rPr>
        <w:t xml:space="preserve">The Core Insight</w:t>
      </w:r>
    </w:p>
    <w:p>
      <w:pPr>
        <w:spacing w:after="160"/>
        <w:jc w:val="left"/>
      </w:pPr>
      <w:r>
        <w:rPr>
          <w:rFonts w:ascii="Arial" w:cs="Arial" w:eastAsia="Arial" w:hAnsi="Arial"/>
          <w:b w:val="false"/>
          <w:bCs w:val="false"/>
          <w:color w:val="2D3748"/>
          <w:sz w:val="22"/>
          <w:szCs w:val="22"/>
        </w:rPr>
        <w:t xml:space="preserve">Enterprise Brain does not replace people. It replaces the manual work of connecting data across systems that currently makes it impossible for people to see the full picture. The patterns it surfaces — silent bleeds, salami slicing, coupled cascades, contractor silence — are not visible in any single report or register. They only emerge when you connect contracts, early warnings, NCEs, programmes, cost reports, and production data simultaneously across 47 procurement packages. No human team can do that. Enterprise Brain can, in seconds.</w:t>
      </w:r>
    </w:p>
    <w:p>
      <w:pPr>
        <w:spacing w:after="160"/>
        <w:jc w:val="left"/>
      </w:pPr>
      <w:r>
        <w:rPr>
          <w:rFonts w:ascii="Arial" w:cs="Arial" w:eastAsia="Arial" w:hAnsi="Arial"/>
          <w:b/>
          <w:bCs/>
          <w:color w:val="0D1B2A"/>
          <w:sz w:val="22"/>
          <w:szCs w:val="22"/>
        </w:rPr>
        <w:t xml:space="preserve">The business case is not 'saves time on reports.' The business case is: 'prevents £28M in budget exposure and 20 weeks of programme risk that would otherwise be invisible until it was too late to act.'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D1B2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B2A4A"/>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0077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2026-04-14T10:31:20.385Z</dcterms:created>
  <dcterms:modified xsi:type="dcterms:W3CDTF">2026-04-14T10:31:20.386Z</dcterms:modified>
</cp:coreProperties>
</file>

<file path=docProps/custom.xml><?xml version="1.0" encoding="utf-8"?>
<Properties xmlns="http://schemas.openxmlformats.org/officeDocument/2006/custom-properties" xmlns:vt="http://schemas.openxmlformats.org/officeDocument/2006/docPropsVTypes"/>
</file>