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sz w:val="72"/>
          <w:szCs w:val="72"/>
        </w:rPr>
        <w:t xml:space="preserve">🦴</w:t>
      </w:r>
    </w:p>
    <w:p>
      <w:pPr>
        <w:spacing w:after="240" w:before="0"/>
        <w:jc w:val="center"/>
      </w:pPr>
      <w:r>
        <w:rPr>
          <w:rFonts w:ascii="Cambria" w:cs="Cambria" w:eastAsia="Cambria" w:hAnsi="Cambria"/>
          <w:b/>
          <w:bCs/>
          <w:color w:val="0D4C5A"/>
          <w:sz w:val="56"/>
          <w:szCs w:val="56"/>
        </w:rPr>
        <w:t xml:space="preserve">Bone Tumor Detection</w:t>
      </w:r>
    </w:p>
    <w:p>
      <w:pPr>
        <w:spacing w:after="120" w:before="0"/>
        <w:jc w:val="center"/>
      </w:pPr>
      <w:r>
        <w:rPr>
          <w:rFonts w:ascii="Cambria" w:cs="Cambria" w:eastAsia="Cambria" w:hAnsi="Cambria"/>
          <w:color w:val="196879"/>
          <w:sz w:val="28"/>
          <w:szCs w:val="28"/>
        </w:rPr>
        <w:t xml:space="preserve">Using Deep Learning and Transfer Learning (MobileNetV2)</w:t>
      </w:r>
    </w:p>
    <w:p>
      <w:pPr>
        <w:spacing w:after="60" w:before="480"/>
        <w:jc w:val="center"/>
      </w:pPr>
      <w:r>
        <w:rPr>
          <w:rFonts w:ascii="Calibri" w:cs="Calibri" w:eastAsia="Calibri" w:hAnsi="Calibri"/>
          <w:b/>
          <w:bCs/>
          <w:color w:val="555555"/>
          <w:sz w:val="24"/>
          <w:szCs w:val="24"/>
        </w:rPr>
        <w:t xml:space="preserve">Mini Project Report</w:t>
      </w:r>
    </w:p>
    <w:p>
      <w:pPr>
        <w:spacing w:after="60" w:before="60"/>
        <w:jc w:val="center"/>
      </w:pPr>
      <w:r>
        <w:rPr>
          <w:rFonts w:ascii="Calibri" w:cs="Calibri" w:eastAsia="Calibri" w:hAnsi="Calibri"/>
          <w:color w:val="666666"/>
          <w:sz w:val="22"/>
          <w:szCs w:val="22"/>
        </w:rPr>
        <w:t xml:space="preserve">Submitted in partial fulfillment of the requirements for</w:t>
      </w:r>
    </w:p>
    <w:p>
      <w:pPr>
        <w:spacing w:after="480" w:before="60"/>
        <w:jc w:val="center"/>
      </w:pPr>
      <w:r>
        <w:rPr>
          <w:rFonts w:ascii="Calibri" w:cs="Calibri" w:eastAsia="Calibri" w:hAnsi="Calibri"/>
          <w:b/>
          <w:bCs/>
          <w:color w:val="333333"/>
          <w:sz w:val="22"/>
          <w:szCs w:val="22"/>
        </w:rPr>
        <w:t xml:space="preserve">B.E. / B.Tech — Computer Science &amp; Engineering</w:t>
      </w:r>
    </w:p>
    <w:p>
      <w:pPr>
        <w:spacing w:after="60" w:before="0"/>
        <w:jc w:val="center"/>
      </w:pPr>
      <w:r>
        <w:rPr>
          <w:rFonts w:ascii="Calibri" w:cs="Calibri" w:eastAsia="Calibri" w:hAnsi="Calibri"/>
          <w:sz w:val="22"/>
          <w:szCs w:val="22"/>
        </w:rPr>
        <w:t xml:space="preserve">Submitted by: [Your Name]</w:t>
      </w:r>
    </w:p>
    <w:p>
      <w:pPr>
        <w:spacing w:after="60" w:before="0"/>
        <w:jc w:val="center"/>
      </w:pPr>
      <w:r>
        <w:rPr>
          <w:rFonts w:ascii="Calibri" w:cs="Calibri" w:eastAsia="Calibri" w:hAnsi="Calibri"/>
          <w:sz w:val="22"/>
          <w:szCs w:val="22"/>
        </w:rPr>
        <w:t xml:space="preserve">Roll No: [Your Roll Number]</w:t>
      </w:r>
    </w:p>
    <w:p>
      <w:pPr>
        <w:spacing w:after="60" w:before="0"/>
        <w:jc w:val="center"/>
      </w:pPr>
      <w:r>
        <w:rPr>
          <w:rFonts w:ascii="Calibri" w:cs="Calibri" w:eastAsia="Calibri" w:hAnsi="Calibri"/>
          <w:sz w:val="22"/>
          <w:szCs w:val="22"/>
        </w:rPr>
        <w:t xml:space="preserve">Department of Computer Science</w:t>
      </w:r>
    </w:p>
    <w:p>
      <w:pPr>
        <w:spacing w:after="60" w:before="0"/>
        <w:jc w:val="center"/>
      </w:pPr>
      <w:r>
        <w:rPr>
          <w:rFonts w:ascii="Calibri" w:cs="Calibri" w:eastAsia="Calibri" w:hAnsi="Calibri"/>
          <w:sz w:val="22"/>
          <w:szCs w:val="22"/>
        </w:rPr>
        <w:t xml:space="preserve">[Your College Name]</w:t>
      </w:r>
    </w:p>
    <w:p>
      <w:pPr>
        <w:spacing w:after="0" w:before="0"/>
        <w:jc w:val="center"/>
      </w:pPr>
      <w:r>
        <w:rPr>
          <w:rFonts w:ascii="Calibri" w:cs="Calibri" w:eastAsia="Calibri" w:hAnsi="Calibri"/>
          <w:sz w:val="22"/>
          <w:szCs w:val="22"/>
        </w:rPr>
        <w:t xml:space="preserve">Academic Year: 2024–2025</w:t>
      </w:r>
    </w:p>
    <w:p>
      <w:r>
        <w:br w:type="page"/>
      </w:r>
    </w:p>
    <w:p>
      <w:pPr>
        <w:pStyle w:val="Heading1"/>
        <w:spacing w:after="180" w:before="360"/>
      </w:pPr>
      <w:r>
        <w:rPr>
          <w:rFonts w:ascii="Cambria" w:cs="Cambria" w:eastAsia="Cambria" w:hAnsi="Cambria"/>
          <w:b/>
          <w:bCs/>
          <w:color w:val="0D4C5A"/>
          <w:sz w:val="32"/>
          <w:szCs w:val="32"/>
        </w:rPr>
        <w:t xml:space="preserve">Abstract</w:t>
      </w:r>
    </w:p>
    <w:p>
      <w:pPr>
        <w:spacing w:after="120" w:before="60" w:line="360"/>
      </w:pPr>
      <w:r>
        <w:rPr>
          <w:rFonts w:ascii="Calibri" w:cs="Calibri" w:eastAsia="Calibri" w:hAnsi="Calibri"/>
          <w:sz w:val="22"/>
          <w:szCs w:val="22"/>
        </w:rPr>
        <w:t xml:space="preserve">Bone tumors represent a critical medical condition requiring early and accurate detection for effective treatment. Traditional diagnostic methods depend heavily on the expertise of radiologists, introducing subjectivity and delays. This project presents an AI-powered bone tumor detection system that uses Convolutional Neural Networks (CNN) with MobileNetV2 transfer learning to classify bone X-ray images as tumor or non-tumor with high accuracy.</w:t>
      </w:r>
    </w:p>
    <w:p>
      <w:pPr>
        <w:spacing w:after="120" w:before="60" w:line="360"/>
      </w:pPr>
      <w:r>
        <w:rPr>
          <w:rFonts w:ascii="Calibri" w:cs="Calibri" w:eastAsia="Calibri" w:hAnsi="Calibri"/>
          <w:sz w:val="22"/>
          <w:szCs w:val="22"/>
        </w:rPr>
        <w:t xml:space="preserve">The system is implemented as an interactive Streamlit web application that accepts X-ray images, performs preprocessing, runs inference, and displays the prediction with a confidence score and Grad-CAM attention heatmap. The model achieves approximately 85–92% validation accuracy on the dataset, demonstrating the viability of deep learning for medical image classification tasks.</w:t>
      </w:r>
    </w:p>
    <w:p>
      <w:r>
        <w:br w:type="page"/>
      </w:r>
    </w:p>
    <w:p>
      <w:pPr>
        <w:pStyle w:val="Heading1"/>
        <w:spacing w:after="180" w:before="360"/>
      </w:pPr>
      <w:r>
        <w:rPr>
          <w:rFonts w:ascii="Cambria" w:cs="Cambria" w:eastAsia="Cambria" w:hAnsi="Cambria"/>
          <w:b/>
          <w:bCs/>
          <w:color w:val="0D4C5A"/>
          <w:sz w:val="32"/>
          <w:szCs w:val="32"/>
        </w:rPr>
        <w:t xml:space="preserve">1. Introduction</w:t>
      </w:r>
    </w:p>
    <w:p>
      <w:pPr>
        <w:pStyle w:val="Heading2"/>
        <w:spacing w:after="120" w:before="240"/>
      </w:pPr>
      <w:r>
        <w:rPr>
          <w:rFonts w:ascii="Cambria" w:cs="Cambria" w:eastAsia="Cambria" w:hAnsi="Cambria"/>
          <w:b/>
          <w:bCs/>
          <w:color w:val="196879"/>
          <w:sz w:val="26"/>
          <w:szCs w:val="26"/>
        </w:rPr>
        <w:t xml:space="preserve">1.1 Background and Motivation</w:t>
      </w:r>
    </w:p>
    <w:p>
      <w:pPr>
        <w:spacing w:after="120" w:before="60" w:line="360"/>
      </w:pPr>
      <w:r>
        <w:rPr>
          <w:rFonts w:ascii="Calibri" w:cs="Calibri" w:eastAsia="Calibri" w:hAnsi="Calibri"/>
          <w:sz w:val="22"/>
          <w:szCs w:val="22"/>
        </w:rPr>
        <w:t xml:space="preserve">Bone tumors — both benign and malignant — affect thousands of patients annually. Osteosarcoma, the most common malignant bone tumor, predominantly affects children and adolescents. Early and accurate detection significantly improves prognosis and treatment outcomes. Radiological imaging (X-ray, MRI, CT) is the primary diagnostic tool, but interpretation requires specialized expertise not always available in resource-limited healthcare settings.</w:t>
      </w:r>
    </w:p>
    <w:p>
      <w:pPr>
        <w:spacing w:after="120" w:before="60" w:line="360"/>
      </w:pPr>
      <w:r>
        <w:rPr>
          <w:rFonts w:ascii="Calibri" w:cs="Calibri" w:eastAsia="Calibri" w:hAnsi="Calibri"/>
          <w:sz w:val="22"/>
          <w:szCs w:val="22"/>
        </w:rPr>
        <w:t xml:space="preserve">Artificial intelligence and deep learning have shown remarkable success in medical imaging tasks, matching or exceeding expert radiologist performance in some domains (skin cancer, diabetic retinopathy). This project applies these techniques specifically to bone tumor detection from X-ray images.</w:t>
      </w:r>
    </w:p>
    <w:p>
      <w:pPr>
        <w:pStyle w:val="Heading2"/>
        <w:spacing w:after="120" w:before="240"/>
      </w:pPr>
      <w:r>
        <w:rPr>
          <w:rFonts w:ascii="Cambria" w:cs="Cambria" w:eastAsia="Cambria" w:hAnsi="Cambria"/>
          <w:b/>
          <w:bCs/>
          <w:color w:val="196879"/>
          <w:sz w:val="26"/>
          <w:szCs w:val="26"/>
        </w:rPr>
        <w:t xml:space="preserve">1.2 Problem Statement</w:t>
      </w:r>
    </w:p>
    <w:p>
      <w:pPr>
        <w:spacing w:after="120" w:before="60" w:line="360"/>
      </w:pPr>
      <w:r>
        <w:rPr>
          <w:rFonts w:ascii="Calibri" w:cs="Calibri" w:eastAsia="Calibri" w:hAnsi="Calibri"/>
          <w:sz w:val="22"/>
          <w:szCs w:val="22"/>
        </w:rPr>
        <w:t xml:space="preserve">Design and implement a deep learning-based system that can:</w:t>
      </w:r>
    </w:p>
    <w:p>
      <w:pPr>
        <w:pStyle w:val="ListParagraph"/>
        <w:numPr>
          <w:ilvl w:val="0"/>
          <w:numId w:val="2"/>
        </w:numPr>
        <w:spacing w:after="40" w:before="40"/>
      </w:pPr>
      <w:r>
        <w:rPr>
          <w:rFonts w:ascii="Calibri" w:cs="Calibri" w:eastAsia="Calibri" w:hAnsi="Calibri"/>
          <w:sz w:val="22"/>
          <w:szCs w:val="22"/>
        </w:rPr>
        <w:t xml:space="preserve">Accept a bone X-ray image as input</w:t>
      </w:r>
    </w:p>
    <w:p>
      <w:pPr>
        <w:pStyle w:val="ListParagraph"/>
        <w:numPr>
          <w:ilvl w:val="0"/>
          <w:numId w:val="2"/>
        </w:numPr>
        <w:spacing w:after="40" w:before="40"/>
      </w:pPr>
      <w:r>
        <w:rPr>
          <w:rFonts w:ascii="Calibri" w:cs="Calibri" w:eastAsia="Calibri" w:hAnsi="Calibri"/>
          <w:sz w:val="22"/>
          <w:szCs w:val="22"/>
        </w:rPr>
        <w:t xml:space="preserve">Preprocess and normalize the image</w:t>
      </w:r>
    </w:p>
    <w:p>
      <w:pPr>
        <w:pStyle w:val="ListParagraph"/>
        <w:numPr>
          <w:ilvl w:val="0"/>
          <w:numId w:val="2"/>
        </w:numPr>
        <w:spacing w:after="40" w:before="40"/>
      </w:pPr>
      <w:r>
        <w:rPr>
          <w:rFonts w:ascii="Calibri" w:cs="Calibri" w:eastAsia="Calibri" w:hAnsi="Calibri"/>
          <w:sz w:val="22"/>
          <w:szCs w:val="22"/>
        </w:rPr>
        <w:t xml:space="preserve">Classify it as Tumor or No Tumor</w:t>
      </w:r>
    </w:p>
    <w:p>
      <w:pPr>
        <w:pStyle w:val="ListParagraph"/>
        <w:numPr>
          <w:ilvl w:val="0"/>
          <w:numId w:val="2"/>
        </w:numPr>
        <w:spacing w:after="40" w:before="40"/>
      </w:pPr>
      <w:r>
        <w:rPr>
          <w:rFonts w:ascii="Calibri" w:cs="Calibri" w:eastAsia="Calibri" w:hAnsi="Calibri"/>
          <w:sz w:val="22"/>
          <w:szCs w:val="22"/>
        </w:rPr>
        <w:t xml:space="preserve">Provide a confidence score and explainability heatmap</w:t>
      </w:r>
    </w:p>
    <w:p>
      <w:pPr>
        <w:pStyle w:val="ListParagraph"/>
        <w:numPr>
          <w:ilvl w:val="0"/>
          <w:numId w:val="2"/>
        </w:numPr>
        <w:spacing w:after="40" w:before="40"/>
      </w:pPr>
      <w:r>
        <w:rPr>
          <w:rFonts w:ascii="Calibri" w:cs="Calibri" w:eastAsia="Calibri" w:hAnsi="Calibri"/>
          <w:sz w:val="22"/>
          <w:szCs w:val="22"/>
        </w:rPr>
        <w:t xml:space="preserve">Present results through a user-friendly web interface</w:t>
      </w:r>
    </w:p>
    <w:p>
      <w:pPr>
        <w:pStyle w:val="Heading2"/>
        <w:spacing w:after="120" w:before="240"/>
      </w:pPr>
      <w:r>
        <w:rPr>
          <w:rFonts w:ascii="Cambria" w:cs="Cambria" w:eastAsia="Cambria" w:hAnsi="Cambria"/>
          <w:b/>
          <w:bCs/>
          <w:color w:val="196879"/>
          <w:sz w:val="26"/>
          <w:szCs w:val="26"/>
        </w:rPr>
        <w:t xml:space="preserve">1.3 Objectives</w:t>
      </w:r>
    </w:p>
    <w:p>
      <w:pPr>
        <w:pStyle w:val="ListParagraph"/>
        <w:numPr>
          <w:ilvl w:val="0"/>
          <w:numId w:val="2"/>
        </w:numPr>
        <w:spacing w:after="40" w:before="40"/>
      </w:pPr>
      <w:r>
        <w:rPr>
          <w:rFonts w:ascii="Calibri" w:cs="Calibri" w:eastAsia="Calibri" w:hAnsi="Calibri"/>
          <w:sz w:val="22"/>
          <w:szCs w:val="22"/>
        </w:rPr>
        <w:t xml:space="preserve">Implement transfer learning using MobileNetV2 pretrained on ImageNet</w:t>
      </w:r>
    </w:p>
    <w:p>
      <w:pPr>
        <w:pStyle w:val="ListParagraph"/>
        <w:numPr>
          <w:ilvl w:val="0"/>
          <w:numId w:val="2"/>
        </w:numPr>
        <w:spacing w:after="40" w:before="40"/>
      </w:pPr>
      <w:r>
        <w:rPr>
          <w:rFonts w:ascii="Calibri" w:cs="Calibri" w:eastAsia="Calibri" w:hAnsi="Calibri"/>
          <w:sz w:val="22"/>
          <w:szCs w:val="22"/>
        </w:rPr>
        <w:t xml:space="preserve">Achieve ≥80% validation accuracy on a balanced bone X-ray dataset</w:t>
      </w:r>
    </w:p>
    <w:p>
      <w:pPr>
        <w:pStyle w:val="ListParagraph"/>
        <w:numPr>
          <w:ilvl w:val="0"/>
          <w:numId w:val="2"/>
        </w:numPr>
        <w:spacing w:after="40" w:before="40"/>
      </w:pPr>
      <w:r>
        <w:rPr>
          <w:rFonts w:ascii="Calibri" w:cs="Calibri" w:eastAsia="Calibri" w:hAnsi="Calibri"/>
          <w:sz w:val="22"/>
          <w:szCs w:val="22"/>
        </w:rPr>
        <w:t xml:space="preserve">Build a Streamlit web UI for real-time inference</w:t>
      </w:r>
    </w:p>
    <w:p>
      <w:pPr>
        <w:pStyle w:val="ListParagraph"/>
        <w:numPr>
          <w:ilvl w:val="0"/>
          <w:numId w:val="2"/>
        </w:numPr>
        <w:spacing w:after="40" w:before="40"/>
      </w:pPr>
      <w:r>
        <w:rPr>
          <w:rFonts w:ascii="Calibri" w:cs="Calibri" w:eastAsia="Calibri" w:hAnsi="Calibri"/>
          <w:sz w:val="22"/>
          <w:szCs w:val="22"/>
        </w:rPr>
        <w:t xml:space="preserve">Incorporate Grad-CAM visualization for model interpretability</w:t>
      </w:r>
    </w:p>
    <w:p>
      <w:pPr>
        <w:pStyle w:val="ListParagraph"/>
        <w:numPr>
          <w:ilvl w:val="0"/>
          <w:numId w:val="2"/>
        </w:numPr>
        <w:spacing w:after="40" w:before="40"/>
      </w:pPr>
      <w:r>
        <w:rPr>
          <w:rFonts w:ascii="Calibri" w:cs="Calibri" w:eastAsia="Calibri" w:hAnsi="Calibri"/>
          <w:sz w:val="22"/>
          <w:szCs w:val="22"/>
        </w:rPr>
        <w:t xml:space="preserve">Document the system for reproducibility and future extension</w:t>
      </w:r>
    </w:p>
    <w:p>
      <w:r>
        <w:br w:type="page"/>
      </w:r>
    </w:p>
    <w:p>
      <w:pPr>
        <w:pStyle w:val="Heading1"/>
        <w:spacing w:after="180" w:before="360"/>
      </w:pPr>
      <w:r>
        <w:rPr>
          <w:rFonts w:ascii="Cambria" w:cs="Cambria" w:eastAsia="Cambria" w:hAnsi="Cambria"/>
          <w:b/>
          <w:bCs/>
          <w:color w:val="0D4C5A"/>
          <w:sz w:val="32"/>
          <w:szCs w:val="32"/>
        </w:rPr>
        <w:t xml:space="preserve">2. Literature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800"/>
        <w:gridCol w:w="15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0"/>
                <w:szCs w:val="20"/>
              </w:rPr>
              <w:t xml:space="preserve">Authors (Year)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0"/>
                <w:szCs w:val="20"/>
              </w:rP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0"/>
                <w:szCs w:val="20"/>
              </w:rPr>
              <w:t xml:space="preserve">Dataset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0"/>
                <w:szCs w:val="20"/>
              </w:rPr>
              <w:t xml:space="preserve">Accuracy</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0"/>
                <w:szCs w:val="20"/>
              </w:rPr>
              <w:t xml:space="preserve">Key Finding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Roth et al. (2015)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CNN (AlexNet)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NIH Chest X-ray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82%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CNNs viable for radiology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Esteva et al. (2017)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Deep CNN (Inception)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Skin lesion images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91%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Expert-level classification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Howard et al. (2017)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MobileNets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ImageNet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70.6% Top-1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Lightweight mobile CNN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Selvaraju et al. (2017)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Grad-CAM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Multiple CV datasets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Visual explainability for CNN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Rajpurkar et al. (2018)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DenseNet-121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CheXpert (X-ray)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87.3% AUC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Surpassed radiologists</w:t>
            </w:r>
          </w:p>
        </w:tc>
      </w:tr>
    </w:tbl>
    <w:p>
      <w:pPr>
        <w:spacing w:after="120" w:before="60" w:line="360"/>
      </w:pPr>
      <w:r>
        <w:rPr>
          <w:rFonts w:ascii="Calibri" w:cs="Calibri" w:eastAsia="Calibri" w:hAnsi="Calibri"/>
          <w:sz w:val="22"/>
          <w:szCs w:val="22"/>
        </w:rPr>
        <w:t xml:space="preserve"/>
      </w:r>
    </w:p>
    <w:p>
      <w:pPr>
        <w:spacing w:after="120" w:before="60" w:line="360"/>
      </w:pPr>
      <w:r>
        <w:rPr>
          <w:rFonts w:ascii="Calibri" w:cs="Calibri" w:eastAsia="Calibri" w:hAnsi="Calibri"/>
          <w:sz w:val="22"/>
          <w:szCs w:val="22"/>
        </w:rPr>
        <w:t xml:space="preserve">The literature establishes that transfer learning from large ImageNet models significantly reduces training data requirements for medical imaging tasks. MobileNetV2, while computationally efficient, achieves competitive accuracy suitable for prototyping and deployment on edge devices.</w:t>
      </w:r>
    </w:p>
    <w:p>
      <w:r>
        <w:br w:type="page"/>
      </w:r>
    </w:p>
    <w:p>
      <w:pPr>
        <w:pStyle w:val="Heading1"/>
        <w:spacing w:after="180" w:before="360"/>
      </w:pPr>
      <w:r>
        <w:rPr>
          <w:rFonts w:ascii="Cambria" w:cs="Cambria" w:eastAsia="Cambria" w:hAnsi="Cambria"/>
          <w:b/>
          <w:bCs/>
          <w:color w:val="0D4C5A"/>
          <w:sz w:val="32"/>
          <w:szCs w:val="32"/>
        </w:rPr>
        <w:t xml:space="preserve">3. System Design and Methodology</w:t>
      </w:r>
    </w:p>
    <w:p>
      <w:pPr>
        <w:pStyle w:val="Heading2"/>
        <w:spacing w:after="120" w:before="240"/>
      </w:pPr>
      <w:r>
        <w:rPr>
          <w:rFonts w:ascii="Cambria" w:cs="Cambria" w:eastAsia="Cambria" w:hAnsi="Cambria"/>
          <w:b/>
          <w:bCs/>
          <w:color w:val="196879"/>
          <w:sz w:val="26"/>
          <w:szCs w:val="26"/>
        </w:rPr>
        <w:t xml:space="preserve">3.1 System Architecture</w:t>
      </w:r>
    </w:p>
    <w:p>
      <w:pPr>
        <w:spacing w:after="120" w:before="60" w:line="360"/>
      </w:pPr>
      <w:r>
        <w:rPr>
          <w:rFonts w:ascii="Calibri" w:cs="Calibri" w:eastAsia="Calibri" w:hAnsi="Calibri"/>
          <w:sz w:val="22"/>
          <w:szCs w:val="22"/>
        </w:rPr>
        <w:t xml:space="preserve">The system follows a pipeline architecture:</w:t>
      </w:r>
    </w:p>
    <w:p>
      <w:pPr>
        <w:pStyle w:val="ListParagraph"/>
        <w:numPr>
          <w:ilvl w:val="0"/>
          <w:numId w:val="2"/>
        </w:numPr>
        <w:spacing w:after="40" w:before="40"/>
      </w:pPr>
      <w:r>
        <w:rPr>
          <w:rFonts w:ascii="Calibri" w:cs="Calibri" w:eastAsia="Calibri" w:hAnsi="Calibri"/>
          <w:sz w:val="22"/>
          <w:szCs w:val="22"/>
        </w:rPr>
        <w:t xml:space="preserve">Input Layer: Raw X-ray image (any resolution, any format)</w:t>
      </w:r>
    </w:p>
    <w:p>
      <w:pPr>
        <w:pStyle w:val="ListParagraph"/>
        <w:numPr>
          <w:ilvl w:val="0"/>
          <w:numId w:val="2"/>
        </w:numPr>
        <w:spacing w:after="40" w:before="40"/>
      </w:pPr>
      <w:r>
        <w:rPr>
          <w:rFonts w:ascii="Calibri" w:cs="Calibri" w:eastAsia="Calibri" w:hAnsi="Calibri"/>
          <w:sz w:val="22"/>
          <w:szCs w:val="22"/>
        </w:rPr>
        <w:t xml:space="preserve">Preprocessing: Resize to 224×224, normalize pixel values to [0, 1]</w:t>
      </w:r>
    </w:p>
    <w:p>
      <w:pPr>
        <w:pStyle w:val="ListParagraph"/>
        <w:numPr>
          <w:ilvl w:val="0"/>
          <w:numId w:val="2"/>
        </w:numPr>
        <w:spacing w:after="40" w:before="40"/>
      </w:pPr>
      <w:r>
        <w:rPr>
          <w:rFonts w:ascii="Calibri" w:cs="Calibri" w:eastAsia="Calibri" w:hAnsi="Calibri"/>
          <w:sz w:val="22"/>
          <w:szCs w:val="22"/>
        </w:rPr>
        <w:t xml:space="preserve">Feature Extraction: MobileNetV2 backbone (frozen ImageNet weights)</w:t>
      </w:r>
    </w:p>
    <w:p>
      <w:pPr>
        <w:pStyle w:val="ListParagraph"/>
        <w:numPr>
          <w:ilvl w:val="0"/>
          <w:numId w:val="2"/>
        </w:numPr>
        <w:spacing w:after="40" w:before="40"/>
      </w:pPr>
      <w:r>
        <w:rPr>
          <w:rFonts w:ascii="Calibri" w:cs="Calibri" w:eastAsia="Calibri" w:hAnsi="Calibri"/>
          <w:sz w:val="22"/>
          <w:szCs w:val="22"/>
        </w:rPr>
        <w:t xml:space="preserve">Classification Head: GlobalAveragePooling2D → Dense(128, ReLU) → Dropout(0.3) → Dense(1, Sigmoid)</w:t>
      </w:r>
    </w:p>
    <w:p>
      <w:pPr>
        <w:pStyle w:val="ListParagraph"/>
        <w:numPr>
          <w:ilvl w:val="0"/>
          <w:numId w:val="2"/>
        </w:numPr>
        <w:spacing w:after="40" w:before="40"/>
      </w:pPr>
      <w:r>
        <w:rPr>
          <w:rFonts w:ascii="Calibri" w:cs="Calibri" w:eastAsia="Calibri" w:hAnsi="Calibri"/>
          <w:sz w:val="22"/>
          <w:szCs w:val="22"/>
        </w:rPr>
        <w:t xml:space="preserve">Output: Binary prediction + confidence probability</w:t>
      </w:r>
    </w:p>
    <w:p>
      <w:pPr>
        <w:pStyle w:val="ListParagraph"/>
        <w:numPr>
          <w:ilvl w:val="0"/>
          <w:numId w:val="2"/>
        </w:numPr>
        <w:spacing w:after="40" w:before="40"/>
      </w:pPr>
      <w:r>
        <w:rPr>
          <w:rFonts w:ascii="Calibri" w:cs="Calibri" w:eastAsia="Calibri" w:hAnsi="Calibri"/>
          <w:sz w:val="22"/>
          <w:szCs w:val="22"/>
        </w:rPr>
        <w:t xml:space="preserve">Explainability: Grad-CAM heatmap overlaid on input image</w:t>
      </w:r>
    </w:p>
    <w:p>
      <w:pPr>
        <w:pStyle w:val="ListParagraph"/>
        <w:numPr>
          <w:ilvl w:val="0"/>
          <w:numId w:val="2"/>
        </w:numPr>
        <w:spacing w:after="40" w:before="40"/>
      </w:pPr>
      <w:r>
        <w:rPr>
          <w:rFonts w:ascii="Calibri" w:cs="Calibri" w:eastAsia="Calibri" w:hAnsi="Calibri"/>
          <w:sz w:val="22"/>
          <w:szCs w:val="22"/>
        </w:rPr>
        <w:t xml:space="preserve">Presentation: Streamlit web application</w:t>
      </w:r>
    </w:p>
    <w:p>
      <w:pPr>
        <w:pStyle w:val="Heading2"/>
        <w:spacing w:after="120" w:before="240"/>
      </w:pPr>
      <w:r>
        <w:rPr>
          <w:rFonts w:ascii="Cambria" w:cs="Cambria" w:eastAsia="Cambria" w:hAnsi="Cambria"/>
          <w:b/>
          <w:bCs/>
          <w:color w:val="196879"/>
          <w:sz w:val="26"/>
          <w:szCs w:val="26"/>
        </w:rPr>
        <w:t xml:space="preserve">3.2 Transfer Learning with MobileNetV2</w:t>
      </w:r>
    </w:p>
    <w:p>
      <w:pPr>
        <w:spacing w:after="120" w:before="60" w:line="360"/>
      </w:pPr>
      <w:r>
        <w:rPr>
          <w:rFonts w:ascii="Calibri" w:cs="Calibri" w:eastAsia="Calibri" w:hAnsi="Calibri"/>
          <w:sz w:val="22"/>
          <w:szCs w:val="22"/>
        </w:rPr>
        <w:t xml:space="preserve">MobileNetV2 (Howard et al., 2018) is a lightweight CNN architecture designed for mobile and embedded applications. Key features include:</w:t>
      </w:r>
    </w:p>
    <w:p>
      <w:pPr>
        <w:pStyle w:val="ListParagraph"/>
        <w:numPr>
          <w:ilvl w:val="0"/>
          <w:numId w:val="2"/>
        </w:numPr>
        <w:spacing w:after="40" w:before="40"/>
      </w:pPr>
      <w:r>
        <w:rPr>
          <w:rFonts w:ascii="Calibri" w:cs="Calibri" w:eastAsia="Calibri" w:hAnsi="Calibri"/>
          <w:sz w:val="22"/>
          <w:szCs w:val="22"/>
        </w:rPr>
        <w:t xml:space="preserve">Inverted residual blocks with linear bottlenecks</w:t>
      </w:r>
    </w:p>
    <w:p>
      <w:pPr>
        <w:pStyle w:val="ListParagraph"/>
        <w:numPr>
          <w:ilvl w:val="0"/>
          <w:numId w:val="2"/>
        </w:numPr>
        <w:spacing w:after="40" w:before="40"/>
      </w:pPr>
      <w:r>
        <w:rPr>
          <w:rFonts w:ascii="Calibri" w:cs="Calibri" w:eastAsia="Calibri" w:hAnsi="Calibri"/>
          <w:sz w:val="22"/>
          <w:szCs w:val="22"/>
        </w:rPr>
        <w:t xml:space="preserve">Depthwise separable convolutions reducing computation by ~8x vs. standard convolutions</w:t>
      </w:r>
    </w:p>
    <w:p>
      <w:pPr>
        <w:pStyle w:val="ListParagraph"/>
        <w:numPr>
          <w:ilvl w:val="0"/>
          <w:numId w:val="2"/>
        </w:numPr>
        <w:spacing w:after="40" w:before="40"/>
      </w:pPr>
      <w:r>
        <w:rPr>
          <w:rFonts w:ascii="Calibri" w:cs="Calibri" w:eastAsia="Calibri" w:hAnsi="Calibri"/>
          <w:sz w:val="22"/>
          <w:szCs w:val="22"/>
        </w:rPr>
        <w:t xml:space="preserve">1.4M parameters total (vs. 138M for VGG-16)</w:t>
      </w:r>
    </w:p>
    <w:p>
      <w:pPr>
        <w:pStyle w:val="ListParagraph"/>
        <w:numPr>
          <w:ilvl w:val="0"/>
          <w:numId w:val="2"/>
        </w:numPr>
        <w:spacing w:after="40" w:before="40"/>
      </w:pPr>
      <w:r>
        <w:rPr>
          <w:rFonts w:ascii="Calibri" w:cs="Calibri" w:eastAsia="Calibri" w:hAnsi="Calibri"/>
          <w:sz w:val="22"/>
          <w:szCs w:val="22"/>
        </w:rPr>
        <w:t xml:space="preserve">Pretrained on ImageNet (1.28M images, 1000 classes)</w:t>
      </w:r>
    </w:p>
    <w:p>
      <w:pPr>
        <w:spacing w:after="120" w:before="60" w:line="360"/>
      </w:pPr>
      <w:r>
        <w:rPr>
          <w:rFonts w:ascii="Calibri" w:cs="Calibri" w:eastAsia="Calibri" w:hAnsi="Calibri"/>
          <w:sz w:val="22"/>
          <w:szCs w:val="22"/>
        </w:rPr>
        <w:t xml:space="preserve">By freezing the pretrained layers, we leverage learned low-level features (edges, textures) and mid-level features (shapes, patterns) while training only the classification head on our medical dataset. In Phase 2 fine-tuning, the top 30 layers are unfrozen to adapt higher-level representations to X-ray imagery.</w:t>
      </w:r>
    </w:p>
    <w:p>
      <w:pPr>
        <w:pStyle w:val="Heading2"/>
        <w:spacing w:after="120" w:before="240"/>
      </w:pPr>
      <w:r>
        <w:rPr>
          <w:rFonts w:ascii="Cambria" w:cs="Cambria" w:eastAsia="Cambria" w:hAnsi="Cambria"/>
          <w:b/>
          <w:bCs/>
          <w:color w:val="196879"/>
          <w:sz w:val="26"/>
          <w:szCs w:val="26"/>
        </w:rPr>
        <w:t xml:space="preserve">3.3 Data Augmentation</w:t>
      </w:r>
    </w:p>
    <w:p>
      <w:pPr>
        <w:spacing w:after="120" w:before="60" w:line="360"/>
      </w:pPr>
      <w:r>
        <w:rPr>
          <w:rFonts w:ascii="Calibri" w:cs="Calibri" w:eastAsia="Calibri" w:hAnsi="Calibri"/>
          <w:sz w:val="22"/>
          <w:szCs w:val="22"/>
        </w:rPr>
        <w:t xml:space="preserve">To combat overfitting on limited medical data, the following augmentations were applied at training time:</w:t>
      </w:r>
    </w:p>
    <w:p>
      <w:pPr>
        <w:pStyle w:val="ListParagraph"/>
        <w:numPr>
          <w:ilvl w:val="0"/>
          <w:numId w:val="2"/>
        </w:numPr>
        <w:spacing w:after="40" w:before="40"/>
      </w:pPr>
      <w:r>
        <w:rPr>
          <w:rFonts w:ascii="Calibri" w:cs="Calibri" w:eastAsia="Calibri" w:hAnsi="Calibri"/>
          <w:sz w:val="22"/>
          <w:szCs w:val="22"/>
        </w:rPr>
        <w:t xml:space="preserve">Random rotation: ±20°</w:t>
      </w:r>
    </w:p>
    <w:p>
      <w:pPr>
        <w:pStyle w:val="ListParagraph"/>
        <w:numPr>
          <w:ilvl w:val="0"/>
          <w:numId w:val="2"/>
        </w:numPr>
        <w:spacing w:after="40" w:before="40"/>
      </w:pPr>
      <w:r>
        <w:rPr>
          <w:rFonts w:ascii="Calibri" w:cs="Calibri" w:eastAsia="Calibri" w:hAnsi="Calibri"/>
          <w:sz w:val="22"/>
          <w:szCs w:val="22"/>
        </w:rPr>
        <w:t xml:space="preserve">Width/height shift: ±10%</w:t>
      </w:r>
    </w:p>
    <w:p>
      <w:pPr>
        <w:pStyle w:val="ListParagraph"/>
        <w:numPr>
          <w:ilvl w:val="0"/>
          <w:numId w:val="2"/>
        </w:numPr>
        <w:spacing w:after="40" w:before="40"/>
      </w:pPr>
      <w:r>
        <w:rPr>
          <w:rFonts w:ascii="Calibri" w:cs="Calibri" w:eastAsia="Calibri" w:hAnsi="Calibri"/>
          <w:sz w:val="22"/>
          <w:szCs w:val="22"/>
        </w:rPr>
        <w:t xml:space="preserve">Shear transformation: 10%</w:t>
      </w:r>
    </w:p>
    <w:p>
      <w:pPr>
        <w:pStyle w:val="ListParagraph"/>
        <w:numPr>
          <w:ilvl w:val="0"/>
          <w:numId w:val="2"/>
        </w:numPr>
        <w:spacing w:after="40" w:before="40"/>
      </w:pPr>
      <w:r>
        <w:rPr>
          <w:rFonts w:ascii="Calibri" w:cs="Calibri" w:eastAsia="Calibri" w:hAnsi="Calibri"/>
          <w:sz w:val="22"/>
          <w:szCs w:val="22"/>
        </w:rPr>
        <w:t xml:space="preserve">Random zoom: 10%</w:t>
      </w:r>
    </w:p>
    <w:p>
      <w:pPr>
        <w:pStyle w:val="ListParagraph"/>
        <w:numPr>
          <w:ilvl w:val="0"/>
          <w:numId w:val="2"/>
        </w:numPr>
        <w:spacing w:after="40" w:before="40"/>
      </w:pPr>
      <w:r>
        <w:rPr>
          <w:rFonts w:ascii="Calibri" w:cs="Calibri" w:eastAsia="Calibri" w:hAnsi="Calibri"/>
          <w:sz w:val="22"/>
          <w:szCs w:val="22"/>
        </w:rPr>
        <w:t xml:space="preserve">Horizontal flip</w:t>
      </w:r>
    </w:p>
    <w:p>
      <w:pPr>
        <w:spacing w:after="120" w:before="60" w:line="360"/>
      </w:pPr>
      <w:r>
        <w:rPr>
          <w:rFonts w:ascii="Calibri" w:cs="Calibri" w:eastAsia="Calibri" w:hAnsi="Calibri"/>
          <w:sz w:val="22"/>
          <w:szCs w:val="22"/>
        </w:rPr>
        <w:t xml:space="preserve">Validation images were only rescaled (no augmentation) to measure true generalization.</w:t>
      </w:r>
    </w:p>
    <w:p>
      <w:pPr>
        <w:pStyle w:val="Heading2"/>
        <w:spacing w:after="120" w:before="240"/>
      </w:pPr>
      <w:r>
        <w:rPr>
          <w:rFonts w:ascii="Cambria" w:cs="Cambria" w:eastAsia="Cambria" w:hAnsi="Cambria"/>
          <w:b/>
          <w:bCs/>
          <w:color w:val="196879"/>
          <w:sz w:val="26"/>
          <w:szCs w:val="26"/>
        </w:rPr>
        <w:t xml:space="preserve">3.4 Training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Calibri" w:cs="Calibri" w:eastAsia="Calibri" w:hAnsi="Calibri"/>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Calibri" w:cs="Calibri" w:eastAsia="Calibri" w:hAnsi="Calibri"/>
                <w:b/>
                <w:bCs/>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Image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224 × 224 pixels</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Batch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32</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Optimizer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Adam (lr=1e-4, fine-tune lr=1e-5)</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Loss Function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Binary Cross-Entropy</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Phase 1 Epochs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20 (with Early Stopping, patience=5)</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Phase 2 Epochs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10 (fine-tuning top 30 layers)</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Validation Split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80/20 train/validation</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Callbacks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ModelCheckpoint, EarlyStopping, ReduceLROnPlateau</w:t>
            </w:r>
          </w:p>
        </w:tc>
      </w:tr>
    </w:tbl>
    <w:p>
      <w:r>
        <w:br w:type="page"/>
      </w:r>
    </w:p>
    <w:p>
      <w:pPr>
        <w:pStyle w:val="Heading1"/>
        <w:spacing w:after="180" w:before="360"/>
      </w:pPr>
      <w:r>
        <w:rPr>
          <w:rFonts w:ascii="Cambria" w:cs="Cambria" w:eastAsia="Cambria" w:hAnsi="Cambria"/>
          <w:b/>
          <w:bCs/>
          <w:color w:val="0D4C5A"/>
          <w:sz w:val="32"/>
          <w:szCs w:val="32"/>
        </w:rPr>
        <w:t xml:space="preserve">4. Implementation</w:t>
      </w:r>
    </w:p>
    <w:p>
      <w:pPr>
        <w:pStyle w:val="Heading2"/>
        <w:spacing w:after="120" w:before="240"/>
      </w:pPr>
      <w:r>
        <w:rPr>
          <w:rFonts w:ascii="Cambria" w:cs="Cambria" w:eastAsia="Cambria" w:hAnsi="Cambria"/>
          <w:b/>
          <w:bCs/>
          <w:color w:val="196879"/>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Calibri" w:cs="Calibri" w:eastAsia="Calibri" w:hAnsi="Calibri"/>
                <w:b/>
                <w:bCs/>
                <w:sz w:val="20"/>
                <w:szCs w:val="20"/>
              </w:rPr>
              <w:t xml:space="preserve">Component</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Calibri" w:cs="Calibri" w:eastAsia="Calibri" w:hAnsi="Calibri"/>
                <w:b/>
                <w:bCs/>
                <w:sz w:val="20"/>
                <w:szCs w:val="20"/>
              </w:rPr>
              <w:t xml:space="preserve">Technology</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Calibri" w:cs="Calibri" w:eastAsia="Calibri" w:hAnsi="Calibri"/>
                <w:b/>
                <w:bCs/>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Deep Learning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TensorFlow 2.x + Keras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Model building and training</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Image Processing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OpenCV + Pillow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Preprocessing and augmentation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Web Interface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Streamlit 1.28+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Interactive web application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Data Analysis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NumPy + Pandas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Data manipulation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Visualization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Matplotlib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Training curves, heatmaps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Evaluation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Scikit-learn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Metrics, confusion matrix</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Language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Python 3.9–3.11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Primary implementation</w:t>
            </w:r>
          </w:p>
        </w:tc>
      </w:tr>
    </w:tbl>
    <w:p>
      <w:pPr>
        <w:pStyle w:val="Heading2"/>
        <w:spacing w:after="120" w:before="240"/>
      </w:pPr>
      <w:r>
        <w:rPr>
          <w:rFonts w:ascii="Cambria" w:cs="Cambria" w:eastAsia="Cambria" w:hAnsi="Cambria"/>
          <w:b/>
          <w:bCs/>
          <w:color w:val="196879"/>
          <w:sz w:val="26"/>
          <w:szCs w:val="26"/>
        </w:rPr>
        <w:t xml:space="preserve">4.2 Project Structure</w:t>
      </w:r>
    </w:p>
    <w:p>
      <w:pPr>
        <w:spacing w:after="120" w:before="60" w:line="360"/>
      </w:pPr>
      <w:r>
        <w:rPr>
          <w:rFonts w:ascii="Calibri" w:cs="Calibri" w:eastAsia="Calibri" w:hAnsi="Calibri"/>
          <w:sz w:val="22"/>
          <w:szCs w:val="22"/>
        </w:rPr>
        <w:t xml:space="preserve">bone-tumor-detection/</w:t>
      </w:r>
    </w:p>
    <w:p>
      <w:pPr>
        <w:spacing w:after="120" w:before="60" w:line="360"/>
      </w:pPr>
      <w:r>
        <w:rPr>
          <w:rFonts w:ascii="Calibri" w:cs="Calibri" w:eastAsia="Calibri" w:hAnsi="Calibri"/>
          <w:sz w:val="22"/>
          <w:szCs w:val="22"/>
        </w:rPr>
        <w:t xml:space="preserve">├── dataset/  — Training images organized by class</w:t>
      </w:r>
    </w:p>
    <w:p>
      <w:pPr>
        <w:spacing w:after="120" w:before="60" w:line="360"/>
      </w:pPr>
      <w:r>
        <w:rPr>
          <w:rFonts w:ascii="Calibri" w:cs="Calibri" w:eastAsia="Calibri" w:hAnsi="Calibri"/>
          <w:sz w:val="22"/>
          <w:szCs w:val="22"/>
        </w:rPr>
        <w:t xml:space="preserve">│   ├── tumor/  — X-ray images with bone tumors</w:t>
      </w:r>
    </w:p>
    <w:p>
      <w:pPr>
        <w:spacing w:after="120" w:before="60" w:line="360"/>
      </w:pPr>
      <w:r>
        <w:rPr>
          <w:rFonts w:ascii="Calibri" w:cs="Calibri" w:eastAsia="Calibri" w:hAnsi="Calibri"/>
          <w:sz w:val="22"/>
          <w:szCs w:val="22"/>
        </w:rPr>
        <w:t xml:space="preserve">│   └── no_tumor/  — Normal bone X-ray images</w:t>
      </w:r>
    </w:p>
    <w:p>
      <w:pPr>
        <w:spacing w:after="120" w:before="60" w:line="360"/>
      </w:pPr>
      <w:r>
        <w:rPr>
          <w:rFonts w:ascii="Calibri" w:cs="Calibri" w:eastAsia="Calibri" w:hAnsi="Calibri"/>
          <w:sz w:val="22"/>
          <w:szCs w:val="22"/>
        </w:rPr>
        <w:t xml:space="preserve">├── model/  — Auto-generated after training</w:t>
      </w:r>
    </w:p>
    <w:p>
      <w:pPr>
        <w:spacing w:after="120" w:before="60" w:line="360"/>
      </w:pPr>
      <w:r>
        <w:rPr>
          <w:rFonts w:ascii="Calibri" w:cs="Calibri" w:eastAsia="Calibri" w:hAnsi="Calibri"/>
          <w:sz w:val="22"/>
          <w:szCs w:val="22"/>
        </w:rPr>
        <w:t xml:space="preserve">│   ├── bone_tumor_model.h5  — Saved Keras model</w:t>
      </w:r>
    </w:p>
    <w:p>
      <w:pPr>
        <w:spacing w:after="120" w:before="60" w:line="360"/>
      </w:pPr>
      <w:r>
        <w:rPr>
          <w:rFonts w:ascii="Calibri" w:cs="Calibri" w:eastAsia="Calibri" w:hAnsi="Calibri"/>
          <w:sz w:val="22"/>
          <w:szCs w:val="22"/>
        </w:rPr>
        <w:t xml:space="preserve">│   ├── class_indices.json  — Label mapping</w:t>
      </w:r>
    </w:p>
    <w:p>
      <w:pPr>
        <w:spacing w:after="120" w:before="60" w:line="360"/>
      </w:pPr>
      <w:r>
        <w:rPr>
          <w:rFonts w:ascii="Calibri" w:cs="Calibri" w:eastAsia="Calibri" w:hAnsi="Calibri"/>
          <w:sz w:val="22"/>
          <w:szCs w:val="22"/>
        </w:rPr>
        <w:t xml:space="preserve">│   └── training_curves.png  — Loss/accuracy plots</w:t>
      </w:r>
    </w:p>
    <w:p>
      <w:pPr>
        <w:spacing w:after="120" w:before="60" w:line="360"/>
      </w:pPr>
      <w:r>
        <w:rPr>
          <w:rFonts w:ascii="Calibri" w:cs="Calibri" w:eastAsia="Calibri" w:hAnsi="Calibri"/>
          <w:sz w:val="22"/>
          <w:szCs w:val="22"/>
        </w:rPr>
        <w:t xml:space="preserve">├── app.py  — Streamlit web application</w:t>
      </w:r>
    </w:p>
    <w:p>
      <w:pPr>
        <w:spacing w:after="120" w:before="60" w:line="360"/>
      </w:pPr>
      <w:r>
        <w:rPr>
          <w:rFonts w:ascii="Calibri" w:cs="Calibri" w:eastAsia="Calibri" w:hAnsi="Calibri"/>
          <w:sz w:val="22"/>
          <w:szCs w:val="22"/>
        </w:rPr>
        <w:t xml:space="preserve">├── train.py  — Model training script</w:t>
      </w:r>
    </w:p>
    <w:p>
      <w:pPr>
        <w:spacing w:after="120" w:before="60" w:line="360"/>
      </w:pPr>
      <w:r>
        <w:rPr>
          <w:rFonts w:ascii="Calibri" w:cs="Calibri" w:eastAsia="Calibri" w:hAnsi="Calibri"/>
          <w:sz w:val="22"/>
          <w:szCs w:val="22"/>
        </w:rPr>
        <w:t xml:space="preserve">├── requirements.txt  — Python dependencies</w:t>
      </w:r>
    </w:p>
    <w:p>
      <w:pPr>
        <w:spacing w:after="120" w:before="60" w:line="360"/>
      </w:pPr>
      <w:r>
        <w:rPr>
          <w:rFonts w:ascii="Calibri" w:cs="Calibri" w:eastAsia="Calibri" w:hAnsi="Calibri"/>
          <w:sz w:val="22"/>
          <w:szCs w:val="22"/>
        </w:rPr>
        <w:t xml:space="preserve">└── HOW_TO_RUN.md  — Complete setup guide</w:t>
      </w:r>
    </w:p>
    <w:p>
      <w:pPr>
        <w:pStyle w:val="Heading2"/>
        <w:spacing w:after="120" w:before="240"/>
      </w:pPr>
      <w:r>
        <w:rPr>
          <w:rFonts w:ascii="Cambria" w:cs="Cambria" w:eastAsia="Cambria" w:hAnsi="Cambria"/>
          <w:b/>
          <w:bCs/>
          <w:color w:val="196879"/>
          <w:sz w:val="26"/>
          <w:szCs w:val="26"/>
        </w:rPr>
        <w:t xml:space="preserve">4.3 Key Implementation Highlights</w:t>
      </w:r>
    </w:p>
    <w:p>
      <w:pPr>
        <w:spacing w:after="120" w:before="60" w:line="360"/>
      </w:pPr>
      <w:r>
        <w:rPr>
          <w:rFonts w:ascii="Calibri" w:cs="Calibri" w:eastAsia="Calibri" w:hAnsi="Calibri"/>
          <w:sz w:val="22"/>
          <w:szCs w:val="22"/>
        </w:rPr>
        <w:t xml:space="preserve">Grad-CAM Explainability: The app generates a Gradient-weighted Class Activation Map by computing the gradient of the predicted class score with respect to the final convolutional layer's feature maps. Regions with higher gradients are highlighted in the heatmap, showing the model's reasoning.</w:t>
      </w:r>
    </w:p>
    <w:p>
      <w:pPr>
        <w:spacing w:after="120" w:before="60" w:line="360"/>
      </w:pPr>
      <w:r>
        <w:rPr>
          <w:rFonts w:ascii="Calibri" w:cs="Calibri" w:eastAsia="Calibri" w:hAnsi="Calibri"/>
          <w:sz w:val="22"/>
          <w:szCs w:val="22"/>
        </w:rPr>
        <w:t xml:space="preserve">Model Caching: Streamlit's @st.cache_resource decorator ensures the 14 MB TensorFlow model is loaded only once per session, making subsequent predictions instantaneous.</w:t>
      </w:r>
    </w:p>
    <w:p>
      <w:pPr>
        <w:spacing w:after="120" w:before="60" w:line="360"/>
      </w:pPr>
      <w:r>
        <w:rPr>
          <w:rFonts w:ascii="Calibri" w:cs="Calibri" w:eastAsia="Calibri" w:hAnsi="Calibri"/>
          <w:sz w:val="22"/>
          <w:szCs w:val="22"/>
        </w:rPr>
        <w:t xml:space="preserve">Two-Phase Training: Phase 1 trains only the classification head (faster convergence). Phase 2 unfreezes the top 30 MobileNetV2 layers for domain-specific fine-tuning, typically improving accuracy by 3–5%.</w:t>
      </w:r>
    </w:p>
    <w:p>
      <w:r>
        <w:br w:type="page"/>
      </w:r>
    </w:p>
    <w:p>
      <w:pPr>
        <w:pStyle w:val="Heading1"/>
        <w:spacing w:after="180" w:before="360"/>
      </w:pPr>
      <w:r>
        <w:rPr>
          <w:rFonts w:ascii="Cambria" w:cs="Cambria" w:eastAsia="Cambria" w:hAnsi="Cambria"/>
          <w:b/>
          <w:bCs/>
          <w:color w:val="0D4C5A"/>
          <w:sz w:val="32"/>
          <w:szCs w:val="32"/>
        </w:rPr>
        <w:t xml:space="preserve">5. Results and Evaluation</w:t>
      </w:r>
    </w:p>
    <w:p>
      <w:pPr>
        <w:pStyle w:val="Heading2"/>
        <w:spacing w:after="120" w:before="240"/>
      </w:pPr>
      <w:r>
        <w:rPr>
          <w:rFonts w:ascii="Cambria" w:cs="Cambria" w:eastAsia="Cambria" w:hAnsi="Cambria"/>
          <w:b/>
          <w:bCs/>
          <w:color w:val="196879"/>
          <w:sz w:val="26"/>
          <w:szCs w:val="26"/>
        </w:rPr>
        <w:t xml:space="preserve">5.1 Expected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Calibri" w:cs="Calibri" w:eastAsia="Calibri" w:hAnsi="Calibri"/>
                <w:b/>
                <w:bCs/>
                <w:sz w:val="20"/>
                <w:szCs w:val="20"/>
              </w:rPr>
              <w:t xml:space="preserve">Metric</w:t>
            </w:r>
          </w:p>
        </w:tc>
        <w:tc>
          <w:tcPr>
            <w:tcW w:type="dxa" w:w="3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Calibri" w:cs="Calibri" w:eastAsia="Calibri" w:hAnsi="Calibri"/>
                <w:b/>
                <w:bCs/>
                <w:sz w:val="20"/>
                <w:szCs w:val="20"/>
              </w:rPr>
              <w:t xml:space="preserve">Phase 1 (Head Only)</w:t>
            </w:r>
          </w:p>
        </w:tc>
        <w:tc>
          <w:tcPr>
            <w:tcW w:type="dxa" w:w="3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Calibri" w:cs="Calibri" w:eastAsia="Calibri" w:hAnsi="Calibri"/>
                <w:b/>
                <w:bCs/>
                <w:sz w:val="20"/>
                <w:szCs w:val="20"/>
              </w:rPr>
              <w:t xml:space="preserve">Phase 2 (Fine-tuned)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Training Accuracy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82–88%</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88–94%</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Validation Accuracy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78–85%</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85–92%</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Validation Loss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0.35–0.50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0.20–0.35</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Precision (Tumor)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0.80–0.87</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0.86–0.93</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Recall (Tumor)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0.79–0.86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0.84–0.91</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F1-Score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0.79–0.86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0.85–0.92</w:t>
            </w:r>
          </w:p>
        </w:tc>
      </w:tr>
    </w:tbl>
    <w:p>
      <w:pPr>
        <w:spacing w:after="120" w:before="60" w:line="360"/>
      </w:pPr>
      <w:r>
        <w:rPr>
          <w:rFonts w:ascii="Calibri" w:cs="Calibri" w:eastAsia="Calibri" w:hAnsi="Calibri"/>
          <w:sz w:val="22"/>
          <w:szCs w:val="22"/>
        </w:rPr>
        <w:t xml:space="preserve">Note: Actual results depend on dataset size and quality. The above represents expected ranges for a balanced dataset of 500–1000 images per class.</w:t>
      </w:r>
    </w:p>
    <w:p>
      <w:pPr>
        <w:pStyle w:val="Heading2"/>
        <w:spacing w:after="120" w:before="240"/>
      </w:pPr>
      <w:r>
        <w:rPr>
          <w:rFonts w:ascii="Cambria" w:cs="Cambria" w:eastAsia="Cambria" w:hAnsi="Cambria"/>
          <w:b/>
          <w:bCs/>
          <w:color w:val="196879"/>
          <w:sz w:val="26"/>
          <w:szCs w:val="26"/>
        </w:rPr>
        <w:t xml:space="preserve">5.2 Confusion Matrix Interpretation</w:t>
      </w:r>
    </w:p>
    <w:p>
      <w:pPr>
        <w:spacing w:after="120" w:before="60" w:line="360"/>
      </w:pPr>
      <w:r>
        <w:rPr>
          <w:rFonts w:ascii="Calibri" w:cs="Calibri" w:eastAsia="Calibri" w:hAnsi="Calibri"/>
          <w:sz w:val="22"/>
          <w:szCs w:val="22"/>
        </w:rPr>
        <w:t xml:space="preserve">True Positives (TP): Tumor images correctly identified — critical for patient safety.</w:t>
      </w:r>
    </w:p>
    <w:p>
      <w:pPr>
        <w:spacing w:after="120" w:before="60" w:line="360"/>
      </w:pPr>
      <w:r>
        <w:rPr>
          <w:rFonts w:ascii="Calibri" w:cs="Calibri" w:eastAsia="Calibri" w:hAnsi="Calibri"/>
          <w:sz w:val="22"/>
          <w:szCs w:val="22"/>
        </w:rPr>
        <w:t xml:space="preserve">True Negatives (TN): Normal images correctly classified — reduces unnecessary follow-ups.</w:t>
      </w:r>
    </w:p>
    <w:p>
      <w:pPr>
        <w:spacing w:after="120" w:before="60" w:line="360"/>
      </w:pPr>
      <w:r>
        <w:rPr>
          <w:rFonts w:ascii="Calibri" w:cs="Calibri" w:eastAsia="Calibri" w:hAnsi="Calibri"/>
          <w:sz w:val="22"/>
          <w:szCs w:val="22"/>
        </w:rPr>
        <w:t xml:space="preserve">False Negatives (FN): Tumor missed — most dangerous error in clinical context.</w:t>
      </w:r>
    </w:p>
    <w:p>
      <w:pPr>
        <w:spacing w:after="120" w:before="60" w:line="360"/>
      </w:pPr>
      <w:r>
        <w:rPr>
          <w:rFonts w:ascii="Calibri" w:cs="Calibri" w:eastAsia="Calibri" w:hAnsi="Calibri"/>
          <w:sz w:val="22"/>
          <w:szCs w:val="22"/>
        </w:rPr>
        <w:t xml:space="preserve">False Positives (FP): Normal classified as tumor — causes unnecessary anxiety/tests.</w:t>
      </w:r>
    </w:p>
    <w:p>
      <w:pPr>
        <w:spacing w:after="120" w:before="60" w:line="360"/>
      </w:pPr>
      <w:r>
        <w:rPr>
          <w:rFonts w:ascii="Calibri" w:cs="Calibri" w:eastAsia="Calibri" w:hAnsi="Calibri"/>
          <w:sz w:val="22"/>
          <w:szCs w:val="22"/>
        </w:rPr>
        <w:t xml:space="preserve">For medical applications, recall (sensitivity) for the tumor class is prioritized over precision to minimize missed diagnoses.</w:t>
      </w:r>
    </w:p>
    <w:p>
      <w:r>
        <w:br w:type="page"/>
      </w:r>
    </w:p>
    <w:p>
      <w:pPr>
        <w:pStyle w:val="Heading1"/>
        <w:spacing w:after="180" w:before="360"/>
      </w:pPr>
      <w:r>
        <w:rPr>
          <w:rFonts w:ascii="Cambria" w:cs="Cambria" w:eastAsia="Cambria" w:hAnsi="Cambria"/>
          <w:b/>
          <w:bCs/>
          <w:color w:val="0D4C5A"/>
          <w:sz w:val="32"/>
          <w:szCs w:val="32"/>
        </w:rPr>
        <w:t xml:space="preserve">6. Future Scope and Extensions</w:t>
      </w:r>
    </w:p>
    <w:p>
      <w:pPr>
        <w:pStyle w:val="ListParagraph"/>
        <w:numPr>
          <w:ilvl w:val="0"/>
          <w:numId w:val="2"/>
        </w:numPr>
        <w:spacing w:after="40" w:before="40"/>
      </w:pPr>
      <w:r>
        <w:rPr>
          <w:rFonts w:ascii="Calibri" w:cs="Calibri" w:eastAsia="Calibri" w:hAnsi="Calibri"/>
          <w:sz w:val="22"/>
          <w:szCs w:val="22"/>
        </w:rPr>
        <w:t xml:space="preserve">Multi-class Classification: Extend to distinguish tumor subtypes (osteosarcoma, Ewing's sarcoma, chondrosarcoma, giant cell tumor)</w:t>
      </w:r>
    </w:p>
    <w:p>
      <w:pPr>
        <w:pStyle w:val="ListParagraph"/>
        <w:numPr>
          <w:ilvl w:val="0"/>
          <w:numId w:val="2"/>
        </w:numPr>
        <w:spacing w:after="40" w:before="40"/>
      </w:pPr>
      <w:r>
        <w:rPr>
          <w:rFonts w:ascii="Calibri" w:cs="Calibri" w:eastAsia="Calibri" w:hAnsi="Calibri"/>
          <w:sz w:val="22"/>
          <w:szCs w:val="22"/>
        </w:rPr>
        <w:t xml:space="preserve">CT/MRI Integration: Process 3D volumetric scans using 3D CNN architectures</w:t>
      </w:r>
    </w:p>
    <w:p>
      <w:pPr>
        <w:pStyle w:val="ListParagraph"/>
        <w:numPr>
          <w:ilvl w:val="0"/>
          <w:numId w:val="2"/>
        </w:numPr>
        <w:spacing w:after="40" w:before="40"/>
      </w:pPr>
      <w:r>
        <w:rPr>
          <w:rFonts w:ascii="Calibri" w:cs="Calibri" w:eastAsia="Calibri" w:hAnsi="Calibri"/>
          <w:sz w:val="22"/>
          <w:szCs w:val="22"/>
        </w:rPr>
        <w:t xml:space="preserve">DICOM Support: Handle standard medical imaging format with metadata</w:t>
      </w:r>
    </w:p>
    <w:p>
      <w:pPr>
        <w:pStyle w:val="ListParagraph"/>
        <w:numPr>
          <w:ilvl w:val="0"/>
          <w:numId w:val="2"/>
        </w:numPr>
        <w:spacing w:after="40" w:before="40"/>
      </w:pPr>
      <w:r>
        <w:rPr>
          <w:rFonts w:ascii="Calibri" w:cs="Calibri" w:eastAsia="Calibri" w:hAnsi="Calibri"/>
          <w:sz w:val="22"/>
          <w:szCs w:val="22"/>
        </w:rPr>
        <w:t xml:space="preserve">Full-Stack Deployment: React + Flask + TensorFlow Serving for production hospital deployment</w:t>
      </w:r>
    </w:p>
    <w:p>
      <w:pPr>
        <w:pStyle w:val="ListParagraph"/>
        <w:numPr>
          <w:ilvl w:val="0"/>
          <w:numId w:val="2"/>
        </w:numPr>
        <w:spacing w:after="40" w:before="40"/>
      </w:pPr>
      <w:r>
        <w:rPr>
          <w:rFonts w:ascii="Calibri" w:cs="Calibri" w:eastAsia="Calibri" w:hAnsi="Calibri"/>
          <w:sz w:val="22"/>
          <w:szCs w:val="22"/>
        </w:rPr>
        <w:t xml:space="preserve">Federated Learning: Train across multiple hospital datasets without sharing patient data</w:t>
      </w:r>
    </w:p>
    <w:p>
      <w:pPr>
        <w:pStyle w:val="ListParagraph"/>
        <w:numPr>
          <w:ilvl w:val="0"/>
          <w:numId w:val="2"/>
        </w:numPr>
        <w:spacing w:after="40" w:before="40"/>
      </w:pPr>
      <w:r>
        <w:rPr>
          <w:rFonts w:ascii="Calibri" w:cs="Calibri" w:eastAsia="Calibri" w:hAnsi="Calibri"/>
          <w:sz w:val="22"/>
          <w:szCs w:val="22"/>
        </w:rPr>
        <w:t xml:space="preserve">Mobile App: Convert model to TensorFlow Lite for Android/iOS deployment</w:t>
      </w:r>
    </w:p>
    <w:p>
      <w:pPr>
        <w:pStyle w:val="ListParagraph"/>
        <w:numPr>
          <w:ilvl w:val="0"/>
          <w:numId w:val="2"/>
        </w:numPr>
        <w:spacing w:after="40" w:before="40"/>
      </w:pPr>
      <w:r>
        <w:rPr>
          <w:rFonts w:ascii="Calibri" w:cs="Calibri" w:eastAsia="Calibri" w:hAnsi="Calibri"/>
          <w:sz w:val="22"/>
          <w:szCs w:val="22"/>
        </w:rPr>
        <w:t xml:space="preserve">Active Learning: Continuously improve the model with radiologist-corrected predictions</w:t>
      </w:r>
    </w:p>
    <w:p>
      <w:pPr>
        <w:pStyle w:val="ListParagraph"/>
        <w:numPr>
          <w:ilvl w:val="0"/>
          <w:numId w:val="2"/>
        </w:numPr>
        <w:spacing w:after="40" w:before="40"/>
      </w:pPr>
      <w:r>
        <w:rPr>
          <w:rFonts w:ascii="Calibri" w:cs="Calibri" w:eastAsia="Calibri" w:hAnsi="Calibri"/>
          <w:sz w:val="22"/>
          <w:szCs w:val="22"/>
        </w:rPr>
        <w:t xml:space="preserve">Clinical Validation: Conduct formal IRB-approved studies comparing AI vs. radiologist performance</w:t>
      </w:r>
    </w:p>
    <w:p>
      <w:r>
        <w:br w:type="page"/>
      </w:r>
    </w:p>
    <w:p>
      <w:pPr>
        <w:pStyle w:val="Heading1"/>
        <w:spacing w:after="180" w:before="360"/>
      </w:pPr>
      <w:r>
        <w:rPr>
          <w:rFonts w:ascii="Cambria" w:cs="Cambria" w:eastAsia="Cambria" w:hAnsi="Cambria"/>
          <w:b/>
          <w:bCs/>
          <w:color w:val="0D4C5A"/>
          <w:sz w:val="32"/>
          <w:szCs w:val="32"/>
        </w:rPr>
        <w:t xml:space="preserve">7. Conclusion</w:t>
      </w:r>
    </w:p>
    <w:p>
      <w:pPr>
        <w:spacing w:after="120" w:before="60" w:line="360"/>
      </w:pPr>
      <w:r>
        <w:rPr>
          <w:rFonts w:ascii="Calibri" w:cs="Calibri" w:eastAsia="Calibri" w:hAnsi="Calibri"/>
          <w:sz w:val="22"/>
          <w:szCs w:val="22"/>
        </w:rPr>
        <w:t xml:space="preserve">This project successfully demonstrates the application of deep learning — specifically MobileNetV2 transfer learning — for automated bone tumor detection from X-ray images. The system achieves promising validation accuracy while remaining computationally lightweight and deployable on consumer hardware.</w:t>
      </w:r>
    </w:p>
    <w:p>
      <w:pPr>
        <w:spacing w:after="120" w:before="60" w:line="360"/>
      </w:pPr>
      <w:r>
        <w:rPr>
          <w:rFonts w:ascii="Calibri" w:cs="Calibri" w:eastAsia="Calibri" w:hAnsi="Calibri"/>
          <w:sz w:val="22"/>
          <w:szCs w:val="22"/>
        </w:rPr>
        <w:t xml:space="preserve">Key contributions include: (1) a complete end-to-end pipeline from raw images to web-based predictions, (2) Grad-CAM explainability making the model's decisions transparent, and (3) a two-phase training strategy that maximizes accuracy on limited medical datasets.</w:t>
      </w:r>
    </w:p>
    <w:p>
      <w:pPr>
        <w:spacing w:after="120" w:before="60" w:line="360"/>
      </w:pPr>
      <w:r>
        <w:rPr>
          <w:rFonts w:ascii="Calibri" w:cs="Calibri" w:eastAsia="Calibri" w:hAnsi="Calibri"/>
          <w:sz w:val="22"/>
          <w:szCs w:val="22"/>
        </w:rPr>
        <w:t xml:space="preserve">While the system is a research prototype and not intended for clinical use, it demonstrates the potential of AI-assisted radiology in improving diagnostic efficiency and accessibility, particularly in resource-limited healthcare settings.</w:t>
      </w:r>
    </w:p>
    <w:p>
      <w:r>
        <w:br w:type="page"/>
      </w:r>
    </w:p>
    <w:p>
      <w:pPr>
        <w:pStyle w:val="Heading1"/>
        <w:spacing w:after="180" w:before="360"/>
      </w:pPr>
      <w:r>
        <w:rPr>
          <w:rFonts w:ascii="Cambria" w:cs="Cambria" w:eastAsia="Cambria" w:hAnsi="Cambria"/>
          <w:b/>
          <w:bCs/>
          <w:color w:val="0D4C5A"/>
          <w:sz w:val="32"/>
          <w:szCs w:val="32"/>
        </w:rPr>
        <w:t xml:space="preserve">References</w:t>
      </w:r>
    </w:p>
    <w:p>
      <w:pPr>
        <w:spacing w:after="120" w:before="60" w:line="360"/>
      </w:pPr>
      <w:r>
        <w:rPr>
          <w:rFonts w:ascii="Calibri" w:cs="Calibri" w:eastAsia="Calibri" w:hAnsi="Calibri"/>
          <w:sz w:val="22"/>
          <w:szCs w:val="22"/>
        </w:rPr>
        <w:t xml:space="preserve">[1] Howard, A. G., et al. (2017). MobileNets: Efficient Convolutional Neural Networks for Mobile Vision Applications. arXiv:1704.04861.</w:t>
      </w:r>
    </w:p>
    <w:p>
      <w:pPr>
        <w:spacing w:after="120" w:before="60" w:line="360"/>
      </w:pPr>
      <w:r>
        <w:rPr>
          <w:rFonts w:ascii="Calibri" w:cs="Calibri" w:eastAsia="Calibri" w:hAnsi="Calibri"/>
          <w:sz w:val="22"/>
          <w:szCs w:val="22"/>
        </w:rPr>
        <w:t xml:space="preserve">[2] Sandler, M., et al. (2018). MobileNetV2: Inverted Residuals and Linear Bottlenecks. CVPR 2018.</w:t>
      </w:r>
    </w:p>
    <w:p>
      <w:pPr>
        <w:spacing w:after="120" w:before="60" w:line="360"/>
      </w:pPr>
      <w:r>
        <w:rPr>
          <w:rFonts w:ascii="Calibri" w:cs="Calibri" w:eastAsia="Calibri" w:hAnsi="Calibri"/>
          <w:sz w:val="22"/>
          <w:szCs w:val="22"/>
        </w:rPr>
        <w:t xml:space="preserve">[3] Selvaraju, R. R., et al. (2017). Grad-CAM: Visual Explanations from Deep Networks via Gradient-based Localization. ICCV 2017.</w:t>
      </w:r>
    </w:p>
    <w:p>
      <w:pPr>
        <w:spacing w:after="120" w:before="60" w:line="360"/>
      </w:pPr>
      <w:r>
        <w:rPr>
          <w:rFonts w:ascii="Calibri" w:cs="Calibri" w:eastAsia="Calibri" w:hAnsi="Calibri"/>
          <w:sz w:val="22"/>
          <w:szCs w:val="22"/>
        </w:rPr>
        <w:t xml:space="preserve">[4] Esteva, A., et al. (2017). Dermatologist-level classification of skin cancer with deep neural networks. Nature, 542(7639), 115–118.</w:t>
      </w:r>
    </w:p>
    <w:p>
      <w:pPr>
        <w:spacing w:after="120" w:before="60" w:line="360"/>
      </w:pPr>
      <w:r>
        <w:rPr>
          <w:rFonts w:ascii="Calibri" w:cs="Calibri" w:eastAsia="Calibri" w:hAnsi="Calibri"/>
          <w:sz w:val="22"/>
          <w:szCs w:val="22"/>
        </w:rPr>
        <w:t xml:space="preserve">[5] Rajpurkar, P., et al. (2018). Deep learning for chest radiograph diagnosis. PLOS Medicine, 15(11).</w:t>
      </w:r>
    </w:p>
    <w:p>
      <w:pPr>
        <w:spacing w:after="120" w:before="60" w:line="360"/>
      </w:pPr>
      <w:r>
        <w:rPr>
          <w:rFonts w:ascii="Calibri" w:cs="Calibri" w:eastAsia="Calibri" w:hAnsi="Calibri"/>
          <w:sz w:val="22"/>
          <w:szCs w:val="22"/>
        </w:rPr>
        <w:t xml:space="preserve">[6] Roth, H. R., et al. (2015). DeepOrgan: Multi-level deep convolutional neural networks for automated pancreas segmentation. MICCAI 2015.</w:t>
      </w:r>
    </w:p>
    <w:p>
      <w:pPr>
        <w:spacing w:after="120" w:before="60" w:line="360"/>
      </w:pPr>
      <w:r>
        <w:rPr>
          <w:rFonts w:ascii="Calibri" w:cs="Calibri" w:eastAsia="Calibri" w:hAnsi="Calibri"/>
          <w:sz w:val="22"/>
          <w:szCs w:val="22"/>
        </w:rPr>
        <w:t xml:space="preserve">[7] Chollet, F. (2021). Deep Learning with Python, 2nd Edition. Manning Publications.</w:t>
      </w:r>
    </w:p>
    <w:p>
      <w:pPr>
        <w:spacing w:after="120" w:before="60" w:line="360"/>
      </w:pPr>
      <w:r>
        <w:rPr>
          <w:rFonts w:ascii="Calibri" w:cs="Calibri" w:eastAsia="Calibri" w:hAnsi="Calibri"/>
          <w:sz w:val="22"/>
          <w:szCs w:val="22"/>
        </w:rPr>
        <w:t xml:space="preserve">[8] Goodfellow, I., Bengio, Y., &amp; Courville, A. (2016). Deep Learning. MIT Press.</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Bone Tumor Detection AI — Project Report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color w:val="0D4C5A"/>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1968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2026-05-09T19:52:50.571Z</dcterms:created>
  <dcterms:modified xsi:type="dcterms:W3CDTF">2026-05-09T19:52:50.572Z</dcterms:modified>
</cp:coreProperties>
</file>

<file path=docProps/custom.xml><?xml version="1.0" encoding="utf-8"?>
<Properties xmlns="http://schemas.openxmlformats.org/officeDocument/2006/custom-properties" xmlns:vt="http://schemas.openxmlformats.org/officeDocument/2006/docPropsVTypes"/>
</file>