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485E98">
      <w:pPr>
        <w:jc w:val="center"/>
        <w:rPr>
          <w:rFonts w:ascii="华文中宋" w:hAnsi="华文中宋" w:eastAsia="华文中宋"/>
          <w:b/>
          <w:sz w:val="44"/>
          <w:szCs w:val="44"/>
        </w:rPr>
      </w:pPr>
      <w:bookmarkStart w:id="0" w:name="_Hlk39859907"/>
      <w:bookmarkEnd w:id="0"/>
    </w:p>
    <w:p w14:paraId="0C69329D">
      <w:pPr>
        <w:widowControl/>
        <w:spacing w:before="100" w:after="100" w:line="360" w:lineRule="auto"/>
        <w:ind w:left="3080" w:hanging="3080" w:hangingChars="700"/>
        <w:jc w:val="left"/>
        <w:rPr>
          <w:rFonts w:hint="default" w:ascii="方正小标宋简体" w:hAnsi="宋体" w:eastAsia="方正小标宋简体" w:cs="Times New Roman"/>
          <w:bCs/>
          <w:sz w:val="44"/>
          <w:szCs w:val="44"/>
          <w:lang w:val="en-US" w:eastAsia="zh-CN"/>
        </w:rPr>
      </w:pPr>
      <w:r>
        <w:rPr>
          <w:rFonts w:hint="eastAsia" w:ascii="方正小标宋简体" w:hAnsi="宋体" w:eastAsia="方正小标宋简体" w:cs="Times New Roman"/>
          <w:bCs/>
          <w:sz w:val="44"/>
          <w:szCs w:val="44"/>
          <w:lang w:val="en-US" w:eastAsia="zh-CN"/>
        </w:rPr>
        <w:t>南沙作业区南沙</w:t>
      </w:r>
      <w:r>
        <w:rPr>
          <w:rFonts w:hint="eastAsia" w:ascii="方正小标宋简体" w:hAnsi="宋体" w:eastAsia="方正小标宋简体" w:cs="Times New Roman"/>
          <w:bCs/>
          <w:sz w:val="44"/>
          <w:szCs w:val="44"/>
        </w:rPr>
        <w:t>站</w:t>
      </w:r>
      <w:r>
        <w:rPr>
          <w:rFonts w:hint="eastAsia" w:ascii="方正小标宋简体" w:hAnsi="宋体" w:eastAsia="方正小标宋简体" w:cs="Times New Roman"/>
          <w:bCs/>
          <w:sz w:val="44"/>
          <w:szCs w:val="44"/>
          <w:lang w:val="en-US" w:eastAsia="zh-CN"/>
        </w:rPr>
        <w:t>12#变频主输泵晃电停泵分析报告</w:t>
      </w:r>
    </w:p>
    <w:p w14:paraId="6D2835E5">
      <w:pPr>
        <w:keepNext w:val="0"/>
        <w:keepLines w:val="0"/>
        <w:widowControl/>
        <w:suppressLineNumbers w:val="0"/>
        <w:ind w:firstLine="640" w:firstLineChars="200"/>
        <w:jc w:val="left"/>
        <w:rPr>
          <w:rFonts w:hint="eastAsia" w:ascii="方正仿宋简体" w:hAnsi="方正仿宋简体" w:eastAsia="方正仿宋简体" w:cs="Times New Roman"/>
          <w:sz w:val="32"/>
          <w:szCs w:val="32"/>
          <w:lang w:val="en-US" w:eastAsia="zh-CN"/>
        </w:rPr>
      </w:pPr>
      <w:r>
        <w:rPr>
          <w:rFonts w:hint="eastAsia" w:ascii="方正仿宋简体" w:hAnsi="方正仿宋简体" w:eastAsia="方正仿宋简体" w:cs="Times New Roman"/>
          <w:sz w:val="32"/>
          <w:szCs w:val="32"/>
          <w:lang w:val="en-US" w:eastAsia="zh-CN"/>
        </w:rPr>
        <w:t>2024年11月26日南沙站往顺德方向输送</w:t>
      </w:r>
      <w:bookmarkStart w:id="1" w:name="OLE_LINK1"/>
      <w:r>
        <w:rPr>
          <w:rFonts w:hint="eastAsia" w:ascii="方正仿宋简体" w:hAnsi="方正仿宋简体" w:eastAsia="方正仿宋简体" w:cs="Times New Roman"/>
          <w:sz w:val="32"/>
          <w:szCs w:val="32"/>
          <w:lang w:val="en-US" w:eastAsia="zh-CN"/>
        </w:rPr>
        <w:t>92号车用汽油</w:t>
      </w:r>
      <w:bookmarkEnd w:id="1"/>
      <w:r>
        <w:rPr>
          <w:rFonts w:hint="eastAsia" w:ascii="方正仿宋简体" w:hAnsi="方正仿宋简体" w:eastAsia="方正仿宋简体" w:cs="Times New Roman"/>
          <w:sz w:val="32"/>
          <w:szCs w:val="32"/>
          <w:lang w:val="en-US" w:eastAsia="zh-CN"/>
        </w:rPr>
        <w:t>，13:57时，因南沙供电局</w:t>
      </w:r>
      <w:r>
        <w:rPr>
          <w:rFonts w:hint="eastAsia" w:ascii="方正仿宋简体" w:hAnsi="方正仿宋简体" w:eastAsia="方正仿宋简体" w:cs="Times New Roman"/>
          <w:kern w:val="2"/>
          <w:sz w:val="32"/>
          <w:szCs w:val="32"/>
          <w:lang w:val="en-US" w:eastAsia="zh-CN" w:bidi="ar-SA"/>
        </w:rPr>
        <w:t>上游主网110kV乌同线开关跳闸引起</w:t>
      </w:r>
      <w:r>
        <w:rPr>
          <w:rFonts w:hint="eastAsia" w:ascii="方正仿宋简体" w:hAnsi="方正仿宋简体" w:eastAsia="方正仿宋简体" w:cs="Times New Roman"/>
          <w:sz w:val="32"/>
          <w:szCs w:val="32"/>
          <w:lang w:val="en-US" w:eastAsia="zh-CN"/>
        </w:rPr>
        <w:t>12#变频主输泵晃电甩泵(当时在运泵为1#给油泵、9#主输泵、10#主输泵正常)，华南分控中心启</w:t>
      </w:r>
      <w:bookmarkStart w:id="5" w:name="_GoBack"/>
      <w:bookmarkEnd w:id="5"/>
      <w:r>
        <w:rPr>
          <w:rFonts w:hint="eastAsia" w:ascii="方正仿宋简体" w:hAnsi="方正仿宋简体" w:eastAsia="方正仿宋简体" w:cs="Times New Roman"/>
          <w:sz w:val="32"/>
          <w:szCs w:val="32"/>
          <w:lang w:val="en-US" w:eastAsia="zh-CN"/>
        </w:rPr>
        <w:t>动11#变频主输泵</w:t>
      </w:r>
      <w:bookmarkStart w:id="2" w:name="OLE_LINK10"/>
      <w:r>
        <w:rPr>
          <w:rFonts w:hint="eastAsia" w:ascii="方正仿宋简体" w:hAnsi="方正仿宋简体" w:eastAsia="方正仿宋简体" w:cs="Times New Roman"/>
          <w:sz w:val="32"/>
          <w:szCs w:val="32"/>
          <w:lang w:val="en-US" w:eastAsia="zh-CN"/>
        </w:rPr>
        <w:t>,</w:t>
      </w:r>
      <w:r>
        <w:rPr>
          <w:rFonts w:hint="eastAsia" w:ascii="方正仿宋简体" w:eastAsia="方正仿宋简体"/>
          <w:sz w:val="32"/>
          <w:szCs w:val="32"/>
        </w:rPr>
        <w:t>未对生产造成影响</w:t>
      </w:r>
      <w:r>
        <w:rPr>
          <w:rFonts w:hint="eastAsia" w:ascii="方正仿宋简体" w:hAnsi="方正仿宋简体" w:eastAsia="方正仿宋简体" w:cs="Times New Roman"/>
          <w:sz w:val="32"/>
          <w:szCs w:val="32"/>
          <w:lang w:val="en-US" w:eastAsia="zh-CN"/>
        </w:rPr>
        <w:t>。</w:t>
      </w:r>
      <w:bookmarkEnd w:id="2"/>
      <w:r>
        <w:rPr>
          <w:rFonts w:hint="eastAsia" w:ascii="方正仿宋简体" w:hAnsi="方正仿宋简体" w:eastAsia="方正仿宋简体" w:cs="Times New Roman"/>
          <w:sz w:val="32"/>
          <w:szCs w:val="32"/>
          <w:lang w:val="en-US" w:eastAsia="zh-CN"/>
        </w:rPr>
        <w:t>现将有关情况汇报如下：</w:t>
      </w:r>
    </w:p>
    <w:p w14:paraId="4074AA11">
      <w:pPr>
        <w:keepNext w:val="0"/>
        <w:keepLines w:val="0"/>
        <w:pageBreakBefore w:val="0"/>
        <w:widowControl w:val="0"/>
        <w:numPr>
          <w:ilvl w:val="0"/>
          <w:numId w:val="1"/>
        </w:numPr>
        <w:kinsoku/>
        <w:wordWrap/>
        <w:overflowPunct/>
        <w:topLinePunct w:val="0"/>
        <w:autoSpaceDE/>
        <w:autoSpaceDN/>
        <w:bidi w:val="0"/>
        <w:adjustRightInd/>
        <w:snapToGrid/>
        <w:spacing w:line="560" w:lineRule="exact"/>
        <w:ind w:firstLine="640" w:firstLineChars="200"/>
        <w:textAlignment w:val="auto"/>
        <w:rPr>
          <w:rFonts w:hint="eastAsia" w:ascii="方正黑体简体" w:hAnsi="楷体" w:eastAsia="方正黑体简体" w:cs="Times New Roman"/>
          <w:kern w:val="0"/>
          <w:sz w:val="32"/>
          <w:szCs w:val="32"/>
          <w:lang w:val="en-US" w:eastAsia="zh-CN" w:bidi="ar-SA"/>
        </w:rPr>
      </w:pPr>
      <w:bookmarkStart w:id="3" w:name="OLE_LINK31"/>
      <w:r>
        <w:rPr>
          <w:rFonts w:hint="eastAsia" w:ascii="方正黑体简体" w:hAnsi="楷体" w:eastAsia="方正黑体简体" w:cs="Times New Roman"/>
          <w:kern w:val="0"/>
          <w:sz w:val="32"/>
          <w:szCs w:val="32"/>
          <w:lang w:val="en-US" w:eastAsia="zh-CN" w:bidi="ar-SA"/>
        </w:rPr>
        <w:t>事情经过</w:t>
      </w:r>
    </w:p>
    <w:p w14:paraId="4B219EEC">
      <w:pPr>
        <w:keepNext w:val="0"/>
        <w:keepLines w:val="0"/>
        <w:widowControl/>
        <w:suppressLineNumbers w:val="0"/>
        <w:ind w:firstLine="640" w:firstLineChars="200"/>
        <w:jc w:val="left"/>
        <w:rPr>
          <w:rFonts w:hint="eastAsia" w:ascii="方正仿宋简体" w:hAnsi="方正仿宋简体" w:eastAsia="方正仿宋简体" w:cs="Times New Roman"/>
          <w:sz w:val="32"/>
          <w:szCs w:val="32"/>
          <w:lang w:val="en-US" w:eastAsia="zh-CN"/>
        </w:rPr>
      </w:pPr>
      <w:r>
        <w:rPr>
          <w:rFonts w:hint="eastAsia" w:ascii="方正仿宋简体" w:hAnsi="方正仿宋简体" w:eastAsia="方正仿宋简体" w:cs="Times New Roman"/>
          <w:sz w:val="32"/>
          <w:szCs w:val="32"/>
          <w:lang w:val="en-US" w:eastAsia="zh-CN"/>
        </w:rPr>
        <w:t>2024年11月26日南沙站往顺德方向输送92号车用汽油，13:57时，12#变频泵晃电甩泵(当时在运泵为1#给油泵、9#主输泵、10#主输泵、12#变频主输泵，计划外输流量470方每小时)，因11#变频主输泵不备用，14:14时华南分控中心重启12#变频主输泵，12#变频主输泵启泵过程中电机转速由0升至8.6后不再上升，其后停12#变频主输泵启11#变频主输泵恢复外输流量。</w:t>
      </w:r>
    </w:p>
    <w:p w14:paraId="688E3D0A">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lang w:val="en-US" w:eastAsia="zh-CN"/>
        </w:rPr>
      </w:pPr>
      <w:r>
        <w:rPr>
          <w:rFonts w:hint="eastAsia" w:ascii="方正黑体简体" w:hAnsi="楷体" w:eastAsia="方正黑体简体" w:cs="Times New Roman"/>
          <w:kern w:val="0"/>
          <w:sz w:val="32"/>
          <w:szCs w:val="32"/>
          <w:lang w:val="en-US" w:eastAsia="zh-CN" w:bidi="ar-SA"/>
        </w:rPr>
        <w:t>二、排查情况</w:t>
      </w:r>
    </w:p>
    <w:p w14:paraId="483CB26C">
      <w:pPr>
        <w:pStyle w:val="2"/>
        <w:numPr>
          <w:ilvl w:val="0"/>
          <w:numId w:val="0"/>
        </w:numPr>
        <w:ind w:firstLine="640" w:firstLineChars="200"/>
        <w:rPr>
          <w:rFonts w:hint="eastAsia" w:ascii="方正仿宋简体" w:hAnsi="方正仿宋简体" w:eastAsia="方正仿宋简体" w:cs="Times New Roman"/>
          <w:kern w:val="2"/>
          <w:sz w:val="32"/>
          <w:szCs w:val="32"/>
          <w:lang w:val="en-US" w:eastAsia="zh-CN" w:bidi="ar-SA"/>
        </w:rPr>
      </w:pPr>
      <w:r>
        <w:rPr>
          <w:rFonts w:hint="eastAsia" w:ascii="方正仿宋简体" w:hAnsi="方正仿宋简体" w:eastAsia="方正仿宋简体" w:cs="Times New Roman"/>
          <w:kern w:val="2"/>
          <w:sz w:val="32"/>
          <w:szCs w:val="32"/>
          <w:lang w:val="en-US" w:eastAsia="zh-CN" w:bidi="ar-SA"/>
        </w:rPr>
        <w:t>事件发生后,作业区立即组织开展现场</w:t>
      </w:r>
      <w:r>
        <w:rPr>
          <w:rFonts w:hint="default" w:ascii="方正仿宋简体" w:hAnsi="方正仿宋简体" w:eastAsia="方正仿宋简体" w:cs="Times New Roman"/>
          <w:kern w:val="2"/>
          <w:sz w:val="32"/>
          <w:szCs w:val="32"/>
          <w:lang w:val="en-US" w:eastAsia="zh-CN" w:bidi="ar-SA"/>
        </w:rPr>
        <w:t>排查</w:t>
      </w:r>
      <w:r>
        <w:rPr>
          <w:rFonts w:hint="eastAsia" w:ascii="方正仿宋简体" w:hAnsi="方正仿宋简体" w:eastAsia="方正仿宋简体" w:cs="Times New Roman"/>
          <w:kern w:val="2"/>
          <w:sz w:val="32"/>
          <w:szCs w:val="32"/>
          <w:lang w:val="en-US" w:eastAsia="zh-CN" w:bidi="ar-SA"/>
        </w:rPr>
        <w:t>处置，具体排查过程如下：</w:t>
      </w:r>
    </w:p>
    <w:p w14:paraId="18ABBECA">
      <w:pPr>
        <w:pStyle w:val="2"/>
        <w:numPr>
          <w:ilvl w:val="0"/>
          <w:numId w:val="0"/>
        </w:numPr>
        <w:ind w:firstLine="640" w:firstLineChars="200"/>
        <w:rPr>
          <w:rFonts w:hint="eastAsia" w:ascii="方正仿宋简体" w:hAnsi="方正仿宋简体" w:eastAsia="方正仿宋简体" w:cs="Times New Roman"/>
          <w:kern w:val="2"/>
          <w:sz w:val="32"/>
          <w:szCs w:val="32"/>
          <w:lang w:val="en-US" w:eastAsia="zh-CN" w:bidi="ar-SA"/>
        </w:rPr>
      </w:pPr>
      <w:r>
        <w:rPr>
          <w:rFonts w:hint="eastAsia" w:ascii="方正仿宋简体" w:hAnsi="方正仿宋简体" w:eastAsia="方正仿宋简体" w:cs="Times New Roman"/>
          <w:kern w:val="2"/>
          <w:sz w:val="32"/>
          <w:szCs w:val="32"/>
          <w:lang w:val="en-US" w:eastAsia="zh-CN" w:bidi="ar-SA"/>
        </w:rPr>
        <w:t>1.现场工艺操作及检修情况排查。</w:t>
      </w:r>
    </w:p>
    <w:p w14:paraId="3731D6A6">
      <w:pPr>
        <w:pStyle w:val="2"/>
        <w:numPr>
          <w:ilvl w:val="0"/>
          <w:numId w:val="0"/>
        </w:numPr>
        <w:ind w:firstLine="640" w:firstLineChars="200"/>
        <w:rPr>
          <w:rFonts w:hint="eastAsia" w:ascii="方正仿宋简体" w:hAnsi="方正仿宋简体" w:eastAsia="方正仿宋简体" w:cs="Times New Roman"/>
          <w:kern w:val="2"/>
          <w:sz w:val="32"/>
          <w:szCs w:val="32"/>
          <w:lang w:val="en-US" w:eastAsia="zh-CN" w:bidi="ar-SA"/>
        </w:rPr>
      </w:pPr>
      <w:r>
        <w:rPr>
          <w:rFonts w:hint="eastAsia" w:ascii="方正仿宋简体" w:hAnsi="方正仿宋简体" w:eastAsia="方正仿宋简体" w:cs="Times New Roman"/>
          <w:kern w:val="2"/>
          <w:sz w:val="32"/>
          <w:szCs w:val="32"/>
          <w:lang w:val="en-US" w:eastAsia="zh-CN" w:bidi="ar-SA"/>
        </w:rPr>
        <w:t>回查</w:t>
      </w:r>
      <w:r>
        <w:rPr>
          <w:rFonts w:hint="eastAsia" w:ascii="方正仿宋简体" w:hAnsi="方正仿宋简体" w:eastAsia="方正仿宋简体" w:cs="Times New Roman"/>
          <w:kern w:val="2"/>
          <w:sz w:val="32"/>
          <w:szCs w:val="32"/>
          <w:lang w:val="en-US" w:eastAsia="zh" w:bidi="ar-SA"/>
        </w:rPr>
        <w:t>现场视频</w:t>
      </w:r>
      <w:r>
        <w:rPr>
          <w:rFonts w:hint="eastAsia" w:ascii="方正仿宋简体" w:hAnsi="方正仿宋简体" w:eastAsia="方正仿宋简体" w:cs="Times New Roman"/>
          <w:kern w:val="2"/>
          <w:sz w:val="32"/>
          <w:szCs w:val="32"/>
          <w:lang w:val="en-US" w:eastAsia="zh-CN" w:bidi="ar-SA"/>
        </w:rPr>
        <w:t>和查看相关记录，当时南沙站现场无工艺操作及检维修工作，该泵停泵时，现场没有人员，排除了现场人为误操作因素。</w:t>
      </w:r>
    </w:p>
    <w:p w14:paraId="62E20CFB">
      <w:pPr>
        <w:ind w:firstLine="640" w:firstLineChars="200"/>
        <w:rPr>
          <w:rFonts w:hint="eastAsia"/>
          <w:lang w:val="en-US" w:eastAsia="zh-CN"/>
        </w:rPr>
      </w:pPr>
      <w:r>
        <w:rPr>
          <w:rFonts w:hint="eastAsia" w:ascii="方正仿宋简体" w:hAnsi="方正仿宋简体" w:eastAsia="方正仿宋简体" w:cs="Times New Roman"/>
          <w:kern w:val="2"/>
          <w:sz w:val="32"/>
          <w:szCs w:val="32"/>
          <w:lang w:val="en-US" w:eastAsia="zh-CN" w:bidi="ar-SA"/>
        </w:rPr>
        <w:t>2.SCADA系统事件情况排查</w:t>
      </w:r>
    </w:p>
    <w:p w14:paraId="25FD1F19">
      <w:pPr>
        <w:keepNext w:val="0"/>
        <w:keepLines w:val="0"/>
        <w:widowControl/>
        <w:suppressLineNumbers w:val="0"/>
        <w:ind w:firstLine="640" w:firstLineChars="200"/>
        <w:jc w:val="left"/>
        <w:rPr>
          <w:rFonts w:hint="eastAsia" w:ascii="方正仿宋简体" w:hAnsi="方正仿宋简体" w:eastAsia="方正仿宋简体" w:cs="Times New Roman"/>
          <w:kern w:val="2"/>
          <w:sz w:val="32"/>
          <w:szCs w:val="32"/>
          <w:lang w:val="en-US" w:eastAsia="zh-CN" w:bidi="ar-SA"/>
        </w:rPr>
      </w:pPr>
      <w:r>
        <w:rPr>
          <w:rFonts w:hint="eastAsia" w:ascii="方正仿宋简体" w:hAnsi="方正仿宋简体" w:eastAsia="方正仿宋简体" w:cs="Times New Roman"/>
          <w:kern w:val="2"/>
          <w:sz w:val="32"/>
          <w:szCs w:val="32"/>
          <w:lang w:val="en-US" w:eastAsia="zh-CN" w:bidi="ar-SA"/>
        </w:rPr>
        <w:t>(1)对南沙站站控 SCADA 报警事件日志进行复查后发现，南沙站高压 2#进线柜断路器出现状态报警信息，同时 12#主输泵存在非命令动作报警记录。经与南沙供电局进行沟通后得知，此次晃电是由于上游供电局 110kV 乌同线开关跳闸所导致。</w:t>
      </w:r>
    </w:p>
    <w:p w14:paraId="1F893AA6">
      <w:pPr>
        <w:pStyle w:val="2"/>
        <w:rPr>
          <w:rFonts w:hint="eastAsia" w:ascii="方正仿宋简体" w:hAnsi="方正仿宋简体" w:eastAsia="方正仿宋简体" w:cs="Times New Roman"/>
          <w:kern w:val="2"/>
          <w:sz w:val="32"/>
          <w:szCs w:val="32"/>
          <w:lang w:val="en-US" w:eastAsia="zh-CN" w:bidi="ar-SA"/>
        </w:rPr>
      </w:pPr>
      <w:r>
        <w:rPr>
          <w:rFonts w:hint="eastAsia" w:ascii="方正仿宋简体" w:hAnsi="方正仿宋简体" w:eastAsia="方正仿宋简体" w:cs="Times New Roman"/>
          <w:kern w:val="2"/>
          <w:sz w:val="32"/>
          <w:szCs w:val="32"/>
          <w:lang w:val="en-US" w:eastAsia="zh-CN" w:bidi="ar-SA"/>
        </w:rPr>
        <w:drawing>
          <wp:inline distT="0" distB="0" distL="114300" distR="114300">
            <wp:extent cx="4041775" cy="3030855"/>
            <wp:effectExtent l="0" t="0" r="9525" b="4445"/>
            <wp:docPr id="1" name="图片 1" descr="20241203-222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0241203-222810"/>
                    <pic:cNvPicPr>
                      <a:picLocks noChangeAspect="1"/>
                    </pic:cNvPicPr>
                  </pic:nvPicPr>
                  <pic:blipFill>
                    <a:blip r:embed="rId6"/>
                    <a:stretch>
                      <a:fillRect/>
                    </a:stretch>
                  </pic:blipFill>
                  <pic:spPr>
                    <a:xfrm>
                      <a:off x="0" y="0"/>
                      <a:ext cx="4041775" cy="3030855"/>
                    </a:xfrm>
                    <a:prstGeom prst="rect">
                      <a:avLst/>
                    </a:prstGeom>
                  </pic:spPr>
                </pic:pic>
              </a:graphicData>
            </a:graphic>
          </wp:inline>
        </w:drawing>
      </w:r>
    </w:p>
    <w:p w14:paraId="7F16F4C3">
      <w:pPr>
        <w:keepNext w:val="0"/>
        <w:keepLines w:val="0"/>
        <w:pageBreakBefore w:val="0"/>
        <w:widowControl/>
        <w:numPr>
          <w:ilvl w:val="0"/>
          <w:numId w:val="0"/>
        </w:numPr>
        <w:suppressLineNumbers w:val="0"/>
        <w:kinsoku/>
        <w:wordWrap/>
        <w:overflowPunct/>
        <w:topLinePunct w:val="0"/>
        <w:autoSpaceDE/>
        <w:autoSpaceDN/>
        <w:bidi w:val="0"/>
        <w:adjustRightInd/>
        <w:snapToGrid/>
        <w:spacing w:line="560" w:lineRule="exact"/>
        <w:ind w:firstLine="640" w:firstLineChars="200"/>
        <w:jc w:val="left"/>
        <w:textAlignment w:val="auto"/>
        <w:rPr>
          <w:rFonts w:hint="eastAsia" w:ascii="方正仿宋简体" w:hAnsi="方正仿宋简体" w:eastAsia="方正仿宋简体" w:cs="Times New Roman"/>
          <w:kern w:val="2"/>
          <w:sz w:val="32"/>
          <w:szCs w:val="32"/>
          <w:lang w:val="en-US" w:eastAsia="zh-CN" w:bidi="ar-SA"/>
        </w:rPr>
      </w:pPr>
      <w:r>
        <w:rPr>
          <w:rFonts w:hint="eastAsia" w:ascii="方正仿宋简体" w:hAnsi="方正仿宋简体" w:eastAsia="方正仿宋简体" w:cs="Times New Roman"/>
          <w:kern w:val="2"/>
          <w:sz w:val="32"/>
          <w:szCs w:val="32"/>
          <w:lang w:val="en-US" w:eastAsia="zh-CN" w:bidi="ar-SA"/>
        </w:rPr>
        <w:t>(2)电机</w:t>
      </w:r>
      <w:r>
        <w:rPr>
          <w:rFonts w:hint="default" w:ascii="方正仿宋简体" w:hAnsi="方正仿宋简体" w:eastAsia="方正仿宋简体" w:cs="Times New Roman"/>
          <w:kern w:val="2"/>
          <w:sz w:val="32"/>
          <w:szCs w:val="32"/>
          <w:lang w:val="en-US" w:eastAsia="zh-CN" w:bidi="ar-SA"/>
        </w:rPr>
        <w:t>和</w:t>
      </w:r>
      <w:r>
        <w:rPr>
          <w:rFonts w:hint="eastAsia" w:ascii="方正仿宋简体" w:hAnsi="方正仿宋简体" w:eastAsia="方正仿宋简体" w:cs="Times New Roman"/>
          <w:kern w:val="2"/>
          <w:sz w:val="32"/>
          <w:szCs w:val="32"/>
          <w:lang w:val="en-US" w:eastAsia="zh-CN" w:bidi="ar-SA"/>
        </w:rPr>
        <w:t>泵</w:t>
      </w:r>
      <w:r>
        <w:rPr>
          <w:rFonts w:hint="default" w:ascii="方正仿宋简体" w:hAnsi="方正仿宋简体" w:eastAsia="方正仿宋简体" w:cs="Times New Roman"/>
          <w:kern w:val="2"/>
          <w:sz w:val="32"/>
          <w:szCs w:val="32"/>
          <w:lang w:val="en-US" w:eastAsia="zh-CN" w:bidi="ar-SA"/>
        </w:rPr>
        <w:t>的</w:t>
      </w:r>
      <w:r>
        <w:rPr>
          <w:rFonts w:hint="eastAsia" w:ascii="方正仿宋简体" w:hAnsi="方正仿宋简体" w:eastAsia="方正仿宋简体" w:cs="Times New Roman"/>
          <w:kern w:val="2"/>
          <w:sz w:val="32"/>
          <w:szCs w:val="32"/>
          <w:lang w:val="en-US" w:eastAsia="zh-CN" w:bidi="ar-SA"/>
        </w:rPr>
        <w:t>运行温度</w:t>
      </w:r>
      <w:r>
        <w:rPr>
          <w:rFonts w:hint="default" w:ascii="方正仿宋简体" w:hAnsi="方正仿宋简体" w:eastAsia="方正仿宋简体" w:cs="Times New Roman"/>
          <w:kern w:val="2"/>
          <w:sz w:val="32"/>
          <w:szCs w:val="32"/>
          <w:lang w:val="en-US" w:eastAsia="zh-CN" w:bidi="ar-SA"/>
        </w:rPr>
        <w:t>复查、泵的振动参数、机械密封联锁复查</w:t>
      </w:r>
      <w:r>
        <w:rPr>
          <w:rFonts w:hint="eastAsia" w:ascii="方正仿宋简体" w:hAnsi="方正仿宋简体" w:eastAsia="方正仿宋简体" w:cs="Times New Roman"/>
          <w:kern w:val="2"/>
          <w:sz w:val="32"/>
          <w:szCs w:val="32"/>
          <w:lang w:val="en-US" w:eastAsia="zh-CN" w:bidi="ar-SA"/>
        </w:rPr>
        <w:t>。</w:t>
      </w:r>
      <w:bookmarkStart w:id="4" w:name="OLE_LINK33"/>
      <w:r>
        <w:rPr>
          <w:rFonts w:hint="eastAsia" w:ascii="方正仿宋简体" w:hAnsi="方正仿宋简体" w:eastAsia="方正仿宋简体" w:cs="Times New Roman"/>
          <w:kern w:val="2"/>
          <w:sz w:val="32"/>
          <w:szCs w:val="32"/>
          <w:lang w:val="en-US" w:eastAsia="zh-CN" w:bidi="ar-SA"/>
        </w:rPr>
        <w:t>在SCADA系统调取异常发生期间12#主输泵电动机绕组</w:t>
      </w:r>
      <w:r>
        <w:rPr>
          <w:rFonts w:hint="default" w:ascii="方正仿宋简体" w:hAnsi="方正仿宋简体" w:eastAsia="方正仿宋简体" w:cs="Times New Roman"/>
          <w:kern w:val="2"/>
          <w:sz w:val="32"/>
          <w:szCs w:val="32"/>
          <w:lang w:val="en-US" w:eastAsia="zh-CN" w:bidi="ar-SA"/>
        </w:rPr>
        <w:t>和</w:t>
      </w:r>
      <w:r>
        <w:rPr>
          <w:rFonts w:hint="eastAsia" w:ascii="方正仿宋简体" w:hAnsi="方正仿宋简体" w:eastAsia="方正仿宋简体" w:cs="Times New Roman"/>
          <w:kern w:val="2"/>
          <w:sz w:val="32"/>
          <w:szCs w:val="32"/>
          <w:lang w:val="en-US" w:eastAsia="zh-CN" w:bidi="ar-SA"/>
        </w:rPr>
        <w:t>轴承</w:t>
      </w:r>
      <w:r>
        <w:rPr>
          <w:rFonts w:hint="default" w:ascii="方正仿宋简体" w:hAnsi="方正仿宋简体" w:eastAsia="方正仿宋简体" w:cs="Times New Roman"/>
          <w:kern w:val="2"/>
          <w:sz w:val="32"/>
          <w:szCs w:val="32"/>
          <w:lang w:val="en-US" w:eastAsia="zh-CN" w:bidi="ar-SA"/>
        </w:rPr>
        <w:t>的温度；泵的轴承和泵壳</w:t>
      </w:r>
      <w:r>
        <w:rPr>
          <w:rFonts w:hint="eastAsia" w:ascii="方正仿宋简体" w:hAnsi="方正仿宋简体" w:eastAsia="方正仿宋简体" w:cs="Times New Roman"/>
          <w:kern w:val="2"/>
          <w:sz w:val="32"/>
          <w:szCs w:val="32"/>
          <w:lang w:val="en-US" w:eastAsia="zh-CN" w:bidi="ar-SA"/>
        </w:rPr>
        <w:t>温度运行曲线</w:t>
      </w:r>
      <w:r>
        <w:rPr>
          <w:rFonts w:hint="default" w:ascii="方正仿宋简体" w:hAnsi="方正仿宋简体" w:eastAsia="方正仿宋简体" w:cs="Times New Roman"/>
          <w:kern w:val="2"/>
          <w:sz w:val="32"/>
          <w:szCs w:val="32"/>
          <w:lang w:val="en-US" w:eastAsia="zh-CN" w:bidi="ar-SA"/>
        </w:rPr>
        <w:t>、泵的振动运行参数</w:t>
      </w:r>
      <w:r>
        <w:rPr>
          <w:rFonts w:hint="eastAsia" w:ascii="方正仿宋简体" w:hAnsi="方正仿宋简体" w:eastAsia="方正仿宋简体" w:cs="Times New Roman"/>
          <w:kern w:val="2"/>
          <w:sz w:val="32"/>
          <w:szCs w:val="32"/>
          <w:lang w:val="en-US" w:eastAsia="zh-CN" w:bidi="ar-SA"/>
        </w:rPr>
        <w:t>，未发现异常</w:t>
      </w:r>
      <w:r>
        <w:rPr>
          <w:rFonts w:hint="default" w:ascii="方正仿宋简体" w:hAnsi="方正仿宋简体" w:eastAsia="方正仿宋简体" w:cs="Times New Roman"/>
          <w:kern w:val="2"/>
          <w:sz w:val="32"/>
          <w:szCs w:val="32"/>
          <w:lang w:val="en-US" w:eastAsia="zh-CN" w:bidi="ar-SA"/>
        </w:rPr>
        <w:t>；未发现机械密封联锁报警</w:t>
      </w:r>
      <w:r>
        <w:rPr>
          <w:rFonts w:hint="eastAsia" w:ascii="方正仿宋简体" w:hAnsi="方正仿宋简体" w:eastAsia="方正仿宋简体" w:cs="Times New Roman"/>
          <w:kern w:val="2"/>
          <w:sz w:val="32"/>
          <w:szCs w:val="32"/>
          <w:lang w:val="en-US" w:eastAsia="zh-CN" w:bidi="ar-SA"/>
        </w:rPr>
        <w:t>。</w:t>
      </w:r>
      <w:bookmarkEnd w:id="4"/>
    </w:p>
    <w:p w14:paraId="7847961D">
      <w:pPr>
        <w:rPr>
          <w:rFonts w:hint="eastAsia"/>
          <w:lang w:val="en-US" w:eastAsia="zh-CN"/>
        </w:rPr>
      </w:pPr>
    </w:p>
    <w:bookmarkEnd w:id="3"/>
    <w:p w14:paraId="0F211F18">
      <w:pPr>
        <w:spacing w:line="560" w:lineRule="exact"/>
        <w:ind w:firstLine="624"/>
        <w:rPr>
          <w:rFonts w:hint="default" w:ascii="方正仿宋简体" w:hAnsi="方正仿宋简体" w:eastAsia="方正仿宋简体"/>
          <w:b/>
          <w:sz w:val="32"/>
          <w:szCs w:val="32"/>
          <w:lang w:val="en-US" w:eastAsia="zh-CN"/>
        </w:rPr>
      </w:pPr>
      <w:r>
        <w:rPr>
          <w:rFonts w:hint="eastAsia" w:ascii="方正仿宋简体" w:hAnsi="方正仿宋简体" w:eastAsia="方正仿宋简体"/>
          <w:b/>
          <w:sz w:val="32"/>
          <w:szCs w:val="32"/>
          <w:lang w:val="en-US" w:eastAsia="zh-CN"/>
        </w:rPr>
        <w:t>三</w:t>
      </w:r>
      <w:r>
        <w:rPr>
          <w:rFonts w:hint="eastAsia" w:ascii="方正仿宋简体" w:hAnsi="方正仿宋简体" w:eastAsia="方正仿宋简体"/>
          <w:b/>
          <w:sz w:val="32"/>
          <w:szCs w:val="32"/>
        </w:rPr>
        <w:t>、</w:t>
      </w:r>
      <w:r>
        <w:rPr>
          <w:rFonts w:hint="eastAsia" w:ascii="方正仿宋简体" w:hAnsi="方正仿宋简体" w:eastAsia="方正仿宋简体"/>
          <w:b/>
          <w:sz w:val="32"/>
          <w:szCs w:val="32"/>
          <w:lang w:val="en-US" w:eastAsia="zh-CN"/>
        </w:rPr>
        <w:t>原因分析</w:t>
      </w:r>
    </w:p>
    <w:p w14:paraId="1855E7EA">
      <w:pPr>
        <w:keepNext w:val="0"/>
        <w:keepLines w:val="0"/>
        <w:widowControl/>
        <w:suppressLineNumbers w:val="0"/>
        <w:ind w:firstLine="640" w:firstLineChars="200"/>
        <w:jc w:val="left"/>
        <w:rPr>
          <w:rFonts w:hint="eastAsia" w:ascii="方正仿宋简体" w:hAnsi="方正仿宋简体" w:eastAsia="方正仿宋简体" w:cs="方正仿宋简体"/>
          <w:color w:val="000000"/>
          <w:kern w:val="0"/>
          <w:sz w:val="31"/>
          <w:szCs w:val="31"/>
          <w:lang w:val="en-US" w:eastAsia="zh-CN" w:bidi="ar"/>
        </w:rPr>
      </w:pPr>
      <w:r>
        <w:rPr>
          <w:rFonts w:hint="eastAsia" w:ascii="方正仿宋简体" w:hAnsi="方正仿宋简体" w:eastAsia="方正仿宋简体" w:cs="Times New Roman"/>
          <w:kern w:val="2"/>
          <w:sz w:val="32"/>
          <w:szCs w:val="32"/>
          <w:lang w:val="en-US" w:eastAsia="zh-CN" w:bidi="ar-SA"/>
        </w:rPr>
        <w:t>经与供电局深入沟通后确定，本次事件是由南沙供电局上游的 110kV 乌同线开关跳闸所引发，致使该变电所所在片区涵盖南沙站等众多用户均出现线路闪停现象。由于 9#主输泵和 10#主输泵是定速泵、运行电压10kV，而 12#变频主输泵采用变频拖动方式，其输出电压低于 10kV 且会随着调节频率而发生变化。在快切装置动作过程中，在相同的电压降下，9#主输泵和 10#主输泵（电压从 10.3kV 降至 6kV）虽也触发了过流保护逻辑，但未达到设定的延时条件而未跳闸。12#变频主输泵在相对更低的电压（从 9.7kV 降至 5.4kV）下，造成变频器速断过流自保护动作，从而导致停机。（在南沙供电局大客户沟通微信中，与南沙站同母线供电的南沙东曹化工公司也反馈在此期间出现多台变频器跳停的情况）</w:t>
      </w:r>
      <w:r>
        <w:rPr>
          <w:rFonts w:hint="eastAsia" w:ascii="方正仿宋简体" w:hAnsi="方正仿宋简体" w:eastAsia="方正仿宋简体" w:cs="Times New Roman"/>
          <w:sz w:val="32"/>
          <w:szCs w:val="32"/>
          <w:lang w:val="en-US" w:eastAsia="zh-CN"/>
        </w:rPr>
        <w:t>。</w:t>
      </w:r>
      <w:r>
        <w:rPr>
          <w:rFonts w:hint="eastAsia" w:ascii="方正仿宋简体" w:hAnsi="方正仿宋简体" w:eastAsia="方正仿宋简体" w:cs="方正仿宋简体"/>
          <w:color w:val="000000"/>
          <w:kern w:val="0"/>
          <w:sz w:val="31"/>
          <w:szCs w:val="31"/>
          <w:lang w:val="en-US" w:eastAsia="zh-CN" w:bidi="ar"/>
        </w:rPr>
        <w:t xml:space="preserve"> </w:t>
      </w:r>
    </w:p>
    <w:p w14:paraId="61DF89D2">
      <w:pPr>
        <w:spacing w:line="560" w:lineRule="exact"/>
        <w:ind w:firstLine="624"/>
        <w:rPr>
          <w:rFonts w:hint="eastAsia" w:ascii="方正仿宋简体" w:hAnsi="方正仿宋简体" w:eastAsia="方正仿宋简体"/>
          <w:b/>
          <w:sz w:val="32"/>
          <w:szCs w:val="32"/>
          <w:lang w:val="en-US" w:eastAsia="zh-CN"/>
        </w:rPr>
      </w:pPr>
      <w:r>
        <w:rPr>
          <w:rFonts w:hint="eastAsia" w:ascii="方正仿宋简体" w:hAnsi="方正仿宋简体" w:eastAsia="方正仿宋简体"/>
          <w:b/>
          <w:sz w:val="32"/>
          <w:szCs w:val="32"/>
          <w:lang w:val="en-US" w:eastAsia="zh-CN"/>
        </w:rPr>
        <w:t xml:space="preserve">四、整改措施   </w:t>
      </w:r>
    </w:p>
    <w:p w14:paraId="2F15103F">
      <w:pPr>
        <w:keepNext w:val="0"/>
        <w:keepLines w:val="0"/>
        <w:widowControl/>
        <w:suppressLineNumbers w:val="0"/>
        <w:ind w:firstLine="640" w:firstLineChars="200"/>
        <w:jc w:val="left"/>
        <w:rPr>
          <w:rFonts w:hint="eastAsia" w:ascii="方正仿宋简体" w:hAnsi="方正仿宋简体" w:eastAsia="方正仿宋简体" w:cs="Times New Roman"/>
          <w:kern w:val="2"/>
          <w:sz w:val="32"/>
          <w:szCs w:val="32"/>
          <w:lang w:val="en-US" w:eastAsia="zh-CN" w:bidi="ar-SA"/>
        </w:rPr>
      </w:pPr>
      <w:r>
        <w:rPr>
          <w:rFonts w:hint="eastAsia" w:ascii="方正仿宋简体" w:hAnsi="方正仿宋简体" w:eastAsia="方正仿宋简体" w:cs="Times New Roman"/>
          <w:kern w:val="2"/>
          <w:sz w:val="32"/>
          <w:szCs w:val="32"/>
          <w:lang w:val="en-US" w:eastAsia="zh-CN" w:bidi="ar-SA"/>
        </w:rPr>
        <w:t>1. 进一步强化与当地供电局的沟通协作，已在 11 月 27 日向南沙供电局发函，旨在确保供电局供电的稳定性与可靠性，避免类似供电故障再次发生。</w:t>
      </w:r>
    </w:p>
    <w:p w14:paraId="16A7FDF8">
      <w:pPr>
        <w:keepNext w:val="0"/>
        <w:keepLines w:val="0"/>
        <w:widowControl/>
        <w:suppressLineNumbers w:val="0"/>
        <w:ind w:firstLine="640" w:firstLineChars="200"/>
        <w:jc w:val="left"/>
        <w:rPr>
          <w:rFonts w:hint="eastAsia" w:ascii="方正仿宋简体" w:hAnsi="方正仿宋简体" w:eastAsia="方正仿宋简体" w:cs="Times New Roman"/>
          <w:kern w:val="2"/>
          <w:sz w:val="32"/>
          <w:szCs w:val="32"/>
          <w:lang w:val="en-US" w:eastAsia="zh-CN" w:bidi="ar-SA"/>
        </w:rPr>
      </w:pPr>
      <w:r>
        <w:rPr>
          <w:rFonts w:hint="eastAsia" w:ascii="方正仿宋简体" w:hAnsi="方正仿宋简体" w:eastAsia="方正仿宋简体" w:cs="Times New Roman"/>
          <w:kern w:val="2"/>
          <w:sz w:val="32"/>
          <w:szCs w:val="32"/>
          <w:lang w:val="en-US" w:eastAsia="zh-CN" w:bidi="ar-SA"/>
        </w:rPr>
        <w:t xml:space="preserve"> 2. 作业区开展全面的举一反三排查与整改工作，严格依据《国家管网集团华南公司变频器维检修规程》的要求，大力推进预防性维修以及大修工作，力求及时、精准地发现并消除设备运行过程中存在的各类缺陷，全面提升设备的本质安全水平，保障输油生产作业的安全、稳定、高效运行。    </w:t>
      </w:r>
    </w:p>
    <w:p w14:paraId="201DAC36">
      <w:pPr>
        <w:keepNext w:val="0"/>
        <w:keepLines w:val="0"/>
        <w:widowControl/>
        <w:suppressLineNumbers w:val="0"/>
        <w:ind w:firstLine="640" w:firstLineChars="200"/>
        <w:jc w:val="left"/>
        <w:rPr>
          <w:rFonts w:hint="eastAsia" w:ascii="方正仿宋简体" w:hAnsi="方正仿宋简体" w:eastAsia="方正仿宋简体" w:cs="Times New Roman"/>
          <w:kern w:val="2"/>
          <w:sz w:val="32"/>
          <w:szCs w:val="32"/>
          <w:lang w:val="en-US" w:eastAsia="zh-CN" w:bidi="ar-SA"/>
        </w:rPr>
      </w:pPr>
      <w:r>
        <w:rPr>
          <w:rFonts w:hint="eastAsia" w:ascii="方正仿宋简体" w:hAnsi="方正仿宋简体" w:eastAsia="方正仿宋简体" w:cs="Times New Roman"/>
          <w:kern w:val="2"/>
          <w:sz w:val="32"/>
          <w:szCs w:val="32"/>
          <w:lang w:val="en-US" w:eastAsia="zh-CN" w:bidi="ar-SA"/>
        </w:rPr>
        <w:t>3. 南沙站 12#变频泵自 2015 年投入使用至今已接近 10 年，鉴于其设备稳定性和可靠性已难以满足当前的管理要求与生产需求，建议对该类型的变频器开展更新改造工作。在整体改造替换工作完成之前，提前做好对目前在用关键设备主板备件的配置与储备工作，以有效避免一旦设备出现故障而对输油生产造成严重影响的情况发生。</w:t>
      </w:r>
    </w:p>
    <w:p w14:paraId="1C41ACED">
      <w:pPr>
        <w:keepNext w:val="0"/>
        <w:keepLines w:val="0"/>
        <w:widowControl/>
        <w:suppressLineNumbers w:val="0"/>
        <w:ind w:firstLine="640" w:firstLineChars="200"/>
        <w:jc w:val="left"/>
        <w:rPr>
          <w:rFonts w:hint="default" w:ascii="方正仿宋简体" w:hAnsi="方正仿宋简体" w:eastAsia="方正仿宋简体" w:cs="Times New Roman"/>
          <w:kern w:val="2"/>
          <w:sz w:val="32"/>
          <w:szCs w:val="32"/>
          <w:lang w:val="en-US" w:eastAsia="zh-CN" w:bidi="ar-SA"/>
        </w:rPr>
      </w:pPr>
    </w:p>
    <w:p w14:paraId="72B059AD">
      <w:pPr>
        <w:pStyle w:val="2"/>
        <w:rPr>
          <w:rFonts w:hint="eastAsia" w:ascii="方正仿宋简体" w:hAnsi="方正仿宋简体" w:eastAsia="方正仿宋简体" w:cs="方正仿宋简体"/>
          <w:color w:val="000000"/>
          <w:kern w:val="0"/>
          <w:sz w:val="31"/>
          <w:szCs w:val="31"/>
          <w:lang w:val="en-US" w:eastAsia="zh-CN" w:bidi="ar"/>
        </w:rPr>
      </w:pPr>
    </w:p>
    <w:p w14:paraId="2A309373">
      <w:pPr>
        <w:rPr>
          <w:rFonts w:hint="eastAsia"/>
          <w:lang w:val="en-US" w:eastAsia="zh-CN"/>
        </w:rPr>
      </w:pPr>
    </w:p>
    <w:p w14:paraId="18B39DF9">
      <w:pPr>
        <w:spacing w:line="560" w:lineRule="exact"/>
        <w:ind w:firstLine="620" w:firstLineChars="200"/>
        <w:rPr>
          <w:rFonts w:hint="eastAsia" w:ascii="方正仿宋简体" w:hAnsi="方正仿宋简体" w:eastAsia="方正仿宋简体" w:cs="方正仿宋简体"/>
          <w:color w:val="000000"/>
          <w:kern w:val="0"/>
          <w:sz w:val="31"/>
          <w:szCs w:val="31"/>
          <w:lang w:val="en-US" w:eastAsia="zh-CN" w:bidi="ar"/>
        </w:rPr>
      </w:pPr>
    </w:p>
    <w:p w14:paraId="5BD620E9">
      <w:pPr>
        <w:spacing w:line="560" w:lineRule="exact"/>
        <w:ind w:firstLine="620" w:firstLineChars="200"/>
        <w:rPr>
          <w:rFonts w:hint="eastAsia" w:ascii="方正仿宋简体" w:hAnsi="方正仿宋简体" w:eastAsia="方正仿宋简体" w:cs="方正仿宋简体"/>
          <w:color w:val="000000"/>
          <w:kern w:val="0"/>
          <w:sz w:val="31"/>
          <w:szCs w:val="31"/>
          <w:lang w:val="en-US" w:eastAsia="zh-CN" w:bidi="ar"/>
        </w:rPr>
      </w:pPr>
    </w:p>
    <w:p w14:paraId="2C84C09C">
      <w:pPr>
        <w:spacing w:line="560" w:lineRule="exact"/>
        <w:ind w:firstLine="620" w:firstLineChars="200"/>
        <w:rPr>
          <w:rFonts w:hint="eastAsia" w:ascii="方正仿宋简体" w:hAnsi="方正仿宋简体" w:eastAsia="方正仿宋简体" w:cs="方正仿宋简体"/>
          <w:color w:val="000000"/>
          <w:kern w:val="0"/>
          <w:sz w:val="31"/>
          <w:szCs w:val="31"/>
          <w:lang w:val="en-US" w:eastAsia="zh-CN" w:bidi="ar"/>
        </w:rPr>
      </w:pPr>
    </w:p>
    <w:p w14:paraId="43F9CF18">
      <w:pPr>
        <w:spacing w:line="560" w:lineRule="exact"/>
        <w:ind w:firstLine="620" w:firstLineChars="200"/>
        <w:rPr>
          <w:rFonts w:hint="eastAsia" w:ascii="方正仿宋简体" w:hAnsi="方正仿宋简体" w:eastAsia="方正仿宋简体" w:cs="方正仿宋简体"/>
          <w:color w:val="000000"/>
          <w:kern w:val="0"/>
          <w:sz w:val="31"/>
          <w:szCs w:val="31"/>
          <w:lang w:val="en-US" w:eastAsia="zh-CN" w:bidi="ar"/>
        </w:rPr>
      </w:pPr>
    </w:p>
    <w:p w14:paraId="1FEBE2A7">
      <w:pPr>
        <w:spacing w:line="560" w:lineRule="exact"/>
        <w:ind w:firstLine="420" w:firstLineChars="200"/>
        <w:rPr>
          <w:rFonts w:hint="default"/>
          <w:lang w:val="en-US"/>
        </w:rPr>
      </w:pPr>
    </w:p>
    <w:p w14:paraId="7D7F0357">
      <w:pPr>
        <w:ind w:firstLine="624"/>
        <w:rPr>
          <w:rFonts w:hint="eastAsia" w:ascii="方正仿宋简体" w:hAnsi="方正黑体简体" w:eastAsia="方正仿宋简体" w:cs="方正黑体简体"/>
          <w:sz w:val="32"/>
          <w:szCs w:val="32"/>
          <w:highlight w:val="none"/>
          <w:lang w:val="en-US" w:eastAsia="zh-CN"/>
        </w:rPr>
      </w:pPr>
    </w:p>
    <w:p w14:paraId="726594A0">
      <w:pPr>
        <w:spacing w:line="560" w:lineRule="exact"/>
        <w:ind w:firstLine="624"/>
        <w:jc w:val="center"/>
        <w:rPr>
          <w:rFonts w:ascii="方正仿宋简体" w:hAnsi="方正仿宋简体" w:eastAsia="方正仿宋简体"/>
          <w:sz w:val="32"/>
          <w:szCs w:val="32"/>
        </w:rPr>
      </w:pPr>
      <w:r>
        <w:rPr>
          <w:rFonts w:hint="eastAsia" w:ascii="方正仿宋简体" w:hAnsi="方正仿宋简体" w:eastAsia="方正仿宋简体"/>
          <w:sz w:val="32"/>
          <w:szCs w:val="32"/>
        </w:rPr>
        <w:t xml:space="preserve">                          </w:t>
      </w:r>
    </w:p>
    <w:p w14:paraId="38AE3BD2">
      <w:pPr>
        <w:jc w:val="left"/>
        <w:rPr>
          <w:rFonts w:ascii="方正仿宋简体" w:hAnsi="方正仿宋简体" w:eastAsia="方正仿宋简体"/>
          <w:sz w:val="32"/>
          <w:szCs w:val="32"/>
        </w:rPr>
      </w:pPr>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华文中宋">
    <w:panose1 w:val="02010600040101010101"/>
    <w:charset w:val="86"/>
    <w:family w:val="auto"/>
    <w:pitch w:val="default"/>
    <w:sig w:usb0="00000287" w:usb1="080F0000" w:usb2="00000000" w:usb3="00000000" w:csb0="0004009F" w:csb1="DFD70000"/>
  </w:font>
  <w:font w:name="方正小标宋简体">
    <w:panose1 w:val="02010601030101010101"/>
    <w:charset w:val="86"/>
    <w:family w:val="script"/>
    <w:pitch w:val="default"/>
    <w:sig w:usb0="00000001" w:usb1="080E0000" w:usb2="00000000" w:usb3="00000000" w:csb0="00040000" w:csb1="00000000"/>
  </w:font>
  <w:font w:name="方正仿宋简体">
    <w:panose1 w:val="02010601030101010101"/>
    <w:charset w:val="86"/>
    <w:family w:val="auto"/>
    <w:pitch w:val="default"/>
    <w:sig w:usb0="00000001" w:usb1="080E0000" w:usb2="00000000" w:usb3="00000000" w:csb0="00040000" w:csb1="00000000"/>
  </w:font>
  <w:font w:name="方正黑体简体">
    <w:panose1 w:val="02010601030101010101"/>
    <w:charset w:val="86"/>
    <w:family w:val="auto"/>
    <w:pitch w:val="default"/>
    <w:sig w:usb0="00000001" w:usb1="080E0000" w:usb2="00000000" w:usb3="00000000" w:csb0="00040000"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C6C662">
    <w:pPr>
      <w:pStyle w:val="7"/>
    </w:pPr>
    <w:r>
      <w:rPr>
        <w:sz w:val="18"/>
      </w:rPr>
      <mc:AlternateContent>
        <mc:Choice Requires="wps">
          <w:drawing>
            <wp:anchor distT="0" distB="0" distL="114300" distR="114300" simplePos="0" relativeHeight="251659264" behindDoc="0" locked="0" layoutInCell="1" allowOverlap="1">
              <wp:simplePos x="0" y="0"/>
              <wp:positionH relativeFrom="margin">
                <wp:posOffset>2576195</wp:posOffset>
              </wp:positionH>
              <wp:positionV relativeFrom="paragraph">
                <wp:posOffset>-104775</wp:posOffset>
              </wp:positionV>
              <wp:extent cx="330200" cy="2413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330200" cy="2413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D57E688">
                          <w:pPr>
                            <w:pStyle w:val="7"/>
                            <w:rPr>
                              <w:sz w:val="28"/>
                              <w:szCs w:val="28"/>
                            </w:rPr>
                          </w:pPr>
                          <w:r>
                            <w:rPr>
                              <w:sz w:val="28"/>
                              <w:szCs w:val="28"/>
                            </w:rPr>
                            <w:fldChar w:fldCharType="begin"/>
                          </w:r>
                          <w:r>
                            <w:rPr>
                              <w:sz w:val="28"/>
                              <w:szCs w:val="28"/>
                            </w:rPr>
                            <w:instrText xml:space="preserve"> PAGE  \* MERGEFORMAT </w:instrText>
                          </w:r>
                          <w:r>
                            <w:rPr>
                              <w:sz w:val="28"/>
                              <w:szCs w:val="28"/>
                            </w:rPr>
                            <w:fldChar w:fldCharType="separate"/>
                          </w:r>
                          <w:r>
                            <w:rPr>
                              <w:sz w:val="28"/>
                              <w:szCs w:val="28"/>
                            </w:rPr>
                            <w:t>1</w:t>
                          </w:r>
                          <w:r>
                            <w:rPr>
                              <w:sz w:val="28"/>
                              <w:szCs w:val="28"/>
                            </w:rP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202.85pt;margin-top:-8.25pt;height:19pt;width:26pt;mso-position-horizontal-relative:margin;z-index:251659264;mso-width-relative:page;mso-height-relative:page;" filled="f" stroked="f" coordsize="21600,21600" o:gfxdata="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BR++DI2AAAAAoBAAAPAAAAAAAAAAEAIAAAACIAAABkcnMvZG93bnJl&#10;di54bWxQSwECFAAUAAAACACHTuJAnyHDCjYCAABhBAAADgAAAAAAAAABACAAAAAnAQAAZHJzL2Uy&#10;b0RvYy54bWxQSwUGAAAAAAYABgBZAQAAzwUAAAAA&#10;">
              <v:fill on="f" focussize="0,0"/>
              <v:stroke on="f" weight="0.5pt"/>
              <v:imagedata o:title=""/>
              <o:lock v:ext="edit" aspectratio="f"/>
              <v:textbox inset="0mm,0mm,0mm,0mm">
                <w:txbxContent>
                  <w:p w14:paraId="5D57E688">
                    <w:pPr>
                      <w:pStyle w:val="7"/>
                      <w:rPr>
                        <w:sz w:val="28"/>
                        <w:szCs w:val="28"/>
                      </w:rPr>
                    </w:pPr>
                    <w:r>
                      <w:rPr>
                        <w:sz w:val="28"/>
                        <w:szCs w:val="28"/>
                      </w:rPr>
                      <w:fldChar w:fldCharType="begin"/>
                    </w:r>
                    <w:r>
                      <w:rPr>
                        <w:sz w:val="28"/>
                        <w:szCs w:val="28"/>
                      </w:rPr>
                      <w:instrText xml:space="preserve"> PAGE  \* MERGEFORMAT </w:instrText>
                    </w:r>
                    <w:r>
                      <w:rPr>
                        <w:sz w:val="28"/>
                        <w:szCs w:val="28"/>
                      </w:rPr>
                      <w:fldChar w:fldCharType="separate"/>
                    </w:r>
                    <w:r>
                      <w:rPr>
                        <w:sz w:val="28"/>
                        <w:szCs w:val="28"/>
                      </w:rPr>
                      <w:t>1</w:t>
                    </w:r>
                    <w:r>
                      <w:rPr>
                        <w:sz w:val="28"/>
                        <w:szCs w:val="28"/>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4C9081">
    <w:pPr>
      <w:pStyle w:val="8"/>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C3E45A8"/>
    <w:multiLevelType w:val="singleLevel"/>
    <w:tmpl w:val="AC3E45A8"/>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mEwNmY1MjhiZDg4NGZjYjllNTYxNWUxNGVmM2FhZGMifQ=="/>
  </w:docVars>
  <w:rsids>
    <w:rsidRoot w:val="001C16DE"/>
    <w:rsid w:val="00033586"/>
    <w:rsid w:val="00047CCA"/>
    <w:rsid w:val="0005494B"/>
    <w:rsid w:val="00061D6F"/>
    <w:rsid w:val="00074960"/>
    <w:rsid w:val="00085397"/>
    <w:rsid w:val="000A1CC7"/>
    <w:rsid w:val="000A66B2"/>
    <w:rsid w:val="000B3095"/>
    <w:rsid w:val="000C2E92"/>
    <w:rsid w:val="000C3189"/>
    <w:rsid w:val="000D49C6"/>
    <w:rsid w:val="000D663B"/>
    <w:rsid w:val="000E3DB6"/>
    <w:rsid w:val="000E6787"/>
    <w:rsid w:val="000F0CD8"/>
    <w:rsid w:val="000F7305"/>
    <w:rsid w:val="00104704"/>
    <w:rsid w:val="00127014"/>
    <w:rsid w:val="00133D9C"/>
    <w:rsid w:val="001531C8"/>
    <w:rsid w:val="00156543"/>
    <w:rsid w:val="00161E73"/>
    <w:rsid w:val="00174C75"/>
    <w:rsid w:val="001A0136"/>
    <w:rsid w:val="001B341D"/>
    <w:rsid w:val="001C16DE"/>
    <w:rsid w:val="001C1C5A"/>
    <w:rsid w:val="001C2A43"/>
    <w:rsid w:val="001E374B"/>
    <w:rsid w:val="001F1B76"/>
    <w:rsid w:val="00215519"/>
    <w:rsid w:val="00233534"/>
    <w:rsid w:val="00235650"/>
    <w:rsid w:val="00237405"/>
    <w:rsid w:val="00243327"/>
    <w:rsid w:val="00246A7F"/>
    <w:rsid w:val="00261BE9"/>
    <w:rsid w:val="00262CDE"/>
    <w:rsid w:val="00271F6A"/>
    <w:rsid w:val="0027789A"/>
    <w:rsid w:val="00285580"/>
    <w:rsid w:val="00293056"/>
    <w:rsid w:val="002B628D"/>
    <w:rsid w:val="002C2AC1"/>
    <w:rsid w:val="002C4D01"/>
    <w:rsid w:val="002C71F3"/>
    <w:rsid w:val="002D0D1C"/>
    <w:rsid w:val="002D523E"/>
    <w:rsid w:val="002F277F"/>
    <w:rsid w:val="00306F84"/>
    <w:rsid w:val="00315264"/>
    <w:rsid w:val="00315A30"/>
    <w:rsid w:val="00317106"/>
    <w:rsid w:val="003215E6"/>
    <w:rsid w:val="00331A3F"/>
    <w:rsid w:val="003472D9"/>
    <w:rsid w:val="00356E65"/>
    <w:rsid w:val="0035740B"/>
    <w:rsid w:val="00357661"/>
    <w:rsid w:val="003670BA"/>
    <w:rsid w:val="0037586C"/>
    <w:rsid w:val="0038595A"/>
    <w:rsid w:val="00387B64"/>
    <w:rsid w:val="00394FAA"/>
    <w:rsid w:val="003A1894"/>
    <w:rsid w:val="003D4F2D"/>
    <w:rsid w:val="003D717B"/>
    <w:rsid w:val="003E3E29"/>
    <w:rsid w:val="0040157E"/>
    <w:rsid w:val="00403455"/>
    <w:rsid w:val="00403CF4"/>
    <w:rsid w:val="00411BED"/>
    <w:rsid w:val="00422C47"/>
    <w:rsid w:val="00424B1F"/>
    <w:rsid w:val="0043151C"/>
    <w:rsid w:val="004660C7"/>
    <w:rsid w:val="00472B44"/>
    <w:rsid w:val="00495254"/>
    <w:rsid w:val="004962AF"/>
    <w:rsid w:val="004A48BE"/>
    <w:rsid w:val="004B5111"/>
    <w:rsid w:val="004C6125"/>
    <w:rsid w:val="004D09E7"/>
    <w:rsid w:val="004F3DFE"/>
    <w:rsid w:val="004F46C8"/>
    <w:rsid w:val="00516A0E"/>
    <w:rsid w:val="005269D2"/>
    <w:rsid w:val="00533B19"/>
    <w:rsid w:val="005365EF"/>
    <w:rsid w:val="0054200B"/>
    <w:rsid w:val="0054520E"/>
    <w:rsid w:val="00564B31"/>
    <w:rsid w:val="00573628"/>
    <w:rsid w:val="005758F0"/>
    <w:rsid w:val="00576F4F"/>
    <w:rsid w:val="005856C8"/>
    <w:rsid w:val="005874A3"/>
    <w:rsid w:val="00592D59"/>
    <w:rsid w:val="00592ECF"/>
    <w:rsid w:val="005952FE"/>
    <w:rsid w:val="00596437"/>
    <w:rsid w:val="005A1BD3"/>
    <w:rsid w:val="005A43A9"/>
    <w:rsid w:val="005B1425"/>
    <w:rsid w:val="005B61DF"/>
    <w:rsid w:val="005E1A7B"/>
    <w:rsid w:val="006102B3"/>
    <w:rsid w:val="00614C94"/>
    <w:rsid w:val="00625454"/>
    <w:rsid w:val="0064199D"/>
    <w:rsid w:val="00647CEC"/>
    <w:rsid w:val="00652953"/>
    <w:rsid w:val="00681C71"/>
    <w:rsid w:val="00691D2A"/>
    <w:rsid w:val="006972ED"/>
    <w:rsid w:val="006A32A0"/>
    <w:rsid w:val="006A5C68"/>
    <w:rsid w:val="006C7942"/>
    <w:rsid w:val="006E08B8"/>
    <w:rsid w:val="006E244E"/>
    <w:rsid w:val="006E2539"/>
    <w:rsid w:val="006E4637"/>
    <w:rsid w:val="006E78FA"/>
    <w:rsid w:val="006E7DCA"/>
    <w:rsid w:val="006F1765"/>
    <w:rsid w:val="006F315D"/>
    <w:rsid w:val="006F3C28"/>
    <w:rsid w:val="006F3FB0"/>
    <w:rsid w:val="006F40CF"/>
    <w:rsid w:val="006F4D2F"/>
    <w:rsid w:val="00704348"/>
    <w:rsid w:val="007075F8"/>
    <w:rsid w:val="00727435"/>
    <w:rsid w:val="0073180C"/>
    <w:rsid w:val="00771AAC"/>
    <w:rsid w:val="00771B5D"/>
    <w:rsid w:val="00782B71"/>
    <w:rsid w:val="0078576B"/>
    <w:rsid w:val="0079196B"/>
    <w:rsid w:val="007932A2"/>
    <w:rsid w:val="00794B55"/>
    <w:rsid w:val="0079569E"/>
    <w:rsid w:val="007C4E9A"/>
    <w:rsid w:val="007C61ED"/>
    <w:rsid w:val="007D3EFC"/>
    <w:rsid w:val="007E0083"/>
    <w:rsid w:val="007E0FC7"/>
    <w:rsid w:val="007E3A5B"/>
    <w:rsid w:val="007E7F69"/>
    <w:rsid w:val="0080784F"/>
    <w:rsid w:val="00817BCF"/>
    <w:rsid w:val="00817DFA"/>
    <w:rsid w:val="00852597"/>
    <w:rsid w:val="00856088"/>
    <w:rsid w:val="00856EDE"/>
    <w:rsid w:val="008701C9"/>
    <w:rsid w:val="00877315"/>
    <w:rsid w:val="0088105D"/>
    <w:rsid w:val="00881475"/>
    <w:rsid w:val="00887627"/>
    <w:rsid w:val="008A0358"/>
    <w:rsid w:val="008A7D15"/>
    <w:rsid w:val="008B0662"/>
    <w:rsid w:val="008B56E8"/>
    <w:rsid w:val="008E6DE8"/>
    <w:rsid w:val="008F275F"/>
    <w:rsid w:val="00905492"/>
    <w:rsid w:val="00905BE3"/>
    <w:rsid w:val="00936914"/>
    <w:rsid w:val="00944889"/>
    <w:rsid w:val="00952355"/>
    <w:rsid w:val="00960CF6"/>
    <w:rsid w:val="00962FE4"/>
    <w:rsid w:val="00967880"/>
    <w:rsid w:val="00974A35"/>
    <w:rsid w:val="009776C2"/>
    <w:rsid w:val="0098007B"/>
    <w:rsid w:val="009B4F1B"/>
    <w:rsid w:val="009C7E45"/>
    <w:rsid w:val="00A079F0"/>
    <w:rsid w:val="00A1608E"/>
    <w:rsid w:val="00A23F32"/>
    <w:rsid w:val="00A40A2F"/>
    <w:rsid w:val="00A4125B"/>
    <w:rsid w:val="00A50933"/>
    <w:rsid w:val="00A53132"/>
    <w:rsid w:val="00A713A2"/>
    <w:rsid w:val="00A73E3E"/>
    <w:rsid w:val="00A81F1A"/>
    <w:rsid w:val="00A84E87"/>
    <w:rsid w:val="00AC40E0"/>
    <w:rsid w:val="00AC7C25"/>
    <w:rsid w:val="00AD133E"/>
    <w:rsid w:val="00AE1D97"/>
    <w:rsid w:val="00AE5FC2"/>
    <w:rsid w:val="00AF24A8"/>
    <w:rsid w:val="00AF7CC8"/>
    <w:rsid w:val="00B1046A"/>
    <w:rsid w:val="00B1439E"/>
    <w:rsid w:val="00B20A6E"/>
    <w:rsid w:val="00B25F59"/>
    <w:rsid w:val="00B31AFF"/>
    <w:rsid w:val="00B40EB3"/>
    <w:rsid w:val="00B43C01"/>
    <w:rsid w:val="00B46B96"/>
    <w:rsid w:val="00B65C1F"/>
    <w:rsid w:val="00B67A52"/>
    <w:rsid w:val="00BB2145"/>
    <w:rsid w:val="00BC5E35"/>
    <w:rsid w:val="00C03AC0"/>
    <w:rsid w:val="00C23152"/>
    <w:rsid w:val="00C32C8B"/>
    <w:rsid w:val="00C3353A"/>
    <w:rsid w:val="00C4109A"/>
    <w:rsid w:val="00C41D7A"/>
    <w:rsid w:val="00C52269"/>
    <w:rsid w:val="00C61AF0"/>
    <w:rsid w:val="00C7375C"/>
    <w:rsid w:val="00C878C1"/>
    <w:rsid w:val="00C90AE7"/>
    <w:rsid w:val="00C942BA"/>
    <w:rsid w:val="00C942CC"/>
    <w:rsid w:val="00CA7EE0"/>
    <w:rsid w:val="00CB2B9C"/>
    <w:rsid w:val="00CC1FAA"/>
    <w:rsid w:val="00CD5892"/>
    <w:rsid w:val="00CE3329"/>
    <w:rsid w:val="00D131C6"/>
    <w:rsid w:val="00D142A2"/>
    <w:rsid w:val="00D16882"/>
    <w:rsid w:val="00D24F6A"/>
    <w:rsid w:val="00D267AC"/>
    <w:rsid w:val="00D449AC"/>
    <w:rsid w:val="00D4632B"/>
    <w:rsid w:val="00D55280"/>
    <w:rsid w:val="00D7169F"/>
    <w:rsid w:val="00D73DD7"/>
    <w:rsid w:val="00D75A99"/>
    <w:rsid w:val="00D75B55"/>
    <w:rsid w:val="00D81326"/>
    <w:rsid w:val="00D853A6"/>
    <w:rsid w:val="00D91261"/>
    <w:rsid w:val="00D92D91"/>
    <w:rsid w:val="00DA07B9"/>
    <w:rsid w:val="00DA2854"/>
    <w:rsid w:val="00DB695E"/>
    <w:rsid w:val="00DC4400"/>
    <w:rsid w:val="00DC7097"/>
    <w:rsid w:val="00DD3AEA"/>
    <w:rsid w:val="00DD3BEB"/>
    <w:rsid w:val="00DD6363"/>
    <w:rsid w:val="00DE02C3"/>
    <w:rsid w:val="00DE4EFB"/>
    <w:rsid w:val="00E071A1"/>
    <w:rsid w:val="00E12542"/>
    <w:rsid w:val="00E25E9D"/>
    <w:rsid w:val="00E26E6B"/>
    <w:rsid w:val="00E42AB3"/>
    <w:rsid w:val="00E469B3"/>
    <w:rsid w:val="00E5581B"/>
    <w:rsid w:val="00E56F92"/>
    <w:rsid w:val="00E57AD8"/>
    <w:rsid w:val="00E70F70"/>
    <w:rsid w:val="00E84455"/>
    <w:rsid w:val="00E85C06"/>
    <w:rsid w:val="00E86111"/>
    <w:rsid w:val="00EA0E60"/>
    <w:rsid w:val="00EB4A44"/>
    <w:rsid w:val="00EC52C7"/>
    <w:rsid w:val="00ED45F0"/>
    <w:rsid w:val="00ED5049"/>
    <w:rsid w:val="00F009AD"/>
    <w:rsid w:val="00F15B2C"/>
    <w:rsid w:val="00F210FC"/>
    <w:rsid w:val="00F2625A"/>
    <w:rsid w:val="00F271CD"/>
    <w:rsid w:val="00F4596F"/>
    <w:rsid w:val="00F47320"/>
    <w:rsid w:val="00F653FF"/>
    <w:rsid w:val="00F74C75"/>
    <w:rsid w:val="00F760AF"/>
    <w:rsid w:val="00F826BB"/>
    <w:rsid w:val="00FA356C"/>
    <w:rsid w:val="00FB1BB1"/>
    <w:rsid w:val="00FB200E"/>
    <w:rsid w:val="00FB78F8"/>
    <w:rsid w:val="00FC2B12"/>
    <w:rsid w:val="00FC5C30"/>
    <w:rsid w:val="00FD07B3"/>
    <w:rsid w:val="00FD41BC"/>
    <w:rsid w:val="00FD44F7"/>
    <w:rsid w:val="00FE0007"/>
    <w:rsid w:val="00FE227B"/>
    <w:rsid w:val="00FE23D4"/>
    <w:rsid w:val="00FE36F3"/>
    <w:rsid w:val="00FF3DBE"/>
    <w:rsid w:val="023479FA"/>
    <w:rsid w:val="02375C1B"/>
    <w:rsid w:val="03C343A8"/>
    <w:rsid w:val="04F25814"/>
    <w:rsid w:val="057476B2"/>
    <w:rsid w:val="07767366"/>
    <w:rsid w:val="0B392A86"/>
    <w:rsid w:val="0C9E064A"/>
    <w:rsid w:val="0CA730BF"/>
    <w:rsid w:val="0DA025B5"/>
    <w:rsid w:val="10966308"/>
    <w:rsid w:val="11345DB3"/>
    <w:rsid w:val="122D1158"/>
    <w:rsid w:val="130A32AF"/>
    <w:rsid w:val="1656495A"/>
    <w:rsid w:val="179202B1"/>
    <w:rsid w:val="1AA81AB4"/>
    <w:rsid w:val="1C4E3483"/>
    <w:rsid w:val="1C505427"/>
    <w:rsid w:val="1D2F7909"/>
    <w:rsid w:val="1FC658C9"/>
    <w:rsid w:val="218F7210"/>
    <w:rsid w:val="23D831E5"/>
    <w:rsid w:val="24752FAA"/>
    <w:rsid w:val="26DE3ECA"/>
    <w:rsid w:val="27A05C2D"/>
    <w:rsid w:val="28520C18"/>
    <w:rsid w:val="28C9771F"/>
    <w:rsid w:val="2C511160"/>
    <w:rsid w:val="2FE86271"/>
    <w:rsid w:val="344D5725"/>
    <w:rsid w:val="34DC43AF"/>
    <w:rsid w:val="381E3EE5"/>
    <w:rsid w:val="3A7F0498"/>
    <w:rsid w:val="3A880906"/>
    <w:rsid w:val="3B617996"/>
    <w:rsid w:val="3F086847"/>
    <w:rsid w:val="3F457E81"/>
    <w:rsid w:val="44132770"/>
    <w:rsid w:val="453E0AA9"/>
    <w:rsid w:val="47961F5E"/>
    <w:rsid w:val="49F80243"/>
    <w:rsid w:val="4AF24EB4"/>
    <w:rsid w:val="521A460D"/>
    <w:rsid w:val="558C53DC"/>
    <w:rsid w:val="56B71078"/>
    <w:rsid w:val="56DC73C0"/>
    <w:rsid w:val="58602D6D"/>
    <w:rsid w:val="5CA74AA7"/>
    <w:rsid w:val="5E146C58"/>
    <w:rsid w:val="63522D15"/>
    <w:rsid w:val="663C01EC"/>
    <w:rsid w:val="69461D42"/>
    <w:rsid w:val="6A4F01F2"/>
    <w:rsid w:val="71CB26BD"/>
    <w:rsid w:val="74DE6B08"/>
    <w:rsid w:val="75863BED"/>
    <w:rsid w:val="77DB573C"/>
    <w:rsid w:val="78B91EDE"/>
    <w:rsid w:val="79570061"/>
    <w:rsid w:val="7C602754"/>
    <w:rsid w:val="7E5E0EB7"/>
    <w:rsid w:val="7E8A277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qFormat="1" w:unhideWhenUsed="0" w:uiPriority="0" w:semiHidden="0"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0">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2">
    <w:name w:val="Body Text First Indent 2"/>
    <w:basedOn w:val="3"/>
    <w:next w:val="1"/>
    <w:qFormat/>
    <w:uiPriority w:val="0"/>
    <w:pPr>
      <w:ind w:firstLine="420"/>
    </w:pPr>
  </w:style>
  <w:style w:type="paragraph" w:styleId="3">
    <w:name w:val="Body Text Indent"/>
    <w:basedOn w:val="1"/>
    <w:next w:val="4"/>
    <w:qFormat/>
    <w:uiPriority w:val="0"/>
    <w:pPr>
      <w:spacing w:after="120"/>
      <w:ind w:left="420" w:leftChars="200"/>
    </w:pPr>
    <w:rPr>
      <w:rFonts w:ascii="Times New Roman" w:hAnsi="Times New Roman"/>
      <w:szCs w:val="24"/>
    </w:rPr>
  </w:style>
  <w:style w:type="paragraph" w:styleId="4">
    <w:name w:val="Body Text Indent 2"/>
    <w:basedOn w:val="1"/>
    <w:qFormat/>
    <w:uiPriority w:val="0"/>
    <w:pPr>
      <w:spacing w:after="120" w:line="480" w:lineRule="auto"/>
      <w:ind w:left="420" w:leftChars="200"/>
    </w:pPr>
  </w:style>
  <w:style w:type="paragraph" w:styleId="5">
    <w:name w:val="Body Text"/>
    <w:basedOn w:val="1"/>
    <w:semiHidden/>
    <w:qFormat/>
    <w:uiPriority w:val="0"/>
    <w:rPr>
      <w:rFonts w:ascii="微软雅黑" w:hAnsi="微软雅黑" w:eastAsia="微软雅黑" w:cs="微软雅黑"/>
      <w:sz w:val="30"/>
      <w:szCs w:val="30"/>
    </w:rPr>
  </w:style>
  <w:style w:type="paragraph" w:styleId="6">
    <w:name w:val="Balloon Text"/>
    <w:basedOn w:val="1"/>
    <w:link w:val="13"/>
    <w:semiHidden/>
    <w:unhideWhenUsed/>
    <w:qFormat/>
    <w:uiPriority w:val="99"/>
    <w:rPr>
      <w:sz w:val="18"/>
      <w:szCs w:val="18"/>
    </w:rPr>
  </w:style>
  <w:style w:type="paragraph" w:styleId="7">
    <w:name w:val="footer"/>
    <w:basedOn w:val="1"/>
    <w:link w:val="12"/>
    <w:unhideWhenUsed/>
    <w:qFormat/>
    <w:uiPriority w:val="99"/>
    <w:pPr>
      <w:tabs>
        <w:tab w:val="center" w:pos="4153"/>
        <w:tab w:val="right" w:pos="8306"/>
      </w:tabs>
      <w:snapToGrid w:val="0"/>
      <w:jc w:val="left"/>
    </w:pPr>
    <w:rPr>
      <w:sz w:val="18"/>
      <w:szCs w:val="18"/>
    </w:rPr>
  </w:style>
  <w:style w:type="paragraph" w:styleId="8">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11">
    <w:name w:val="页眉 字符"/>
    <w:basedOn w:val="10"/>
    <w:link w:val="8"/>
    <w:qFormat/>
    <w:uiPriority w:val="99"/>
    <w:rPr>
      <w:sz w:val="18"/>
      <w:szCs w:val="18"/>
    </w:rPr>
  </w:style>
  <w:style w:type="character" w:customStyle="1" w:styleId="12">
    <w:name w:val="页脚 字符"/>
    <w:basedOn w:val="10"/>
    <w:link w:val="7"/>
    <w:qFormat/>
    <w:uiPriority w:val="99"/>
    <w:rPr>
      <w:sz w:val="18"/>
      <w:szCs w:val="18"/>
    </w:rPr>
  </w:style>
  <w:style w:type="character" w:customStyle="1" w:styleId="13">
    <w:name w:val="批注框文本 字符"/>
    <w:basedOn w:val="10"/>
    <w:link w:val="6"/>
    <w:semiHidden/>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Pages>
  <Words>981</Words>
  <Characters>1107</Characters>
  <Lines>12</Lines>
  <Paragraphs>3</Paragraphs>
  <TotalTime>22</TotalTime>
  <ScaleCrop>false</ScaleCrop>
  <LinksUpToDate>false</LinksUpToDate>
  <CharactersWithSpaces>1136</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2023-03-02T12:47:00Z</dcterms:created>
  <dc:creator>hzq</dc:creator>
  <cp:lastModifiedBy>LENOVO</cp:lastModifiedBy>
  <dcterms:modified xsi:type="dcterms:W3CDTF">2024-12-04T01:45:50Z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82DC11B91A4E4BF78F8AFE79F5D1040D_13</vt:lpwstr>
  </property>
</Properties>
</file>