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7A25D">
      <w:pPr>
        <w:spacing w:line="560" w:lineRule="exact"/>
        <w:jc w:val="center"/>
        <w:rPr>
          <w:rFonts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sz w:val="44"/>
          <w:szCs w:val="44"/>
        </w:rPr>
        <w:t>郑州分公司新郑作业区P0403#泵停泵异常事件报告</w:t>
      </w:r>
    </w:p>
    <w:p w14:paraId="23E1A065">
      <w:pPr>
        <w:snapToGrid w:val="0"/>
        <w:spacing w:line="560" w:lineRule="exact"/>
        <w:ind w:firstLine="643" w:firstLineChars="200"/>
        <w:textAlignment w:val="baseline"/>
        <w:outlineLvl w:val="0"/>
        <w:rPr>
          <w:rFonts w:ascii="方正楷体简体" w:hAnsi="方正楷体简体" w:eastAsia="方正楷体简体" w:cs="方正楷体简体"/>
          <w:b/>
          <w:bCs/>
          <w:color w:val="000000"/>
          <w:sz w:val="32"/>
          <w:szCs w:val="32"/>
        </w:rPr>
      </w:pPr>
      <w:r>
        <w:rPr>
          <w:rFonts w:hint="eastAsia" w:ascii="方正楷体简体" w:hAnsi="方正楷体简体" w:eastAsia="方正楷体简体" w:cs="方正楷体简体"/>
          <w:b/>
          <w:bCs/>
          <w:color w:val="000000"/>
          <w:sz w:val="32"/>
          <w:szCs w:val="32"/>
        </w:rPr>
        <w:t>一、概况</w:t>
      </w:r>
    </w:p>
    <w:p w14:paraId="1CB9821D">
      <w:pPr>
        <w:snapToGrid w:val="0"/>
        <w:spacing w:line="560" w:lineRule="exact"/>
        <w:ind w:firstLine="640" w:firstLineChars="200"/>
        <w:textAlignment w:val="baseline"/>
        <w:outlineLvl w:val="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2025年3月8日，郑州输油站郑长段运行，输油批次为ZZD0025009（77000m³），发油罐组为：D0210#罐； 给油泵P603#、外输泵P0403#运行</w:t>
      </w:r>
    </w:p>
    <w:p w14:paraId="03AAC878">
      <w:pPr>
        <w:snapToGrid w:val="0"/>
        <w:spacing w:line="560" w:lineRule="exact"/>
        <w:ind w:firstLine="640" w:firstLineChars="200"/>
        <w:textAlignment w:val="baseline"/>
        <w:outlineLvl w:val="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12:50分，P0403#泵入口压力低低报警，给油泵出口汇管压力开关PSLL0401动作致P0403#外输泵停泵。同时西平出站密度计撬座DP0197#采样泵停泵。</w:t>
      </w:r>
    </w:p>
    <w:p w14:paraId="6DBBFDDC">
      <w:pPr>
        <w:snapToGrid w:val="0"/>
        <w:spacing w:line="560" w:lineRule="exact"/>
        <w:ind w:firstLine="643" w:firstLineChars="200"/>
        <w:textAlignment w:val="baseline"/>
        <w:outlineLvl w:val="0"/>
        <w:rPr>
          <w:rFonts w:ascii="方正楷体简体" w:hAnsi="方正楷体简体" w:eastAsia="方正楷体简体" w:cs="方正楷体简体"/>
          <w:b/>
          <w:bCs/>
          <w:color w:val="000000"/>
          <w:sz w:val="32"/>
          <w:szCs w:val="32"/>
        </w:rPr>
      </w:pPr>
      <w:r>
        <w:rPr>
          <w:rFonts w:hint="eastAsia" w:ascii="方正楷体简体" w:hAnsi="方正楷体简体" w:eastAsia="方正楷体简体" w:cs="方正楷体简体"/>
          <w:b/>
          <w:bCs/>
          <w:color w:val="000000"/>
          <w:sz w:val="32"/>
          <w:szCs w:val="32"/>
        </w:rPr>
        <w:t>二、处理经过与运行调整</w:t>
      </w:r>
    </w:p>
    <w:p w14:paraId="5748F03B">
      <w:pPr>
        <w:pStyle w:val="2"/>
        <w:ind w:left="0" w:leftChars="0" w:firstLine="64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12:50分，P0403#泵停泵；</w:t>
      </w:r>
    </w:p>
    <w:p w14:paraId="3DA59FD0">
      <w:pPr>
        <w:pStyle w:val="2"/>
        <w:ind w:left="0" w:leftChars="0" w:firstLine="64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12:51分，值班员根据变电所后台机及站控机的报警信息判断为电源晃电并汇报调度；</w:t>
      </w:r>
    </w:p>
    <w:p w14:paraId="19791E2B">
      <w:pPr>
        <w:snapToGrid w:val="0"/>
        <w:spacing w:line="560" w:lineRule="exact"/>
        <w:ind w:firstLine="640" w:firstLineChars="200"/>
        <w:textAlignment w:val="baseline"/>
        <w:outlineLvl w:val="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12:52分，值班员电话通知作业区值班干部；</w:t>
      </w:r>
    </w:p>
    <w:p w14:paraId="4B105243">
      <w:pPr>
        <w:snapToGrid w:val="0"/>
        <w:spacing w:line="560" w:lineRule="exact"/>
        <w:ind w:firstLine="640" w:firstLineChars="200"/>
        <w:textAlignment w:val="baseline"/>
        <w:outlineLvl w:val="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12:55分，国调远控启P0404#泵；恢复运行；</w:t>
      </w:r>
    </w:p>
    <w:p w14:paraId="0FCCEFE6">
      <w:pPr>
        <w:snapToGrid w:val="0"/>
        <w:spacing w:line="560" w:lineRule="exact"/>
        <w:ind w:firstLine="640" w:firstLineChars="200"/>
        <w:textAlignment w:val="baseline"/>
        <w:outlineLvl w:val="0"/>
        <w:rPr>
          <w:rFonts w:hint="eastAsia" w:ascii="方正仿宋简体" w:hAnsi="方正仿宋简体" w:eastAsia="方正仿宋简体" w:cs="方正仿宋简体"/>
          <w:bCs/>
          <w:sz w:val="32"/>
          <w:szCs w:val="32"/>
          <w:lang w:eastAsia="zh-CN"/>
        </w:rPr>
      </w:pPr>
      <w:r>
        <w:rPr>
          <w:rFonts w:hint="eastAsia" w:ascii="方正仿宋简体" w:hAnsi="方正仿宋简体" w:eastAsia="方正仿宋简体" w:cs="方正仿宋简体"/>
          <w:bCs/>
          <w:sz w:val="32"/>
          <w:szCs w:val="32"/>
        </w:rPr>
        <w:t>12:56分，作业区电话联系新郑供电局，供电局回应城后变电站有电网波动，现已恢复</w:t>
      </w:r>
      <w:r>
        <w:rPr>
          <w:rFonts w:hint="eastAsia" w:ascii="方正仿宋简体" w:hAnsi="方正仿宋简体" w:eastAsia="方正仿宋简体" w:cs="方正仿宋简体"/>
          <w:bCs/>
          <w:sz w:val="32"/>
          <w:szCs w:val="32"/>
          <w:lang w:eastAsia="zh-CN"/>
        </w:rPr>
        <w:t>；</w:t>
      </w:r>
    </w:p>
    <w:p w14:paraId="760501D9">
      <w:pPr>
        <w:snapToGrid w:val="0"/>
        <w:spacing w:line="560" w:lineRule="exact"/>
        <w:ind w:firstLine="640" w:firstLineChars="200"/>
        <w:textAlignment w:val="baseline"/>
        <w:outlineLvl w:val="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12:57分，值班干部与值班员共同对变电所、工艺区等进行联合检查，并对P0403#泵重新充油排气；</w:t>
      </w:r>
    </w:p>
    <w:p w14:paraId="0E82124E">
      <w:pPr>
        <w:snapToGrid w:val="0"/>
        <w:spacing w:line="560" w:lineRule="exact"/>
        <w:ind w:firstLine="640" w:firstLineChars="200"/>
        <w:textAlignment w:val="baseline"/>
        <w:outlineLvl w:val="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15:49分，作业区联系新郑供电局，供电局回应电网波动由其上级变电站故障引起。</w:t>
      </w:r>
    </w:p>
    <w:p w14:paraId="3C682C71">
      <w:pPr>
        <w:pStyle w:val="2"/>
        <w:ind w:firstLineChars="175"/>
      </w:pPr>
    </w:p>
    <w:p w14:paraId="53C6F800">
      <w:pPr>
        <w:snapToGrid w:val="0"/>
        <w:spacing w:line="560" w:lineRule="exact"/>
        <w:ind w:firstLine="643" w:firstLineChars="200"/>
        <w:textAlignment w:val="baseline"/>
        <w:outlineLvl w:val="0"/>
        <w:rPr>
          <w:rFonts w:ascii="方正楷体简体" w:hAnsi="方正楷体简体" w:eastAsia="方正楷体简体" w:cs="方正楷体简体"/>
          <w:b/>
          <w:bCs/>
          <w:color w:val="000000"/>
          <w:sz w:val="32"/>
          <w:szCs w:val="32"/>
        </w:rPr>
      </w:pPr>
      <w:r>
        <w:rPr>
          <w:rFonts w:hint="eastAsia" w:ascii="方正楷体简体" w:hAnsi="方正楷体简体" w:eastAsia="方正楷体简体" w:cs="方正楷体简体"/>
          <w:b/>
          <w:bCs/>
          <w:color w:val="000000"/>
          <w:sz w:val="32"/>
          <w:szCs w:val="32"/>
        </w:rPr>
        <w:t>三、对生产运行的影响</w:t>
      </w:r>
    </w:p>
    <w:p w14:paraId="54DB152E">
      <w:pPr>
        <w:adjustRightInd w:val="0"/>
        <w:snapToGrid w:val="0"/>
        <w:spacing w:line="560" w:lineRule="exact"/>
        <w:ind w:firstLine="640" w:firstLineChars="200"/>
        <w:outlineLvl w:val="0"/>
        <w:rPr>
          <w:rFonts w:ascii="华文仿宋" w:hAnsi="华文仿宋" w:eastAsia="华文仿宋" w:cs="华文仿宋"/>
          <w:bCs/>
          <w:sz w:val="30"/>
          <w:szCs w:val="30"/>
        </w:rPr>
      </w:pPr>
      <w:r>
        <w:rPr>
          <w:rFonts w:hint="eastAsia" w:ascii="方正仿宋简体" w:hAnsi="方正仿宋简体" w:eastAsia="方正仿宋简体" w:cs="方正仿宋简体"/>
          <w:bCs/>
          <w:sz w:val="32"/>
          <w:szCs w:val="32"/>
        </w:rPr>
        <w:t>此次电网波动使郑长段P0403#泵于12:50停止运行，12:55分P0404#泵恢复</w:t>
      </w:r>
      <w:r>
        <w:rPr>
          <w:rFonts w:hint="eastAsia" w:ascii="宋体" w:hAnsi="宋体" w:eastAsia="宋体" w:cs="宋体"/>
          <w:bCs/>
          <w:sz w:val="32"/>
          <w:szCs w:val="32"/>
        </w:rPr>
        <w:t>运行</w:t>
      </w:r>
      <w:r>
        <w:rPr>
          <w:rFonts w:hint="eastAsia" w:ascii="方正仿宋简体" w:hAnsi="方正仿宋简体" w:eastAsia="方正仿宋简体" w:cs="方正仿宋简体"/>
          <w:bCs/>
          <w:sz w:val="32"/>
          <w:szCs w:val="32"/>
        </w:rPr>
        <w:t>，郑长段停输5分钟，无其它影响。</w:t>
      </w:r>
    </w:p>
    <w:p w14:paraId="605A971D">
      <w:pPr>
        <w:snapToGrid w:val="0"/>
        <w:spacing w:line="560" w:lineRule="exact"/>
        <w:ind w:firstLine="643" w:firstLineChars="200"/>
        <w:textAlignment w:val="baseline"/>
        <w:outlineLvl w:val="0"/>
        <w:rPr>
          <w:rFonts w:ascii="方正楷体简体" w:hAnsi="方正楷体简体" w:eastAsia="方正楷体简体" w:cs="方正楷体简体"/>
          <w:b/>
          <w:bCs/>
          <w:color w:val="000000"/>
          <w:sz w:val="32"/>
          <w:szCs w:val="32"/>
        </w:rPr>
      </w:pPr>
      <w:r>
        <w:rPr>
          <w:rFonts w:hint="eastAsia" w:ascii="方正楷体简体" w:hAnsi="方正楷体简体" w:eastAsia="方正楷体简体" w:cs="方正楷体简体"/>
          <w:b/>
          <w:bCs/>
          <w:color w:val="000000"/>
          <w:sz w:val="32"/>
          <w:szCs w:val="32"/>
        </w:rPr>
        <w:t>四、原因分析</w:t>
      </w:r>
    </w:p>
    <w:p w14:paraId="0042EE5E">
      <w:pPr>
        <w:pStyle w:val="2"/>
        <w:spacing w:line="560" w:lineRule="exact"/>
        <w:ind w:left="0" w:leftChars="0" w:firstLine="64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郑州输油站共有中油北线、中油</w:t>
      </w:r>
      <w:r>
        <w:rPr>
          <w:rFonts w:ascii="方正仿宋简体" w:hAnsi="方正仿宋简体" w:eastAsia="方正仿宋简体" w:cs="方正仿宋简体"/>
          <w:bCs/>
          <w:sz w:val="32"/>
          <w:szCs w:val="32"/>
        </w:rPr>
        <w:t>南线两条</w:t>
      </w:r>
      <w:r>
        <w:rPr>
          <w:rFonts w:hint="eastAsia" w:ascii="方正仿宋简体" w:hAnsi="方正仿宋简体" w:eastAsia="方正仿宋简体" w:cs="方正仿宋简体"/>
          <w:bCs/>
          <w:sz w:val="32"/>
          <w:szCs w:val="32"/>
        </w:rPr>
        <w:t>35kV</w:t>
      </w:r>
      <w:r>
        <w:rPr>
          <w:rFonts w:ascii="方正仿宋简体" w:hAnsi="方正仿宋简体" w:eastAsia="方正仿宋简体" w:cs="方正仿宋简体"/>
          <w:bCs/>
          <w:sz w:val="32"/>
          <w:szCs w:val="32"/>
        </w:rPr>
        <w:t>外电线路，事件发生时，变电所运行方式为：中油南线</w:t>
      </w:r>
      <w:r>
        <w:rPr>
          <w:rFonts w:hint="eastAsia" w:ascii="方正仿宋简体" w:hAnsi="方正仿宋简体" w:eastAsia="方正仿宋简体" w:cs="方正仿宋简体"/>
          <w:bCs/>
          <w:sz w:val="32"/>
          <w:szCs w:val="32"/>
        </w:rPr>
        <w:t>通过2#主变、与6kV母联供站场负载运行。12:50分，电网波动时，P603#给油泵与P0403#外输泵瞬间失去动能。电源恢复后，P603#给油泵与P0403#外输泵同时得电启动。因P603#给油泵启动后在短时间内无法达到额定流量；且P0403#外输泵出口阀门在全开状态，P0403#外输泵启机的瞬间，将入口流量吸空致入口压力低低报警（低于0.3MPa），给油泵出口汇管压力开关（即外输泵入口汇管压力开关）动作，P0403#泵保护停机。</w:t>
      </w:r>
    </w:p>
    <w:p w14:paraId="1432DB32">
      <w:pPr>
        <w:snapToGrid w:val="0"/>
        <w:spacing w:line="560" w:lineRule="exact"/>
        <w:ind w:firstLine="643" w:firstLineChars="200"/>
        <w:textAlignment w:val="baseline"/>
        <w:outlineLvl w:val="0"/>
        <w:rPr>
          <w:rFonts w:ascii="方正楷体简体" w:hAnsi="方正楷体简体" w:eastAsia="方正楷体简体" w:cs="方正楷体简体"/>
          <w:b/>
          <w:bCs/>
          <w:color w:val="000000"/>
          <w:sz w:val="32"/>
          <w:szCs w:val="32"/>
        </w:rPr>
      </w:pPr>
      <w:r>
        <w:rPr>
          <w:rFonts w:hint="eastAsia" w:ascii="方正楷体简体" w:hAnsi="方正楷体简体" w:eastAsia="方正楷体简体" w:cs="方正楷体简体"/>
          <w:b/>
          <w:bCs/>
          <w:color w:val="000000"/>
          <w:sz w:val="32"/>
          <w:szCs w:val="32"/>
        </w:rPr>
        <w:t>五、经验总结</w:t>
      </w:r>
    </w:p>
    <w:p w14:paraId="18E7859F">
      <w:pPr>
        <w:snapToGrid w:val="0"/>
        <w:spacing w:line="560" w:lineRule="exact"/>
        <w:ind w:firstLine="640" w:firstLineChars="200"/>
        <w:textAlignment w:val="baseline"/>
        <w:outlineLvl w:val="0"/>
        <w:rPr>
          <w:rFonts w:hint="default"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1</w:t>
      </w:r>
      <w:r>
        <w:rPr>
          <w:rFonts w:hint="eastAsia" w:ascii="方正仿宋简体" w:hAnsi="方正仿宋简体" w:eastAsia="方正仿宋简体" w:cs="方正仿宋简体"/>
          <w:bCs/>
          <w:color w:val="auto"/>
          <w:sz w:val="32"/>
          <w:szCs w:val="32"/>
          <w:highlight w:val="none"/>
        </w:rPr>
        <w:t>、</w:t>
      </w:r>
      <w:r>
        <w:rPr>
          <w:rFonts w:hint="eastAsia" w:ascii="方正仿宋简体" w:hAnsi="方正仿宋简体" w:eastAsia="方正仿宋简体" w:cs="方正仿宋简体"/>
          <w:bCs/>
          <w:color w:val="auto"/>
          <w:sz w:val="32"/>
          <w:szCs w:val="32"/>
          <w:highlight w:val="none"/>
          <w:lang w:val="en-US" w:eastAsia="zh-CN"/>
        </w:rPr>
        <w:t>保持与上游变电所沟通协调；</w:t>
      </w:r>
    </w:p>
    <w:p w14:paraId="67800AAA">
      <w:pPr>
        <w:snapToGrid w:val="0"/>
        <w:spacing w:line="560" w:lineRule="exact"/>
        <w:ind w:firstLine="640" w:firstLineChars="200"/>
        <w:textAlignment w:val="baseline"/>
        <w:outlineLvl w:val="0"/>
        <w:rPr>
          <w:rFonts w:hint="default"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2</w:t>
      </w:r>
      <w:r>
        <w:rPr>
          <w:rFonts w:hint="eastAsia" w:ascii="方正仿宋简体" w:hAnsi="方正仿宋简体" w:eastAsia="方正仿宋简体" w:cs="方正仿宋简体"/>
          <w:bCs/>
          <w:color w:val="auto"/>
          <w:sz w:val="32"/>
          <w:szCs w:val="32"/>
          <w:highlight w:val="none"/>
        </w:rPr>
        <w:t>、</w:t>
      </w:r>
      <w:r>
        <w:rPr>
          <w:rFonts w:hint="eastAsia" w:ascii="方正仿宋简体" w:hAnsi="方正仿宋简体" w:eastAsia="方正仿宋简体" w:cs="方正仿宋简体"/>
          <w:bCs/>
          <w:color w:val="auto"/>
          <w:sz w:val="32"/>
          <w:szCs w:val="32"/>
          <w:highlight w:val="none"/>
          <w:lang w:val="en-US" w:eastAsia="zh-CN"/>
        </w:rPr>
        <w:t>加强人员应急能力培训，完善</w:t>
      </w:r>
      <w:r>
        <w:rPr>
          <w:rFonts w:hint="eastAsia" w:ascii="方正仿宋简体" w:hAnsi="方正仿宋简体" w:eastAsia="方正仿宋简体" w:cs="方正仿宋简体"/>
          <w:bCs/>
          <w:color w:val="auto"/>
          <w:sz w:val="32"/>
          <w:szCs w:val="32"/>
          <w:highlight w:val="none"/>
        </w:rPr>
        <w:t>变电所失电、晃电</w:t>
      </w:r>
      <w:r>
        <w:rPr>
          <w:rFonts w:hint="eastAsia" w:ascii="方正仿宋简体" w:hAnsi="方正仿宋简体" w:eastAsia="方正仿宋简体" w:cs="方正仿宋简体"/>
          <w:bCs/>
          <w:color w:val="auto"/>
          <w:sz w:val="32"/>
          <w:szCs w:val="32"/>
          <w:highlight w:val="none"/>
          <w:lang w:val="en-US" w:eastAsia="zh-CN"/>
        </w:rPr>
        <w:t>应急资料，并定期组织针对性的应急演练，提高场站应急处置能力；</w:t>
      </w:r>
    </w:p>
    <w:p w14:paraId="04FE58C8">
      <w:pPr>
        <w:snapToGrid w:val="0"/>
        <w:spacing w:line="560" w:lineRule="exact"/>
        <w:ind w:firstLine="640" w:firstLineChars="200"/>
        <w:textAlignment w:val="baseline"/>
        <w:outlineLvl w:val="0"/>
        <w:rPr>
          <w:rFonts w:hint="default"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3、定期开展UPS系统、EPS系统等的维护保养，提高运检维质量，确保关键设备设施稳定可靠；</w:t>
      </w:r>
    </w:p>
    <w:p w14:paraId="654ABD68">
      <w:pPr>
        <w:snapToGrid w:val="0"/>
        <w:spacing w:line="560" w:lineRule="exact"/>
        <w:ind w:firstLine="640" w:firstLineChars="200"/>
        <w:textAlignment w:val="baseline"/>
        <w:outlineLvl w:val="0"/>
        <w:rPr>
          <w:rFonts w:hint="eastAsia"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lang w:val="en-US" w:eastAsia="zh-CN"/>
        </w:rPr>
        <w:t>4</w:t>
      </w:r>
      <w:r>
        <w:rPr>
          <w:rFonts w:hint="eastAsia" w:ascii="方正仿宋简体" w:hAnsi="方正仿宋简体" w:eastAsia="方正仿宋简体" w:cs="方正仿宋简体"/>
          <w:bCs/>
          <w:sz w:val="32"/>
          <w:szCs w:val="32"/>
        </w:rPr>
        <w:t>、准备泵机组时，同时对备用泵进行准备，确保备用泵热备用，在运行泵故障时可随时切换。</w:t>
      </w:r>
    </w:p>
    <w:p w14:paraId="478C0D69">
      <w:pPr>
        <w:pStyle w:val="2"/>
        <w:ind w:firstLineChars="175"/>
        <w:rPr>
          <w:rFonts w:hint="eastAsia"/>
        </w:rPr>
      </w:pPr>
    </w:p>
    <w:p w14:paraId="5787BACE">
      <w:pPr>
        <w:pStyle w:val="2"/>
        <w:ind w:firstLineChars="175"/>
        <w:rPr>
          <w:rFonts w:hint="eastAsia"/>
        </w:rPr>
      </w:pPr>
    </w:p>
    <w:p w14:paraId="4E9C9054">
      <w:pPr>
        <w:pStyle w:val="2"/>
        <w:ind w:firstLineChars="175"/>
      </w:pPr>
    </w:p>
    <w:p w14:paraId="693C1F0B">
      <w:pPr>
        <w:snapToGrid w:val="0"/>
        <w:spacing w:line="560" w:lineRule="exact"/>
        <w:ind w:firstLine="643" w:firstLineChars="200"/>
        <w:textAlignment w:val="baseline"/>
        <w:outlineLvl w:val="0"/>
        <w:rPr>
          <w:rFonts w:ascii="方正楷体简体" w:hAnsi="方正楷体简体" w:eastAsia="方正楷体简体" w:cs="方正楷体简体"/>
          <w:b/>
          <w:bCs/>
          <w:color w:val="000000"/>
          <w:sz w:val="32"/>
          <w:szCs w:val="32"/>
        </w:rPr>
      </w:pPr>
      <w:r>
        <w:rPr>
          <w:rFonts w:hint="eastAsia" w:ascii="方正楷体简体" w:hAnsi="方正楷体简体" w:eastAsia="方正楷体简体" w:cs="方正楷体简体"/>
          <w:b/>
          <w:bCs/>
          <w:color w:val="000000"/>
          <w:sz w:val="32"/>
          <w:szCs w:val="32"/>
        </w:rPr>
        <w:t>六、附件</w:t>
      </w:r>
    </w:p>
    <w:p w14:paraId="5451984E">
      <w:pPr>
        <w:pStyle w:val="2"/>
        <w:spacing w:line="560" w:lineRule="exact"/>
        <w:ind w:left="0" w:leftChars="0" w:firstLine="64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附件一 郑州输油站站工艺流程图</w:t>
      </w:r>
    </w:p>
    <w:p w14:paraId="41B96A0B">
      <w:pPr>
        <w:pStyle w:val="2"/>
        <w:spacing w:line="560" w:lineRule="exact"/>
        <w:ind w:left="0" w:leftChars="0" w:firstLine="640"/>
        <w:rPr>
          <w:rFonts w:ascii="方正仿宋简体" w:hAnsi="方正仿宋简体" w:eastAsia="方正仿宋简体" w:cs="方正仿宋简体"/>
          <w:bCs/>
          <w:sz w:val="32"/>
          <w:szCs w:val="32"/>
        </w:rPr>
      </w:pPr>
      <w:r>
        <w:rPr>
          <w:rFonts w:hint="eastAsia" w:ascii="方正仿宋简体" w:hAnsi="方正仿宋简体" w:eastAsia="方正仿宋简体" w:cs="方正仿宋简体"/>
          <w:bCs/>
          <w:sz w:val="32"/>
          <w:szCs w:val="32"/>
        </w:rPr>
        <w:t>附件二 上位机报警信息</w:t>
      </w:r>
    </w:p>
    <w:p w14:paraId="46EBCB51">
      <w:pPr>
        <w:pStyle w:val="2"/>
        <w:spacing w:line="560" w:lineRule="exact"/>
        <w:ind w:left="0" w:leftChars="0" w:firstLine="0" w:firstLineChars="0"/>
        <w:jc w:val="right"/>
        <w:rPr>
          <w:rFonts w:ascii="方正仿宋简体" w:hAnsi="方正仿宋简体" w:eastAsia="方正仿宋简体" w:cs="方正仿宋简体"/>
          <w:bCs/>
          <w:sz w:val="32"/>
          <w:szCs w:val="32"/>
        </w:rPr>
      </w:pPr>
      <w:bookmarkStart w:id="0" w:name="_GoBack"/>
      <w:r>
        <w:rPr>
          <w:rFonts w:hint="eastAsia" w:ascii="方正仿宋简体" w:hAnsi="方正仿宋简体" w:eastAsia="方正仿宋简体" w:cs="方正仿宋简体"/>
          <w:bCs/>
          <w:sz w:val="32"/>
          <w:szCs w:val="32"/>
        </w:rPr>
        <w:t>二〇二五年三月</w:t>
      </w:r>
      <w:r>
        <w:rPr>
          <w:rFonts w:hint="eastAsia" w:ascii="方正仿宋简体" w:hAnsi="方正仿宋简体" w:eastAsia="方正仿宋简体" w:cs="方正仿宋简体"/>
          <w:bCs/>
          <w:sz w:val="32"/>
          <w:szCs w:val="32"/>
          <w:lang w:val="en-US" w:eastAsia="zh-CN"/>
        </w:rPr>
        <w:t>十二</w:t>
      </w:r>
      <w:r>
        <w:rPr>
          <w:rFonts w:hint="eastAsia" w:ascii="方正仿宋简体" w:hAnsi="方正仿宋简体" w:eastAsia="方正仿宋简体" w:cs="方正仿宋简体"/>
          <w:bCs/>
          <w:sz w:val="32"/>
          <w:szCs w:val="32"/>
        </w:rPr>
        <w:t>日</w:t>
      </w:r>
    </w:p>
    <w:bookmarkEnd w:id="0"/>
    <w:sectPr>
      <w:pgSz w:w="11906" w:h="16838"/>
      <w:pgMar w:top="2098" w:right="1531" w:bottom="1984"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TZiYTA2M2Q4ZWIyZTZkMTQ5MzU1ZGUxYzkyNjRiY2YifQ=="/>
  </w:docVars>
  <w:rsids>
    <w:rsidRoot w:val="006705AB"/>
    <w:rsid w:val="001040A5"/>
    <w:rsid w:val="00160539"/>
    <w:rsid w:val="001632D5"/>
    <w:rsid w:val="001646BF"/>
    <w:rsid w:val="00164875"/>
    <w:rsid w:val="00194C94"/>
    <w:rsid w:val="00252962"/>
    <w:rsid w:val="002908F1"/>
    <w:rsid w:val="00306CAD"/>
    <w:rsid w:val="00327CB4"/>
    <w:rsid w:val="00375C83"/>
    <w:rsid w:val="003A2701"/>
    <w:rsid w:val="003B7A1B"/>
    <w:rsid w:val="003D2DC8"/>
    <w:rsid w:val="003E4275"/>
    <w:rsid w:val="00464352"/>
    <w:rsid w:val="004670ED"/>
    <w:rsid w:val="004F2E77"/>
    <w:rsid w:val="005456A6"/>
    <w:rsid w:val="005B5815"/>
    <w:rsid w:val="005E1859"/>
    <w:rsid w:val="005E1DD6"/>
    <w:rsid w:val="005F73F3"/>
    <w:rsid w:val="006705AB"/>
    <w:rsid w:val="006E7172"/>
    <w:rsid w:val="00712628"/>
    <w:rsid w:val="0071330E"/>
    <w:rsid w:val="00752228"/>
    <w:rsid w:val="007E6597"/>
    <w:rsid w:val="007F7D01"/>
    <w:rsid w:val="00800BAA"/>
    <w:rsid w:val="008043BE"/>
    <w:rsid w:val="0081619E"/>
    <w:rsid w:val="008315D6"/>
    <w:rsid w:val="00833770"/>
    <w:rsid w:val="008870CE"/>
    <w:rsid w:val="008B59A6"/>
    <w:rsid w:val="008C10A4"/>
    <w:rsid w:val="008F0C9B"/>
    <w:rsid w:val="00916535"/>
    <w:rsid w:val="009541E8"/>
    <w:rsid w:val="009B03B7"/>
    <w:rsid w:val="00A36362"/>
    <w:rsid w:val="00A65296"/>
    <w:rsid w:val="00A70BC2"/>
    <w:rsid w:val="00AA3681"/>
    <w:rsid w:val="00AE0A64"/>
    <w:rsid w:val="00AE3902"/>
    <w:rsid w:val="00B844B9"/>
    <w:rsid w:val="00BD7BF9"/>
    <w:rsid w:val="00BE123E"/>
    <w:rsid w:val="00C15991"/>
    <w:rsid w:val="00D81872"/>
    <w:rsid w:val="00DA36E5"/>
    <w:rsid w:val="00DC14E1"/>
    <w:rsid w:val="00E15FDF"/>
    <w:rsid w:val="00E441EA"/>
    <w:rsid w:val="00EF77D3"/>
    <w:rsid w:val="00F00157"/>
    <w:rsid w:val="00F250E1"/>
    <w:rsid w:val="00F74C8D"/>
    <w:rsid w:val="00F82344"/>
    <w:rsid w:val="05A85B07"/>
    <w:rsid w:val="07320597"/>
    <w:rsid w:val="073E123E"/>
    <w:rsid w:val="07EF3AB9"/>
    <w:rsid w:val="0B504B16"/>
    <w:rsid w:val="0F207120"/>
    <w:rsid w:val="10126E0A"/>
    <w:rsid w:val="10685029"/>
    <w:rsid w:val="10A65B52"/>
    <w:rsid w:val="12797D8F"/>
    <w:rsid w:val="13066678"/>
    <w:rsid w:val="13C63668"/>
    <w:rsid w:val="195569F7"/>
    <w:rsid w:val="1A457E4D"/>
    <w:rsid w:val="1CDD3A24"/>
    <w:rsid w:val="1DC37DB3"/>
    <w:rsid w:val="1E04490F"/>
    <w:rsid w:val="1E2F3F6F"/>
    <w:rsid w:val="1F88520A"/>
    <w:rsid w:val="209B16BE"/>
    <w:rsid w:val="22560C21"/>
    <w:rsid w:val="23CA7FEB"/>
    <w:rsid w:val="25396B3D"/>
    <w:rsid w:val="25496959"/>
    <w:rsid w:val="255370D4"/>
    <w:rsid w:val="25671CA6"/>
    <w:rsid w:val="280136B2"/>
    <w:rsid w:val="2A562456"/>
    <w:rsid w:val="30EC6F4C"/>
    <w:rsid w:val="347C45E2"/>
    <w:rsid w:val="37C323B0"/>
    <w:rsid w:val="3A045DCE"/>
    <w:rsid w:val="3A0C7561"/>
    <w:rsid w:val="3A740F09"/>
    <w:rsid w:val="3DC20F2C"/>
    <w:rsid w:val="3E03538D"/>
    <w:rsid w:val="3E265859"/>
    <w:rsid w:val="3F2B61B8"/>
    <w:rsid w:val="3FEB6DFE"/>
    <w:rsid w:val="44F56C63"/>
    <w:rsid w:val="468A2F81"/>
    <w:rsid w:val="47620043"/>
    <w:rsid w:val="479D2300"/>
    <w:rsid w:val="48FA5F8E"/>
    <w:rsid w:val="4C3652C6"/>
    <w:rsid w:val="4C806BE6"/>
    <w:rsid w:val="4DD02C94"/>
    <w:rsid w:val="4E465FF7"/>
    <w:rsid w:val="4EC258C3"/>
    <w:rsid w:val="52946F36"/>
    <w:rsid w:val="54096E65"/>
    <w:rsid w:val="54DD42DA"/>
    <w:rsid w:val="55212416"/>
    <w:rsid w:val="55976D5A"/>
    <w:rsid w:val="57784609"/>
    <w:rsid w:val="580F5357"/>
    <w:rsid w:val="58207320"/>
    <w:rsid w:val="5ABF6486"/>
    <w:rsid w:val="5B90253F"/>
    <w:rsid w:val="5EB3484C"/>
    <w:rsid w:val="5F341537"/>
    <w:rsid w:val="657A3B21"/>
    <w:rsid w:val="664C00CA"/>
    <w:rsid w:val="674F13F0"/>
    <w:rsid w:val="6D220D98"/>
    <w:rsid w:val="6E0F7A08"/>
    <w:rsid w:val="6FE80101"/>
    <w:rsid w:val="748F004B"/>
    <w:rsid w:val="76CB18B5"/>
    <w:rsid w:val="7B784FA4"/>
    <w:rsid w:val="7DBD2FDC"/>
    <w:rsid w:val="7E27189F"/>
    <w:rsid w:val="7FE00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rPr>
      <w:rFonts w:ascii="宋体" w:hAnsi="宋体"/>
    </w:rPr>
  </w:style>
  <w:style w:type="paragraph" w:styleId="3">
    <w:name w:val="Body Text Indent"/>
    <w:basedOn w:val="1"/>
    <w:qFormat/>
    <w:uiPriority w:val="0"/>
    <w:pPr>
      <w:spacing w:line="360" w:lineRule="auto"/>
      <w:ind w:left="420" w:leftChars="200"/>
      <w:jc w:val="left"/>
    </w:pPr>
    <w:rPr>
      <w:rFonts w:ascii="Arial" w:hAnsi="Arial"/>
      <w:sz w:val="24"/>
    </w:rPr>
  </w:style>
  <w:style w:type="paragraph" w:styleId="4">
    <w:name w:val="Balloon Text"/>
    <w:basedOn w:val="1"/>
    <w:link w:val="13"/>
    <w:qFormat/>
    <w:uiPriority w:val="0"/>
    <w:rPr>
      <w:sz w:val="18"/>
      <w:szCs w:val="18"/>
    </w:rPr>
  </w:style>
  <w:style w:type="paragraph" w:styleId="5">
    <w:name w:val="footer"/>
    <w:basedOn w:val="1"/>
    <w:link w:val="10"/>
    <w:qFormat/>
    <w:uiPriority w:val="0"/>
    <w:pPr>
      <w:tabs>
        <w:tab w:val="center" w:pos="4153"/>
        <w:tab w:val="right" w:pos="8306"/>
      </w:tabs>
      <w:snapToGrid w:val="0"/>
      <w:jc w:val="left"/>
    </w:pPr>
    <w:rPr>
      <w:sz w:val="18"/>
      <w:szCs w:val="18"/>
    </w:rPr>
  </w:style>
  <w:style w:type="paragraph" w:styleId="6">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customStyle="1" w:styleId="9">
    <w:name w:val="页眉 Char"/>
    <w:basedOn w:val="8"/>
    <w:link w:val="6"/>
    <w:qFormat/>
    <w:uiPriority w:val="0"/>
    <w:rPr>
      <w:kern w:val="2"/>
      <w:sz w:val="18"/>
      <w:szCs w:val="18"/>
    </w:rPr>
  </w:style>
  <w:style w:type="character" w:customStyle="1" w:styleId="10">
    <w:name w:val="页脚 Char"/>
    <w:basedOn w:val="8"/>
    <w:link w:val="5"/>
    <w:qFormat/>
    <w:uiPriority w:val="0"/>
    <w:rPr>
      <w:kern w:val="2"/>
      <w:sz w:val="18"/>
      <w:szCs w:val="18"/>
    </w:rPr>
  </w:style>
  <w:style w:type="paragraph" w:customStyle="1" w:styleId="11">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2">
    <w:name w:val="修订2"/>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3">
    <w:name w:val="批注框文本 Char"/>
    <w:basedOn w:val="8"/>
    <w:link w:val="4"/>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850</Words>
  <Characters>1034</Characters>
  <Lines>7</Lines>
  <Paragraphs>1</Paragraphs>
  <TotalTime>6</TotalTime>
  <ScaleCrop>false</ScaleCrop>
  <LinksUpToDate>false</LinksUpToDate>
  <CharactersWithSpaces>1037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2022-09-04T03:01:00Z</dcterms:created>
  <dc:creator>CWZ</dc:creator>
  <cp:lastModifiedBy> </cp:lastModifiedBy>
  <dcterms:modified xsi:type="dcterms:W3CDTF">2025-03-12T15:24:47Z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5D298B35616B45548E2C78E33375EAF0</vt:lpwstr>
  </property>
  <property fmtid="{D5CDD505-2E9C-101B-9397-08002B2CF9AE}" pid="4" name="KSOTemplateDocerSaveRecord">
    <vt:lpwstr>eyJoZGlkIjoiNWRiN2EzOTIwNTFkMWRjYjlhM2M2MjEwMTAzOTAyMTAiLCJ1c2VySWQiOiI4NzgzNzM2ODcifQ==</vt:lpwstr>
  </property>
</Properties>
</file>