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640C3E" w14:textId="2749CBC1" w:rsidR="00AB21B2" w:rsidRPr="00283378" w:rsidRDefault="00830FC7" w:rsidP="00830FC7">
      <w:pPr>
        <w:spacing w:line="276" w:lineRule="auto"/>
        <w:jc w:val="both"/>
        <w:rPr>
          <w:sz w:val="22"/>
          <w:szCs w:val="22"/>
        </w:rPr>
      </w:pPr>
      <w:r w:rsidRPr="00283378">
        <w:rPr>
          <w:sz w:val="22"/>
          <w:szCs w:val="22"/>
        </w:rPr>
        <w:t xml:space="preserve">Dear </w:t>
      </w:r>
      <w:r w:rsidR="0023771D">
        <w:rPr>
          <w:sz w:val="22"/>
          <w:szCs w:val="22"/>
        </w:rPr>
        <w:t>Editor</w:t>
      </w:r>
      <w:r w:rsidRPr="00283378">
        <w:rPr>
          <w:sz w:val="22"/>
          <w:szCs w:val="22"/>
        </w:rPr>
        <w:t>,</w:t>
      </w:r>
    </w:p>
    <w:p w14:paraId="05419EE4" w14:textId="77777777" w:rsidR="00830FC7" w:rsidRPr="00283378" w:rsidRDefault="00830FC7" w:rsidP="00830FC7">
      <w:pPr>
        <w:spacing w:line="276" w:lineRule="auto"/>
        <w:jc w:val="both"/>
        <w:rPr>
          <w:sz w:val="22"/>
          <w:szCs w:val="22"/>
        </w:rPr>
      </w:pPr>
    </w:p>
    <w:p w14:paraId="7171130F" w14:textId="242C112A" w:rsidR="00830FC7" w:rsidRPr="00283378" w:rsidRDefault="00830FC7" w:rsidP="00830FC7">
      <w:pPr>
        <w:spacing w:line="276" w:lineRule="auto"/>
        <w:jc w:val="both"/>
        <w:rPr>
          <w:b/>
          <w:bCs/>
          <w:sz w:val="22"/>
          <w:szCs w:val="22"/>
        </w:rPr>
      </w:pPr>
      <w:r w:rsidRPr="00283378">
        <w:rPr>
          <w:b/>
          <w:bCs/>
          <w:sz w:val="22"/>
          <w:szCs w:val="22"/>
        </w:rPr>
        <w:t xml:space="preserve">RE: </w:t>
      </w:r>
      <w:r w:rsidR="007B62F8" w:rsidRPr="00283378">
        <w:rPr>
          <w:b/>
          <w:bCs/>
          <w:sz w:val="22"/>
          <w:szCs w:val="22"/>
        </w:rPr>
        <w:t>Re-s</w:t>
      </w:r>
      <w:r w:rsidR="000A25C7" w:rsidRPr="00283378">
        <w:rPr>
          <w:b/>
          <w:bCs/>
          <w:sz w:val="22"/>
          <w:szCs w:val="22"/>
        </w:rPr>
        <w:t>ubmission to PLOS Computational Biology</w:t>
      </w:r>
    </w:p>
    <w:p w14:paraId="6BE17189" w14:textId="77777777" w:rsidR="00830FC7" w:rsidRPr="00283378" w:rsidRDefault="00830FC7" w:rsidP="00830FC7">
      <w:pPr>
        <w:spacing w:line="276" w:lineRule="auto"/>
        <w:jc w:val="both"/>
        <w:rPr>
          <w:sz w:val="22"/>
          <w:szCs w:val="22"/>
        </w:rPr>
      </w:pPr>
    </w:p>
    <w:p w14:paraId="19ED897E" w14:textId="57839F7A" w:rsidR="00830FC7" w:rsidRPr="00283378" w:rsidRDefault="00830FC7" w:rsidP="007B62F8">
      <w:pPr>
        <w:spacing w:line="276" w:lineRule="auto"/>
        <w:jc w:val="both"/>
        <w:rPr>
          <w:sz w:val="22"/>
          <w:szCs w:val="22"/>
        </w:rPr>
      </w:pPr>
      <w:r w:rsidRPr="00283378">
        <w:rPr>
          <w:sz w:val="22"/>
          <w:szCs w:val="22"/>
        </w:rPr>
        <w:t xml:space="preserve">Please find attached our </w:t>
      </w:r>
      <w:r w:rsidR="001D2FC5">
        <w:rPr>
          <w:sz w:val="22"/>
          <w:szCs w:val="22"/>
        </w:rPr>
        <w:t xml:space="preserve">revised </w:t>
      </w:r>
      <w:r w:rsidR="000A25C7" w:rsidRPr="00283378">
        <w:rPr>
          <w:sz w:val="22"/>
          <w:szCs w:val="22"/>
        </w:rPr>
        <w:t>manuscript</w:t>
      </w:r>
      <w:r w:rsidRPr="00283378">
        <w:rPr>
          <w:sz w:val="22"/>
          <w:szCs w:val="22"/>
        </w:rPr>
        <w:t>, entitled ‘</w:t>
      </w:r>
      <w:r w:rsidR="007B62F8" w:rsidRPr="00283378">
        <w:rPr>
          <w:i/>
          <w:iCs/>
          <w:sz w:val="22"/>
          <w:szCs w:val="22"/>
        </w:rPr>
        <w:t>Not every gene is special: modelling scale controls the</w:t>
      </w:r>
      <w:r w:rsidR="00206C68" w:rsidRPr="00283378">
        <w:rPr>
          <w:i/>
          <w:iCs/>
          <w:sz w:val="22"/>
          <w:szCs w:val="22"/>
        </w:rPr>
        <w:t xml:space="preserve"> </w:t>
      </w:r>
      <w:r w:rsidR="007B62F8" w:rsidRPr="00283378">
        <w:rPr>
          <w:i/>
          <w:iCs/>
          <w:sz w:val="22"/>
          <w:szCs w:val="22"/>
        </w:rPr>
        <w:t>false discovery rate when analysing high-throughput sequencing data</w:t>
      </w:r>
      <w:r w:rsidRPr="00283378">
        <w:rPr>
          <w:sz w:val="22"/>
          <w:szCs w:val="22"/>
        </w:rPr>
        <w:t xml:space="preserve">. </w:t>
      </w:r>
      <w:r w:rsidR="007B62F8" w:rsidRPr="00283378">
        <w:rPr>
          <w:sz w:val="22"/>
          <w:szCs w:val="22"/>
        </w:rPr>
        <w:t xml:space="preserve">This is a </w:t>
      </w:r>
      <w:r w:rsidR="001D2FC5">
        <w:rPr>
          <w:sz w:val="22"/>
          <w:szCs w:val="22"/>
        </w:rPr>
        <w:t>third</w:t>
      </w:r>
      <w:r w:rsidR="00206C68" w:rsidRPr="00283378">
        <w:rPr>
          <w:sz w:val="22"/>
          <w:szCs w:val="22"/>
        </w:rPr>
        <w:t xml:space="preserve"> </w:t>
      </w:r>
      <w:r w:rsidR="007B62F8" w:rsidRPr="00283378">
        <w:rPr>
          <w:sz w:val="22"/>
          <w:szCs w:val="22"/>
        </w:rPr>
        <w:t xml:space="preserve">revision of a manuscript previously submitted to </w:t>
      </w:r>
      <w:proofErr w:type="spellStart"/>
      <w:r w:rsidR="000A25C7" w:rsidRPr="00283378">
        <w:rPr>
          <w:i/>
          <w:iCs/>
          <w:sz w:val="22"/>
          <w:szCs w:val="22"/>
        </w:rPr>
        <w:t>PL</w:t>
      </w:r>
      <w:r w:rsidR="009055D5" w:rsidRPr="00283378">
        <w:rPr>
          <w:i/>
          <w:iCs/>
          <w:sz w:val="22"/>
          <w:szCs w:val="22"/>
        </w:rPr>
        <w:t>o</w:t>
      </w:r>
      <w:r w:rsidR="000A25C7" w:rsidRPr="00283378">
        <w:rPr>
          <w:i/>
          <w:iCs/>
          <w:sz w:val="22"/>
          <w:szCs w:val="22"/>
        </w:rPr>
        <w:t>S</w:t>
      </w:r>
      <w:proofErr w:type="spellEnd"/>
      <w:r w:rsidR="000A25C7" w:rsidRPr="00283378">
        <w:rPr>
          <w:i/>
          <w:iCs/>
          <w:sz w:val="22"/>
          <w:szCs w:val="22"/>
        </w:rPr>
        <w:t xml:space="preserve"> Computational Biology</w:t>
      </w:r>
      <w:r w:rsidR="000A25C7" w:rsidRPr="00283378">
        <w:rPr>
          <w:sz w:val="22"/>
          <w:szCs w:val="22"/>
        </w:rPr>
        <w:t>.</w:t>
      </w:r>
    </w:p>
    <w:p w14:paraId="1932E506" w14:textId="77777777" w:rsidR="00206C68" w:rsidRPr="00283378" w:rsidRDefault="00206C68" w:rsidP="007B62F8">
      <w:pPr>
        <w:spacing w:line="276" w:lineRule="auto"/>
        <w:jc w:val="both"/>
        <w:rPr>
          <w:sz w:val="22"/>
          <w:szCs w:val="22"/>
        </w:rPr>
      </w:pPr>
    </w:p>
    <w:p w14:paraId="2D4EA420" w14:textId="2B9FFAF0" w:rsidR="00206C68" w:rsidRPr="00283378" w:rsidRDefault="00206C68" w:rsidP="007B62F8">
      <w:pPr>
        <w:spacing w:line="276" w:lineRule="auto"/>
        <w:jc w:val="both"/>
        <w:rPr>
          <w:i/>
          <w:iCs/>
          <w:sz w:val="22"/>
          <w:szCs w:val="22"/>
        </w:rPr>
      </w:pPr>
      <w:r w:rsidRPr="00283378">
        <w:rPr>
          <w:sz w:val="22"/>
          <w:szCs w:val="22"/>
        </w:rPr>
        <w:t xml:space="preserve">We thank both reviewers and the editor for their comments, which </w:t>
      </w:r>
      <w:r w:rsidR="001D2FC5">
        <w:rPr>
          <w:sz w:val="22"/>
          <w:szCs w:val="22"/>
        </w:rPr>
        <w:t>has now addressed the outstanding language concerns raised by reviewer #1</w:t>
      </w:r>
      <w:r w:rsidRPr="00283378">
        <w:rPr>
          <w:sz w:val="22"/>
          <w:szCs w:val="22"/>
        </w:rPr>
        <w:t>.</w:t>
      </w:r>
    </w:p>
    <w:p w14:paraId="18B75F61" w14:textId="77777777" w:rsidR="00830FC7" w:rsidRPr="00283378" w:rsidRDefault="00830FC7" w:rsidP="00830FC7">
      <w:pPr>
        <w:spacing w:line="276" w:lineRule="auto"/>
        <w:jc w:val="both"/>
        <w:rPr>
          <w:sz w:val="22"/>
          <w:szCs w:val="22"/>
        </w:rPr>
      </w:pPr>
    </w:p>
    <w:p w14:paraId="45ED0DE3" w14:textId="2F54ED72" w:rsidR="0089580D" w:rsidRPr="00283378" w:rsidRDefault="00830FC7" w:rsidP="00830FC7">
      <w:pPr>
        <w:spacing w:line="276" w:lineRule="auto"/>
        <w:jc w:val="both"/>
        <w:rPr>
          <w:sz w:val="22"/>
          <w:szCs w:val="22"/>
        </w:rPr>
      </w:pPr>
      <w:r w:rsidRPr="00283378">
        <w:rPr>
          <w:sz w:val="22"/>
          <w:szCs w:val="22"/>
        </w:rPr>
        <w:t xml:space="preserve">Briefly, </w:t>
      </w:r>
      <w:r w:rsidR="00494A0A" w:rsidRPr="00283378">
        <w:rPr>
          <w:sz w:val="22"/>
          <w:szCs w:val="22"/>
        </w:rPr>
        <w:t xml:space="preserve">we evaluated the performance of </w:t>
      </w:r>
      <w:proofErr w:type="gramStart"/>
      <w:r w:rsidR="00494A0A" w:rsidRPr="00283378">
        <w:rPr>
          <w:sz w:val="22"/>
          <w:szCs w:val="22"/>
        </w:rPr>
        <w:t>widely</w:t>
      </w:r>
      <w:r w:rsidR="00443D2B" w:rsidRPr="00283378">
        <w:rPr>
          <w:sz w:val="22"/>
          <w:szCs w:val="22"/>
        </w:rPr>
        <w:t>-</w:t>
      </w:r>
      <w:r w:rsidR="00494A0A" w:rsidRPr="00283378">
        <w:rPr>
          <w:sz w:val="22"/>
          <w:szCs w:val="22"/>
        </w:rPr>
        <w:t>used</w:t>
      </w:r>
      <w:proofErr w:type="gramEnd"/>
      <w:r w:rsidR="00494A0A" w:rsidRPr="00283378">
        <w:rPr>
          <w:sz w:val="22"/>
          <w:szCs w:val="22"/>
        </w:rPr>
        <w:t xml:space="preserve"> tools for differential expression analysis of RNA-seq data, randomly permuting sample groupings and injecting artificial signal into the read count data to generate ‘true positive’ findings and calculate false-discovery rates. We compared tools such as DESeq2, edgeR and </w:t>
      </w:r>
      <w:proofErr w:type="spellStart"/>
      <w:r w:rsidR="00494A0A" w:rsidRPr="00283378">
        <w:rPr>
          <w:sz w:val="22"/>
          <w:szCs w:val="22"/>
        </w:rPr>
        <w:t>limma</w:t>
      </w:r>
      <w:proofErr w:type="spellEnd"/>
      <w:r w:rsidR="00494A0A" w:rsidRPr="00283378">
        <w:rPr>
          <w:sz w:val="22"/>
          <w:szCs w:val="22"/>
        </w:rPr>
        <w:t xml:space="preserve"> with the updated ALDEx2 package, and its successor, ALDEx3. Critically, ALDEx2 and ALDEx3 </w:t>
      </w:r>
      <w:r w:rsidR="0089580D" w:rsidRPr="00283378">
        <w:rPr>
          <w:sz w:val="22"/>
          <w:szCs w:val="22"/>
        </w:rPr>
        <w:t>build</w:t>
      </w:r>
      <w:r w:rsidR="00494A0A" w:rsidRPr="00283378">
        <w:rPr>
          <w:sz w:val="22"/>
          <w:szCs w:val="22"/>
        </w:rPr>
        <w:t xml:space="preserve"> </w:t>
      </w:r>
      <w:r w:rsidR="00206C68" w:rsidRPr="00283378">
        <w:rPr>
          <w:sz w:val="22"/>
          <w:szCs w:val="22"/>
        </w:rPr>
        <w:t xml:space="preserve">Bayesian posterior </w:t>
      </w:r>
      <w:r w:rsidR="00494A0A" w:rsidRPr="00283378">
        <w:rPr>
          <w:sz w:val="22"/>
          <w:szCs w:val="22"/>
        </w:rPr>
        <w:t xml:space="preserve">‘scale models’ </w:t>
      </w:r>
      <w:r w:rsidR="00AB2F0F" w:rsidRPr="00283378">
        <w:rPr>
          <w:sz w:val="22"/>
          <w:szCs w:val="22"/>
        </w:rPr>
        <w:t xml:space="preserve">of the data </w:t>
      </w:r>
      <w:r w:rsidR="00494A0A" w:rsidRPr="00283378">
        <w:rPr>
          <w:sz w:val="22"/>
          <w:szCs w:val="22"/>
        </w:rPr>
        <w:t xml:space="preserve">which account for uncertainty in </w:t>
      </w:r>
      <w:r w:rsidR="00206C68" w:rsidRPr="00283378">
        <w:rPr>
          <w:sz w:val="22"/>
          <w:szCs w:val="22"/>
        </w:rPr>
        <w:t xml:space="preserve">measurement and </w:t>
      </w:r>
      <w:r w:rsidR="00494A0A" w:rsidRPr="00283378">
        <w:rPr>
          <w:sz w:val="22"/>
          <w:szCs w:val="22"/>
        </w:rPr>
        <w:t xml:space="preserve">the scale </w:t>
      </w:r>
      <w:r w:rsidR="00443D2B" w:rsidRPr="00283378">
        <w:rPr>
          <w:sz w:val="22"/>
          <w:szCs w:val="22"/>
        </w:rPr>
        <w:t xml:space="preserve">(i.e. size) </w:t>
      </w:r>
      <w:r w:rsidR="00494A0A" w:rsidRPr="00283378">
        <w:rPr>
          <w:sz w:val="22"/>
          <w:szCs w:val="22"/>
        </w:rPr>
        <w:t xml:space="preserve">of the biological system under study. </w:t>
      </w:r>
      <w:r w:rsidR="0089580D" w:rsidRPr="00283378">
        <w:rPr>
          <w:sz w:val="22"/>
          <w:szCs w:val="22"/>
        </w:rPr>
        <w:t xml:space="preserve">Previous work has established that most tools </w:t>
      </w:r>
      <w:proofErr w:type="gramStart"/>
      <w:r w:rsidR="0089580D" w:rsidRPr="00283378">
        <w:rPr>
          <w:sz w:val="22"/>
          <w:szCs w:val="22"/>
        </w:rPr>
        <w:t>make an assumption</w:t>
      </w:r>
      <w:proofErr w:type="gramEnd"/>
      <w:r w:rsidR="0089580D" w:rsidRPr="00283378">
        <w:rPr>
          <w:sz w:val="22"/>
          <w:szCs w:val="22"/>
        </w:rPr>
        <w:t xml:space="preserve"> about scale during normalisation that is demonstrably incorrect and this can inflate the false discovery rate drastically beyond reasonable levels.</w:t>
      </w:r>
    </w:p>
    <w:p w14:paraId="0E244D7E" w14:textId="77777777" w:rsidR="0089580D" w:rsidRPr="00283378" w:rsidRDefault="0089580D" w:rsidP="00830FC7">
      <w:pPr>
        <w:spacing w:line="276" w:lineRule="auto"/>
        <w:jc w:val="both"/>
        <w:rPr>
          <w:sz w:val="22"/>
          <w:szCs w:val="22"/>
        </w:rPr>
      </w:pPr>
    </w:p>
    <w:p w14:paraId="29AFBA0B" w14:textId="2862425F" w:rsidR="00830FC7" w:rsidRDefault="00206C68" w:rsidP="00830FC7">
      <w:pPr>
        <w:spacing w:line="276" w:lineRule="auto"/>
        <w:jc w:val="both"/>
        <w:rPr>
          <w:sz w:val="22"/>
          <w:szCs w:val="22"/>
        </w:rPr>
      </w:pPr>
      <w:r w:rsidRPr="00283378">
        <w:rPr>
          <w:sz w:val="22"/>
          <w:szCs w:val="22"/>
        </w:rPr>
        <w:t>We</w:t>
      </w:r>
      <w:r w:rsidR="00443D2B" w:rsidRPr="00283378">
        <w:rPr>
          <w:sz w:val="22"/>
          <w:szCs w:val="22"/>
        </w:rPr>
        <w:t xml:space="preserve"> show</w:t>
      </w:r>
      <w:r w:rsidR="00165368" w:rsidRPr="00283378">
        <w:rPr>
          <w:sz w:val="22"/>
          <w:szCs w:val="22"/>
        </w:rPr>
        <w:t xml:space="preserve"> that models </w:t>
      </w:r>
      <w:r w:rsidR="00443D2B" w:rsidRPr="00283378">
        <w:rPr>
          <w:sz w:val="22"/>
          <w:szCs w:val="22"/>
        </w:rPr>
        <w:t xml:space="preserve">incorporating uncertainty in the scale </w:t>
      </w:r>
      <w:r w:rsidR="00165368" w:rsidRPr="00283378">
        <w:rPr>
          <w:sz w:val="22"/>
          <w:szCs w:val="22"/>
        </w:rPr>
        <w:t xml:space="preserve">effectively solve </w:t>
      </w:r>
      <w:r w:rsidRPr="00283378">
        <w:rPr>
          <w:sz w:val="22"/>
          <w:szCs w:val="22"/>
        </w:rPr>
        <w:t>the FDR</w:t>
      </w:r>
      <w:r w:rsidR="00165368" w:rsidRPr="00283378">
        <w:rPr>
          <w:sz w:val="22"/>
          <w:szCs w:val="22"/>
        </w:rPr>
        <w:t xml:space="preserve"> problem</w:t>
      </w:r>
      <w:r w:rsidRPr="00283378">
        <w:rPr>
          <w:sz w:val="22"/>
          <w:szCs w:val="22"/>
        </w:rPr>
        <w:t xml:space="preserve"> but at the expense of some</w:t>
      </w:r>
      <w:r w:rsidR="00165368" w:rsidRPr="00283378">
        <w:rPr>
          <w:sz w:val="22"/>
          <w:szCs w:val="22"/>
        </w:rPr>
        <w:t xml:space="preserve"> sensitivity</w:t>
      </w:r>
      <w:r w:rsidRPr="00283378">
        <w:rPr>
          <w:sz w:val="22"/>
          <w:szCs w:val="22"/>
        </w:rPr>
        <w:t xml:space="preserve">; </w:t>
      </w:r>
      <w:r w:rsidR="00165368" w:rsidRPr="00283378">
        <w:rPr>
          <w:sz w:val="22"/>
          <w:szCs w:val="22"/>
        </w:rPr>
        <w:t xml:space="preserve">all researchers </w:t>
      </w:r>
      <w:r w:rsidR="00443D2B" w:rsidRPr="00283378">
        <w:rPr>
          <w:sz w:val="22"/>
          <w:szCs w:val="22"/>
        </w:rPr>
        <w:t>must choose</w:t>
      </w:r>
      <w:r w:rsidR="00165368" w:rsidRPr="00283378">
        <w:rPr>
          <w:sz w:val="22"/>
          <w:szCs w:val="22"/>
        </w:rPr>
        <w:t xml:space="preserve"> between the two.</w:t>
      </w:r>
      <w:r w:rsidR="0089580D" w:rsidRPr="00283378">
        <w:rPr>
          <w:sz w:val="22"/>
          <w:szCs w:val="22"/>
        </w:rPr>
        <w:t xml:space="preserve"> </w:t>
      </w:r>
      <w:r w:rsidR="00443D2B" w:rsidRPr="00283378">
        <w:rPr>
          <w:sz w:val="22"/>
          <w:szCs w:val="22"/>
        </w:rPr>
        <w:t>Importantly, the scale uncertainty approach</w:t>
      </w:r>
      <w:r w:rsidRPr="00283378">
        <w:rPr>
          <w:sz w:val="22"/>
          <w:szCs w:val="22"/>
        </w:rPr>
        <w:t xml:space="preserve"> essentially forces a larger diff/SE ratio to call statistical significance, rather than relying in a fold change cutoff</w:t>
      </w:r>
      <w:r w:rsidR="00443D2B" w:rsidRPr="00283378">
        <w:rPr>
          <w:sz w:val="22"/>
          <w:szCs w:val="22"/>
        </w:rPr>
        <w:t xml:space="preserve">. </w:t>
      </w:r>
      <w:r w:rsidR="00165368" w:rsidRPr="00283378">
        <w:rPr>
          <w:sz w:val="22"/>
          <w:szCs w:val="22"/>
        </w:rPr>
        <w:t xml:space="preserve">Finally, we </w:t>
      </w:r>
      <w:r w:rsidR="00AB2F0F" w:rsidRPr="00283378">
        <w:rPr>
          <w:sz w:val="22"/>
          <w:szCs w:val="22"/>
        </w:rPr>
        <w:t xml:space="preserve">provide guidance to researchers on choosing an appropriate </w:t>
      </w:r>
      <w:r w:rsidR="00165368" w:rsidRPr="00283378">
        <w:rPr>
          <w:sz w:val="22"/>
          <w:szCs w:val="22"/>
        </w:rPr>
        <w:t>amount</w:t>
      </w:r>
      <w:r w:rsidR="00AB2F0F" w:rsidRPr="00283378">
        <w:rPr>
          <w:sz w:val="22"/>
          <w:szCs w:val="22"/>
        </w:rPr>
        <w:t xml:space="preserve"> </w:t>
      </w:r>
      <w:r w:rsidR="00443D2B" w:rsidRPr="00283378">
        <w:rPr>
          <w:sz w:val="22"/>
          <w:szCs w:val="22"/>
        </w:rPr>
        <w:t xml:space="preserve">of scale uncertainty </w:t>
      </w:r>
      <w:r w:rsidR="00AB2F0F" w:rsidRPr="00283378">
        <w:rPr>
          <w:sz w:val="22"/>
          <w:szCs w:val="22"/>
        </w:rPr>
        <w:t>when using ALDEx2 or ALDEx3.</w:t>
      </w:r>
      <w:r w:rsidR="00165368" w:rsidRPr="00283378">
        <w:rPr>
          <w:sz w:val="22"/>
          <w:szCs w:val="22"/>
        </w:rPr>
        <w:t xml:space="preserve"> Notably, this appear</w:t>
      </w:r>
      <w:r w:rsidR="001D2FC5">
        <w:rPr>
          <w:sz w:val="22"/>
          <w:szCs w:val="22"/>
        </w:rPr>
        <w:t>ed</w:t>
      </w:r>
      <w:r w:rsidR="00165368" w:rsidRPr="00283378">
        <w:rPr>
          <w:sz w:val="22"/>
          <w:szCs w:val="22"/>
        </w:rPr>
        <w:t xml:space="preserve"> to be applicable across </w:t>
      </w:r>
      <w:r w:rsidR="001D2FC5">
        <w:rPr>
          <w:sz w:val="22"/>
          <w:szCs w:val="22"/>
        </w:rPr>
        <w:t xml:space="preserve">the </w:t>
      </w:r>
      <w:r w:rsidR="00165368" w:rsidRPr="00283378">
        <w:rPr>
          <w:sz w:val="22"/>
          <w:szCs w:val="22"/>
        </w:rPr>
        <w:t xml:space="preserve">different </w:t>
      </w:r>
      <w:r w:rsidR="00443D2B" w:rsidRPr="00283378">
        <w:rPr>
          <w:sz w:val="22"/>
          <w:szCs w:val="22"/>
        </w:rPr>
        <w:t>sources</w:t>
      </w:r>
      <w:r w:rsidR="00165368" w:rsidRPr="00283378">
        <w:rPr>
          <w:sz w:val="22"/>
          <w:szCs w:val="22"/>
        </w:rPr>
        <w:t xml:space="preserve"> of </w:t>
      </w:r>
      <w:r w:rsidR="001D2FC5">
        <w:rPr>
          <w:sz w:val="22"/>
          <w:szCs w:val="22"/>
        </w:rPr>
        <w:t>high-throughput sequencing data tested in this work</w:t>
      </w:r>
      <w:r w:rsidR="00165368" w:rsidRPr="00283378">
        <w:rPr>
          <w:sz w:val="22"/>
          <w:szCs w:val="22"/>
        </w:rPr>
        <w:t>.</w:t>
      </w:r>
      <w:r w:rsidR="00AB2F0F" w:rsidRPr="00283378">
        <w:rPr>
          <w:sz w:val="22"/>
          <w:szCs w:val="22"/>
        </w:rPr>
        <w:t xml:space="preserve"> </w:t>
      </w:r>
      <w:r w:rsidR="000A25C7" w:rsidRPr="00283378">
        <w:rPr>
          <w:sz w:val="22"/>
          <w:szCs w:val="22"/>
        </w:rPr>
        <w:t>Our</w:t>
      </w:r>
      <w:r w:rsidR="00023ECD" w:rsidRPr="00283378">
        <w:rPr>
          <w:sz w:val="22"/>
          <w:szCs w:val="22"/>
        </w:rPr>
        <w:t xml:space="preserve"> complete,</w:t>
      </w:r>
      <w:r w:rsidRPr="00283378">
        <w:rPr>
          <w:sz w:val="22"/>
          <w:szCs w:val="22"/>
        </w:rPr>
        <w:t xml:space="preserve"> replicable,</w:t>
      </w:r>
      <w:r w:rsidR="00023ECD" w:rsidRPr="00283378">
        <w:rPr>
          <w:sz w:val="22"/>
          <w:szCs w:val="22"/>
        </w:rPr>
        <w:t xml:space="preserve"> annotated code is publicly available on GitHub.</w:t>
      </w:r>
    </w:p>
    <w:p w14:paraId="5CA1F459" w14:textId="77777777" w:rsidR="00283378" w:rsidRDefault="00283378" w:rsidP="00830FC7">
      <w:pPr>
        <w:spacing w:line="276" w:lineRule="auto"/>
        <w:jc w:val="both"/>
        <w:rPr>
          <w:sz w:val="22"/>
          <w:szCs w:val="22"/>
        </w:rPr>
      </w:pPr>
    </w:p>
    <w:p w14:paraId="2E3A36B6" w14:textId="6B49FD6D" w:rsidR="00283378" w:rsidRPr="00283378" w:rsidRDefault="00283378" w:rsidP="00830FC7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 would like to also indicate that the paper proving the theory behind the approach is now accepted in </w:t>
      </w:r>
      <w:r w:rsidRPr="00283378">
        <w:rPr>
          <w:sz w:val="22"/>
          <w:szCs w:val="22"/>
        </w:rPr>
        <w:t>Annals of Applied Statistics</w:t>
      </w:r>
      <w:r>
        <w:rPr>
          <w:sz w:val="22"/>
          <w:szCs w:val="22"/>
        </w:rPr>
        <w:t xml:space="preserve"> and we have updated our reference list accordingly. </w:t>
      </w:r>
    </w:p>
    <w:p w14:paraId="02A3AA81" w14:textId="77777777" w:rsidR="009323DD" w:rsidRPr="00283378" w:rsidRDefault="009323DD" w:rsidP="00830FC7">
      <w:pPr>
        <w:spacing w:line="276" w:lineRule="auto"/>
        <w:jc w:val="both"/>
        <w:rPr>
          <w:b/>
          <w:bCs/>
          <w:sz w:val="22"/>
          <w:szCs w:val="22"/>
        </w:rPr>
      </w:pPr>
    </w:p>
    <w:p w14:paraId="02E7DE31" w14:textId="5213C5B5" w:rsidR="004B0BBB" w:rsidRPr="00283378" w:rsidRDefault="004B0BBB" w:rsidP="00830FC7">
      <w:pPr>
        <w:spacing w:line="276" w:lineRule="auto"/>
        <w:jc w:val="both"/>
        <w:rPr>
          <w:sz w:val="22"/>
          <w:szCs w:val="22"/>
        </w:rPr>
      </w:pPr>
      <w:r w:rsidRPr="00283378">
        <w:rPr>
          <w:sz w:val="22"/>
          <w:szCs w:val="22"/>
        </w:rPr>
        <w:t xml:space="preserve">High-throughput sequencing is ubiquitous in the life sciences and differential abundance/expression analyses are commonly performed. As such, we believe this work will be of interest to the </w:t>
      </w:r>
      <w:r w:rsidR="00443D2B" w:rsidRPr="00283378">
        <w:rPr>
          <w:sz w:val="22"/>
          <w:szCs w:val="22"/>
        </w:rPr>
        <w:t xml:space="preserve">broad </w:t>
      </w:r>
      <w:r w:rsidRPr="00283378">
        <w:rPr>
          <w:sz w:val="22"/>
          <w:szCs w:val="22"/>
        </w:rPr>
        <w:t xml:space="preserve">readership of </w:t>
      </w:r>
      <w:proofErr w:type="spellStart"/>
      <w:r w:rsidRPr="00283378">
        <w:rPr>
          <w:i/>
          <w:iCs/>
          <w:sz w:val="22"/>
          <w:szCs w:val="22"/>
        </w:rPr>
        <w:t>PL</w:t>
      </w:r>
      <w:r w:rsidR="009055D5" w:rsidRPr="00283378">
        <w:rPr>
          <w:i/>
          <w:iCs/>
          <w:sz w:val="22"/>
          <w:szCs w:val="22"/>
        </w:rPr>
        <w:t>o</w:t>
      </w:r>
      <w:r w:rsidRPr="00283378">
        <w:rPr>
          <w:i/>
          <w:iCs/>
          <w:sz w:val="22"/>
          <w:szCs w:val="22"/>
        </w:rPr>
        <w:t>S</w:t>
      </w:r>
      <w:proofErr w:type="spellEnd"/>
      <w:r w:rsidRPr="00283378">
        <w:rPr>
          <w:i/>
          <w:iCs/>
          <w:sz w:val="22"/>
          <w:szCs w:val="22"/>
        </w:rPr>
        <w:t xml:space="preserve"> Computational Biology</w:t>
      </w:r>
      <w:r w:rsidRPr="00283378">
        <w:rPr>
          <w:sz w:val="22"/>
          <w:szCs w:val="22"/>
        </w:rPr>
        <w:t>.</w:t>
      </w:r>
    </w:p>
    <w:p w14:paraId="02681451" w14:textId="77777777" w:rsidR="004B0BBB" w:rsidRPr="00283378" w:rsidRDefault="004B0BBB" w:rsidP="00830FC7">
      <w:pPr>
        <w:spacing w:line="276" w:lineRule="auto"/>
        <w:jc w:val="both"/>
        <w:rPr>
          <w:b/>
          <w:bCs/>
          <w:sz w:val="22"/>
          <w:szCs w:val="22"/>
        </w:rPr>
      </w:pPr>
    </w:p>
    <w:p w14:paraId="4E4C2D53" w14:textId="65D0337C" w:rsidR="00830FC7" w:rsidRPr="00283378" w:rsidRDefault="00830FC7" w:rsidP="00830FC7">
      <w:pPr>
        <w:spacing w:line="276" w:lineRule="auto"/>
        <w:jc w:val="both"/>
        <w:rPr>
          <w:sz w:val="22"/>
          <w:szCs w:val="22"/>
        </w:rPr>
      </w:pPr>
      <w:r w:rsidRPr="00283378">
        <w:rPr>
          <w:sz w:val="22"/>
          <w:szCs w:val="22"/>
        </w:rPr>
        <w:t>Thank you very much for your time and attention,</w:t>
      </w:r>
    </w:p>
    <w:p w14:paraId="531B367D" w14:textId="77777777" w:rsidR="00830FC7" w:rsidRPr="00283378" w:rsidRDefault="00830FC7" w:rsidP="00830FC7">
      <w:pPr>
        <w:spacing w:line="276" w:lineRule="auto"/>
        <w:jc w:val="both"/>
        <w:rPr>
          <w:sz w:val="22"/>
          <w:szCs w:val="22"/>
        </w:rPr>
      </w:pPr>
    </w:p>
    <w:p w14:paraId="3863CF26" w14:textId="77777777" w:rsidR="00494A0A" w:rsidRPr="00283378" w:rsidRDefault="00494A0A" w:rsidP="00830FC7">
      <w:pPr>
        <w:spacing w:line="276" w:lineRule="auto"/>
        <w:jc w:val="both"/>
        <w:rPr>
          <w:sz w:val="22"/>
          <w:szCs w:val="22"/>
        </w:rPr>
      </w:pPr>
    </w:p>
    <w:p w14:paraId="4983D1EB" w14:textId="7B66B308" w:rsidR="00830FC7" w:rsidRPr="00283378" w:rsidRDefault="00830FC7" w:rsidP="00830FC7">
      <w:pPr>
        <w:spacing w:line="276" w:lineRule="auto"/>
        <w:jc w:val="both"/>
        <w:rPr>
          <w:sz w:val="22"/>
          <w:szCs w:val="22"/>
        </w:rPr>
      </w:pPr>
      <w:r w:rsidRPr="00283378">
        <w:rPr>
          <w:sz w:val="22"/>
          <w:szCs w:val="22"/>
        </w:rPr>
        <w:t>Scott Dos Santos</w:t>
      </w:r>
      <w:r w:rsidR="000A25C7" w:rsidRPr="00283378">
        <w:rPr>
          <w:sz w:val="22"/>
          <w:szCs w:val="22"/>
        </w:rPr>
        <w:t xml:space="preserve">, Andreea Murariu, Justin Silverman </w:t>
      </w:r>
      <w:r w:rsidR="00DA47BB" w:rsidRPr="00283378">
        <w:rPr>
          <w:sz w:val="22"/>
          <w:szCs w:val="22"/>
        </w:rPr>
        <w:t xml:space="preserve">&amp; </w:t>
      </w:r>
      <w:r w:rsidRPr="00283378">
        <w:rPr>
          <w:sz w:val="22"/>
          <w:szCs w:val="22"/>
        </w:rPr>
        <w:t>Gregory Gloor</w:t>
      </w:r>
    </w:p>
    <w:sectPr w:rsidR="00830FC7" w:rsidRPr="00283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C7"/>
    <w:rsid w:val="00023ECD"/>
    <w:rsid w:val="000A25C7"/>
    <w:rsid w:val="000C1A9B"/>
    <w:rsid w:val="00165368"/>
    <w:rsid w:val="001D2FC5"/>
    <w:rsid w:val="00206C68"/>
    <w:rsid w:val="0023771D"/>
    <w:rsid w:val="00283378"/>
    <w:rsid w:val="00443D2B"/>
    <w:rsid w:val="00477BB6"/>
    <w:rsid w:val="00482085"/>
    <w:rsid w:val="00494A0A"/>
    <w:rsid w:val="004B0BBB"/>
    <w:rsid w:val="00781EA5"/>
    <w:rsid w:val="007B62F8"/>
    <w:rsid w:val="00830FC7"/>
    <w:rsid w:val="008338AF"/>
    <w:rsid w:val="00861422"/>
    <w:rsid w:val="0089580D"/>
    <w:rsid w:val="009046AB"/>
    <w:rsid w:val="009055D5"/>
    <w:rsid w:val="009323DD"/>
    <w:rsid w:val="00AB21B2"/>
    <w:rsid w:val="00AB2F0F"/>
    <w:rsid w:val="00C81053"/>
    <w:rsid w:val="00DA47BB"/>
    <w:rsid w:val="00E010B3"/>
    <w:rsid w:val="00F301EA"/>
    <w:rsid w:val="00F9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C12DE"/>
  <w15:chartTrackingRefBased/>
  <w15:docId w15:val="{56776A64-4C69-1F40-93F3-5544FF47C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F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F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Dos Santos</dc:creator>
  <cp:keywords/>
  <dc:description/>
  <cp:lastModifiedBy>Scott Dos Santos</cp:lastModifiedBy>
  <cp:revision>7</cp:revision>
  <dcterms:created xsi:type="dcterms:W3CDTF">2026-05-28T17:47:00Z</dcterms:created>
  <dcterms:modified xsi:type="dcterms:W3CDTF">2026-08-10T17:19:00Z</dcterms:modified>
</cp:coreProperties>
</file>