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6D84E" w14:textId="696CE54F" w:rsidR="006D5116" w:rsidRDefault="002E3F53" w:rsidP="00F831CA">
      <w:pPr>
        <w:pStyle w:val="BodyA"/>
        <w:spacing w:after="0" w:line="240" w:lineRule="auto"/>
        <w:ind w:left="3600" w:hanging="3600"/>
        <w:jc w:val="center"/>
        <w:rPr>
          <w:rFonts w:ascii="Book Antiqua" w:hAnsi="Book Antiqua" w:cs="Times"/>
          <w:b/>
          <w:sz w:val="28"/>
          <w:szCs w:val="28"/>
        </w:rPr>
      </w:pPr>
      <w:bookmarkStart w:id="0" w:name="_Hlk534988770"/>
      <w:bookmarkEnd w:id="0"/>
      <w:r>
        <w:rPr>
          <w:noProof/>
        </w:rPr>
        <w:drawing>
          <wp:inline distT="0" distB="0" distL="0" distR="0" wp14:anchorId="11A5FDCA" wp14:editId="49D05B3D">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14:paraId="16D39555" w14:textId="574CD3FA" w:rsidR="00F831CA" w:rsidRDefault="00F831CA" w:rsidP="00F831CA">
      <w:pPr>
        <w:pStyle w:val="BodyA"/>
        <w:spacing w:after="0" w:line="240" w:lineRule="auto"/>
        <w:ind w:left="3600" w:hanging="3600"/>
        <w:jc w:val="center"/>
        <w:rPr>
          <w:rFonts w:ascii="Book Antiqua" w:hAnsi="Book Antiqua" w:cs="Times"/>
          <w:b/>
          <w:sz w:val="28"/>
          <w:szCs w:val="28"/>
        </w:rPr>
      </w:pPr>
    </w:p>
    <w:p w14:paraId="5C754B74" w14:textId="6E2D631D" w:rsidR="00041603" w:rsidRPr="00021942" w:rsidRDefault="00041603" w:rsidP="00F831CA">
      <w:pPr>
        <w:pStyle w:val="BodyA"/>
        <w:spacing w:after="0" w:line="240" w:lineRule="auto"/>
        <w:rPr>
          <w:rFonts w:ascii="Book Antiqua" w:hAnsi="Book Antiqua" w:cs="Times"/>
          <w:b/>
          <w:sz w:val="24"/>
          <w:szCs w:val="24"/>
        </w:rPr>
      </w:pPr>
      <w:r w:rsidRPr="00021942">
        <w:rPr>
          <w:rFonts w:ascii="Book Antiqua" w:hAnsi="Book Antiqua" w:cs="Times"/>
          <w:b/>
          <w:sz w:val="24"/>
          <w:szCs w:val="24"/>
        </w:rPr>
        <w:t>IN THE UPPER TRIBUNA</w:t>
      </w:r>
      <w:r w:rsidR="00D70D2D" w:rsidRPr="00021942">
        <w:rPr>
          <w:rFonts w:ascii="Book Antiqua" w:hAnsi="Book Antiqua" w:cs="Times"/>
          <w:b/>
          <w:sz w:val="24"/>
          <w:szCs w:val="24"/>
        </w:rPr>
        <w:t>L</w:t>
      </w:r>
      <w:r w:rsidRPr="00021942">
        <w:rPr>
          <w:rFonts w:ascii="Book Antiqua" w:hAnsi="Book Antiqua" w:cs="Times"/>
          <w:b/>
          <w:sz w:val="24"/>
          <w:szCs w:val="24"/>
        </w:rPr>
        <w:tab/>
      </w:r>
      <w:r w:rsidR="004C1548" w:rsidRPr="00021942">
        <w:rPr>
          <w:rFonts w:ascii="Book Antiqua" w:hAnsi="Book Antiqua" w:cs="Times"/>
          <w:b/>
          <w:sz w:val="24"/>
          <w:szCs w:val="24"/>
        </w:rPr>
        <w:t xml:space="preserve">     </w:t>
      </w:r>
      <w:r w:rsidRPr="00021942">
        <w:rPr>
          <w:rFonts w:ascii="Book Antiqua" w:hAnsi="Book Antiqua" w:cs="Times"/>
          <w:b/>
          <w:sz w:val="24"/>
          <w:szCs w:val="24"/>
        </w:rPr>
        <w:tab/>
      </w:r>
      <w:r w:rsidRPr="00021942">
        <w:rPr>
          <w:rFonts w:ascii="Book Antiqua" w:hAnsi="Book Antiqua" w:cs="Times"/>
          <w:b/>
          <w:sz w:val="24"/>
          <w:szCs w:val="24"/>
        </w:rPr>
        <w:tab/>
      </w:r>
      <w:r w:rsidRPr="00021942">
        <w:rPr>
          <w:rFonts w:ascii="Book Antiqua" w:hAnsi="Book Antiqua" w:cs="Times"/>
          <w:b/>
          <w:sz w:val="24"/>
          <w:szCs w:val="24"/>
        </w:rPr>
        <w:tab/>
      </w:r>
      <w:r w:rsidRPr="00021942">
        <w:rPr>
          <w:rFonts w:ascii="Book Antiqua" w:hAnsi="Book Antiqua" w:cs="Times"/>
          <w:b/>
          <w:sz w:val="24"/>
          <w:szCs w:val="24"/>
        </w:rPr>
        <w:tab/>
      </w:r>
      <w:r w:rsidRPr="00021942">
        <w:rPr>
          <w:rFonts w:ascii="Book Antiqua" w:hAnsi="Book Antiqua" w:cs="Times"/>
          <w:b/>
          <w:sz w:val="24"/>
          <w:szCs w:val="24"/>
        </w:rPr>
        <w:tab/>
      </w:r>
    </w:p>
    <w:p w14:paraId="5A39A6E9" w14:textId="77777777" w:rsidR="00ED14AA" w:rsidRDefault="00041603" w:rsidP="007E6221">
      <w:pPr>
        <w:pStyle w:val="BodyA"/>
        <w:spacing w:after="0" w:line="240" w:lineRule="auto"/>
        <w:ind w:left="3600" w:hanging="3600"/>
        <w:rPr>
          <w:rFonts w:ascii="Book Antiqua" w:hAnsi="Book Antiqua" w:cs="Times"/>
          <w:b/>
          <w:sz w:val="28"/>
          <w:szCs w:val="28"/>
        </w:rPr>
      </w:pPr>
      <w:r w:rsidRPr="00021942">
        <w:rPr>
          <w:rFonts w:ascii="Book Antiqua" w:hAnsi="Book Antiqua" w:cs="Times"/>
          <w:b/>
          <w:sz w:val="24"/>
          <w:szCs w:val="24"/>
        </w:rPr>
        <w:t>IMMIGRATION AND ASYLUM CHAMBE</w:t>
      </w:r>
      <w:r w:rsidR="00ED14AA" w:rsidRPr="00021942">
        <w:rPr>
          <w:rFonts w:ascii="Book Antiqua" w:hAnsi="Book Antiqua" w:cs="Times"/>
          <w:b/>
          <w:sz w:val="24"/>
          <w:szCs w:val="24"/>
        </w:rPr>
        <w:t>R</w:t>
      </w:r>
      <w:r w:rsidR="00ED14AA" w:rsidRPr="00ED14AA">
        <w:rPr>
          <w:rFonts w:ascii="Book Antiqua" w:hAnsi="Book Antiqua" w:cs="Times"/>
          <w:b/>
          <w:sz w:val="28"/>
          <w:szCs w:val="28"/>
        </w:rPr>
        <w:t xml:space="preserve"> </w:t>
      </w:r>
    </w:p>
    <w:p w14:paraId="53B36D19" w14:textId="77777777" w:rsidR="00ED14AA" w:rsidRDefault="00ED14AA" w:rsidP="00ED14AA">
      <w:pPr>
        <w:pStyle w:val="BodyA"/>
        <w:spacing w:after="0" w:line="240" w:lineRule="auto"/>
        <w:ind w:left="3600" w:hanging="3600"/>
        <w:jc w:val="right"/>
        <w:rPr>
          <w:rFonts w:ascii="Book Antiqua" w:hAnsi="Book Antiqua" w:cs="Times"/>
          <w:b/>
          <w:sz w:val="28"/>
          <w:szCs w:val="28"/>
        </w:rPr>
      </w:pPr>
    </w:p>
    <w:p w14:paraId="57C6FB44" w14:textId="3404B19E" w:rsidR="00261281" w:rsidRPr="00D51275" w:rsidRDefault="005452CC" w:rsidP="00D51275">
      <w:pPr>
        <w:pStyle w:val="BodyA"/>
        <w:spacing w:after="0" w:line="240" w:lineRule="auto"/>
        <w:jc w:val="both"/>
        <w:rPr>
          <w:rFonts w:ascii="Book Antiqua" w:hAnsi="Book Antiqua" w:cs="Times"/>
          <w:sz w:val="24"/>
          <w:szCs w:val="24"/>
        </w:rPr>
      </w:pPr>
      <w:bookmarkStart w:id="1" w:name="_Hlk1472272"/>
      <w:r w:rsidRPr="00D51275">
        <w:rPr>
          <w:rFonts w:ascii="Book Antiqua" w:hAnsi="Book Antiqua" w:cs="Times"/>
          <w:sz w:val="24"/>
          <w:szCs w:val="24"/>
        </w:rPr>
        <w:t xml:space="preserve">R </w:t>
      </w:r>
      <w:r w:rsidR="001C3FC7" w:rsidRPr="00D51275">
        <w:rPr>
          <w:rFonts w:ascii="Book Antiqua" w:hAnsi="Book Antiqua" w:cs="Times"/>
          <w:sz w:val="24"/>
          <w:szCs w:val="24"/>
        </w:rPr>
        <w:t xml:space="preserve">(on the application of </w:t>
      </w:r>
      <w:r w:rsidR="00D51275">
        <w:rPr>
          <w:rFonts w:ascii="Book Antiqua" w:hAnsi="Book Antiqua" w:cs="Times"/>
          <w:sz w:val="24"/>
          <w:szCs w:val="24"/>
        </w:rPr>
        <w:t>JS and O</w:t>
      </w:r>
      <w:r w:rsidRPr="00D51275">
        <w:rPr>
          <w:rFonts w:ascii="Book Antiqua" w:hAnsi="Book Antiqua" w:cs="Times"/>
          <w:sz w:val="24"/>
          <w:szCs w:val="24"/>
        </w:rPr>
        <w:t>thers)</w:t>
      </w:r>
      <w:r w:rsidR="002E3F53" w:rsidRPr="00D51275">
        <w:rPr>
          <w:rFonts w:ascii="Book Antiqua" w:hAnsi="Book Antiqua" w:cs="Times"/>
          <w:sz w:val="24"/>
          <w:szCs w:val="24"/>
        </w:rPr>
        <w:t xml:space="preserve"> </w:t>
      </w:r>
      <w:r w:rsidR="001C3FC7" w:rsidRPr="00D51275">
        <w:rPr>
          <w:rFonts w:ascii="Book Antiqua" w:hAnsi="Book Antiqua" w:cs="Times"/>
          <w:sz w:val="24"/>
          <w:szCs w:val="24"/>
        </w:rPr>
        <w:t xml:space="preserve">v </w:t>
      </w:r>
      <w:r w:rsidR="002E3F53" w:rsidRPr="00D51275">
        <w:rPr>
          <w:rFonts w:ascii="Book Antiqua" w:hAnsi="Book Antiqua" w:cs="Times"/>
          <w:sz w:val="24"/>
          <w:szCs w:val="24"/>
        </w:rPr>
        <w:t>Secretary of State for the Home</w:t>
      </w:r>
      <w:r w:rsidR="00D51275">
        <w:rPr>
          <w:rFonts w:ascii="Book Antiqua" w:hAnsi="Book Antiqua" w:cs="Times"/>
          <w:sz w:val="24"/>
          <w:szCs w:val="24"/>
        </w:rPr>
        <w:t xml:space="preserve"> Department </w:t>
      </w:r>
      <w:r w:rsidR="00600131" w:rsidRPr="00D51275">
        <w:rPr>
          <w:rFonts w:ascii="Book Antiqua" w:hAnsi="Book Antiqua" w:cs="Times"/>
          <w:sz w:val="24"/>
          <w:szCs w:val="24"/>
        </w:rPr>
        <w:t>(</w:t>
      </w:r>
      <w:r w:rsidR="00D51275">
        <w:rPr>
          <w:rFonts w:ascii="Book Antiqua" w:hAnsi="Book Antiqua" w:cs="Times"/>
          <w:sz w:val="24"/>
          <w:szCs w:val="24"/>
        </w:rPr>
        <w:t xml:space="preserve">litigation friend – </w:t>
      </w:r>
      <w:r w:rsidR="00DC5FEF" w:rsidRPr="00D51275">
        <w:rPr>
          <w:rFonts w:ascii="Book Antiqua" w:hAnsi="Book Antiqua" w:cs="Times"/>
          <w:sz w:val="24"/>
          <w:szCs w:val="24"/>
        </w:rPr>
        <w:t>child</w:t>
      </w:r>
      <w:r w:rsidR="00261281" w:rsidRPr="00D51275">
        <w:rPr>
          <w:rFonts w:ascii="Book Antiqua" w:hAnsi="Book Antiqua" w:cs="Times"/>
          <w:sz w:val="24"/>
          <w:szCs w:val="24"/>
        </w:rPr>
        <w:t>)</w:t>
      </w:r>
      <w:r w:rsidR="002E3F53" w:rsidRPr="00D51275">
        <w:rPr>
          <w:rFonts w:ascii="Book Antiqua" w:hAnsi="Book Antiqua" w:cs="Times"/>
          <w:sz w:val="24"/>
          <w:szCs w:val="24"/>
        </w:rPr>
        <w:t xml:space="preserve"> </w:t>
      </w:r>
      <w:r w:rsidR="00261281" w:rsidRPr="00D51275">
        <w:rPr>
          <w:rFonts w:ascii="Book Antiqua" w:hAnsi="Book Antiqua" w:cs="Times"/>
          <w:sz w:val="24"/>
          <w:szCs w:val="24"/>
        </w:rPr>
        <w:t xml:space="preserve">[2019] UKUT </w:t>
      </w:r>
      <w:r w:rsidR="00021942">
        <w:rPr>
          <w:rFonts w:ascii="Book Antiqua" w:hAnsi="Book Antiqua" w:cs="Times"/>
          <w:sz w:val="24"/>
          <w:szCs w:val="24"/>
        </w:rPr>
        <w:t>00064</w:t>
      </w:r>
      <w:r w:rsidR="00261281" w:rsidRPr="00D51275">
        <w:rPr>
          <w:rFonts w:ascii="Book Antiqua" w:hAnsi="Book Antiqua" w:cs="Times"/>
          <w:sz w:val="24"/>
          <w:szCs w:val="24"/>
        </w:rPr>
        <w:t xml:space="preserve"> (IAC)</w:t>
      </w:r>
    </w:p>
    <w:bookmarkEnd w:id="1"/>
    <w:p w14:paraId="3BD002B6" w14:textId="77777777" w:rsidR="00261281" w:rsidRPr="008711BA" w:rsidRDefault="00261281" w:rsidP="005452CC">
      <w:pPr>
        <w:pStyle w:val="BodyA"/>
        <w:spacing w:after="0" w:line="240" w:lineRule="auto"/>
        <w:ind w:left="3600" w:hanging="3600"/>
        <w:jc w:val="right"/>
        <w:rPr>
          <w:rFonts w:ascii="Book Antiqua" w:hAnsi="Book Antiqua" w:cs="Times"/>
          <w:b/>
          <w:sz w:val="24"/>
          <w:szCs w:val="24"/>
        </w:rPr>
      </w:pPr>
    </w:p>
    <w:p w14:paraId="2415294A" w14:textId="77777777" w:rsidR="00ED14AA" w:rsidRPr="008711BA" w:rsidRDefault="00ED14AA" w:rsidP="00ED14AA">
      <w:pPr>
        <w:pStyle w:val="BodyA"/>
        <w:spacing w:after="0" w:line="240" w:lineRule="auto"/>
        <w:jc w:val="center"/>
        <w:rPr>
          <w:rFonts w:ascii="Book Antiqua" w:hAnsi="Book Antiqua" w:cs="Times"/>
          <w:b/>
          <w:sz w:val="24"/>
          <w:szCs w:val="24"/>
        </w:rPr>
      </w:pPr>
    </w:p>
    <w:p w14:paraId="1ADC8579" w14:textId="6E91793F" w:rsidR="00041603" w:rsidRPr="008711BA" w:rsidRDefault="00D57EDD" w:rsidP="00041603">
      <w:pPr>
        <w:pStyle w:val="BodyA"/>
        <w:spacing w:after="0" w:line="240" w:lineRule="auto"/>
        <w:jc w:val="both"/>
        <w:rPr>
          <w:rFonts w:ascii="Book Antiqua" w:hAnsi="Book Antiqua" w:cs="Times"/>
          <w:b/>
          <w:sz w:val="24"/>
          <w:szCs w:val="24"/>
        </w:rPr>
      </w:pPr>
      <w:r w:rsidRPr="008711BA">
        <w:rPr>
          <w:rFonts w:ascii="Book Antiqua" w:hAnsi="Book Antiqua" w:cs="Times"/>
          <w:b/>
          <w:sz w:val="24"/>
          <w:szCs w:val="24"/>
        </w:rPr>
        <w:t>Heard on</w:t>
      </w:r>
      <w:r w:rsidR="00ED14AA" w:rsidRPr="008711BA">
        <w:rPr>
          <w:rFonts w:ascii="Book Antiqua" w:hAnsi="Book Antiqua" w:cs="Times"/>
          <w:b/>
          <w:sz w:val="24"/>
          <w:szCs w:val="24"/>
        </w:rPr>
        <w:t xml:space="preserve"> </w:t>
      </w:r>
      <w:r w:rsidRPr="008711BA">
        <w:rPr>
          <w:rFonts w:ascii="Book Antiqua" w:hAnsi="Book Antiqua" w:cs="Times"/>
          <w:b/>
          <w:sz w:val="24"/>
          <w:szCs w:val="24"/>
        </w:rPr>
        <w:t>16</w:t>
      </w:r>
      <w:r w:rsidRPr="008711BA">
        <w:rPr>
          <w:rFonts w:ascii="Book Antiqua" w:hAnsi="Book Antiqua" w:cs="Times"/>
          <w:b/>
          <w:sz w:val="24"/>
          <w:szCs w:val="24"/>
          <w:vertAlign w:val="superscript"/>
        </w:rPr>
        <w:t>th</w:t>
      </w:r>
      <w:r w:rsidRPr="008711BA">
        <w:rPr>
          <w:rFonts w:ascii="Book Antiqua" w:hAnsi="Book Antiqua" w:cs="Times"/>
          <w:b/>
          <w:sz w:val="24"/>
          <w:szCs w:val="24"/>
        </w:rPr>
        <w:t xml:space="preserve"> October 2018</w:t>
      </w:r>
      <w:r w:rsidR="00041603" w:rsidRPr="008711BA">
        <w:rPr>
          <w:rFonts w:ascii="Book Antiqua" w:hAnsi="Book Antiqua" w:cs="Times"/>
          <w:b/>
          <w:sz w:val="24"/>
          <w:szCs w:val="24"/>
        </w:rPr>
        <w:t xml:space="preserve"> </w:t>
      </w:r>
    </w:p>
    <w:p w14:paraId="1379E682" w14:textId="7AF3F011" w:rsidR="00D57EDD" w:rsidRPr="008711BA" w:rsidRDefault="00D57EDD" w:rsidP="00041603">
      <w:pPr>
        <w:pStyle w:val="BodyA"/>
        <w:spacing w:after="0" w:line="240" w:lineRule="auto"/>
        <w:jc w:val="both"/>
        <w:rPr>
          <w:rFonts w:ascii="Book Antiqua" w:hAnsi="Book Antiqua" w:cs="Times"/>
          <w:b/>
          <w:sz w:val="24"/>
          <w:szCs w:val="24"/>
        </w:rPr>
      </w:pPr>
      <w:r w:rsidRPr="008711BA">
        <w:rPr>
          <w:rFonts w:ascii="Book Antiqua" w:hAnsi="Book Antiqua" w:cs="Times"/>
          <w:b/>
          <w:sz w:val="24"/>
          <w:szCs w:val="24"/>
        </w:rPr>
        <w:t>At Fi</w:t>
      </w:r>
      <w:r w:rsidR="00744B43" w:rsidRPr="008711BA">
        <w:rPr>
          <w:rFonts w:ascii="Book Antiqua" w:hAnsi="Book Antiqua" w:cs="Times"/>
          <w:b/>
          <w:sz w:val="24"/>
          <w:szCs w:val="24"/>
        </w:rPr>
        <w:t>eld House</w:t>
      </w:r>
    </w:p>
    <w:p w14:paraId="18F92EC1" w14:textId="77777777" w:rsidR="00041603" w:rsidRPr="008711BA" w:rsidRDefault="00041603" w:rsidP="00041603">
      <w:pPr>
        <w:pStyle w:val="BodyA"/>
        <w:spacing w:after="0" w:line="240" w:lineRule="auto"/>
        <w:jc w:val="both"/>
        <w:rPr>
          <w:rFonts w:ascii="Book Antiqua" w:eastAsia="Times" w:hAnsi="Book Antiqua" w:cs="Times"/>
          <w:b/>
          <w:sz w:val="24"/>
          <w:szCs w:val="24"/>
        </w:rPr>
      </w:pPr>
    </w:p>
    <w:p w14:paraId="4B526550" w14:textId="7389E09A" w:rsidR="00ED14AA" w:rsidRPr="008711BA" w:rsidRDefault="00AD43A8" w:rsidP="00ED14AA">
      <w:pPr>
        <w:pStyle w:val="BodyA"/>
        <w:spacing w:after="0" w:line="240" w:lineRule="auto"/>
        <w:jc w:val="center"/>
        <w:rPr>
          <w:rFonts w:ascii="Book Antiqua" w:hAnsi="Book Antiqua" w:cs="Times"/>
          <w:b/>
          <w:sz w:val="24"/>
          <w:szCs w:val="24"/>
        </w:rPr>
      </w:pPr>
      <w:r w:rsidRPr="008711BA">
        <w:rPr>
          <w:rFonts w:ascii="Book Antiqua" w:hAnsi="Book Antiqua" w:cs="Times"/>
          <w:b/>
          <w:sz w:val="24"/>
          <w:szCs w:val="24"/>
        </w:rPr>
        <w:t>BETWEEN</w:t>
      </w:r>
    </w:p>
    <w:p w14:paraId="2A8353A4" w14:textId="0B7A6B62" w:rsidR="00041603" w:rsidRPr="008711BA" w:rsidRDefault="00041603" w:rsidP="007E6221">
      <w:pPr>
        <w:pStyle w:val="BodyA"/>
        <w:spacing w:after="0" w:line="240" w:lineRule="auto"/>
        <w:jc w:val="center"/>
        <w:rPr>
          <w:rFonts w:ascii="Book Antiqua" w:hAnsi="Book Antiqua" w:cs="Times"/>
          <w:b/>
          <w:sz w:val="24"/>
          <w:szCs w:val="24"/>
        </w:rPr>
      </w:pPr>
    </w:p>
    <w:p w14:paraId="48A57A46" w14:textId="4D4BFDDF" w:rsidR="00041603" w:rsidRPr="008711BA" w:rsidRDefault="00041603" w:rsidP="003B1044">
      <w:pPr>
        <w:pStyle w:val="BodyA"/>
        <w:spacing w:after="0" w:line="240" w:lineRule="auto"/>
        <w:ind w:left="3600" w:hanging="3600"/>
        <w:jc w:val="center"/>
        <w:rPr>
          <w:rFonts w:ascii="Book Antiqua" w:hAnsi="Book Antiqua" w:cs="Times"/>
          <w:b/>
          <w:sz w:val="24"/>
          <w:szCs w:val="24"/>
        </w:rPr>
      </w:pPr>
      <w:r w:rsidRPr="008711BA">
        <w:rPr>
          <w:rFonts w:ascii="Book Antiqua" w:hAnsi="Book Antiqua" w:cs="Times"/>
          <w:b/>
          <w:sz w:val="24"/>
          <w:szCs w:val="24"/>
        </w:rPr>
        <w:t>THE QUEEN (on the application</w:t>
      </w:r>
      <w:r w:rsidR="00420551" w:rsidRPr="008711BA">
        <w:rPr>
          <w:rFonts w:ascii="Book Antiqua" w:hAnsi="Book Antiqua" w:cs="Times"/>
          <w:b/>
          <w:sz w:val="24"/>
          <w:szCs w:val="24"/>
        </w:rPr>
        <w:t>s</w:t>
      </w:r>
      <w:r w:rsidRPr="008711BA">
        <w:rPr>
          <w:rFonts w:ascii="Book Antiqua" w:hAnsi="Book Antiqua" w:cs="Times"/>
          <w:b/>
          <w:sz w:val="24"/>
          <w:szCs w:val="24"/>
        </w:rPr>
        <w:t xml:space="preserve"> of </w:t>
      </w:r>
    </w:p>
    <w:p w14:paraId="43A33E52" w14:textId="77777777" w:rsidR="00420551" w:rsidRPr="008711BA" w:rsidRDefault="00420551" w:rsidP="00041603">
      <w:pPr>
        <w:pStyle w:val="BodyA"/>
        <w:spacing w:after="0" w:line="240" w:lineRule="auto"/>
        <w:jc w:val="center"/>
        <w:rPr>
          <w:rFonts w:ascii="Book Antiqua" w:hAnsi="Book Antiqua" w:cs="Times"/>
          <w:b/>
          <w:sz w:val="24"/>
          <w:szCs w:val="24"/>
          <w:lang w:val="en-GB"/>
        </w:rPr>
      </w:pPr>
      <w:r w:rsidRPr="008711BA">
        <w:rPr>
          <w:rFonts w:ascii="Book Antiqua" w:hAnsi="Book Antiqua" w:cs="Times"/>
          <w:b/>
          <w:sz w:val="24"/>
          <w:szCs w:val="24"/>
          <w:lang w:val="en-GB"/>
        </w:rPr>
        <w:t>JS</w:t>
      </w:r>
    </w:p>
    <w:p w14:paraId="50F50AB2" w14:textId="6F9380A2" w:rsidR="00420551" w:rsidRPr="008711BA" w:rsidRDefault="008363F9" w:rsidP="00041603">
      <w:pPr>
        <w:pStyle w:val="BodyA"/>
        <w:spacing w:after="0" w:line="240" w:lineRule="auto"/>
        <w:jc w:val="center"/>
        <w:rPr>
          <w:rFonts w:ascii="Book Antiqua" w:hAnsi="Book Antiqua" w:cs="Times"/>
          <w:b/>
          <w:sz w:val="24"/>
          <w:szCs w:val="24"/>
          <w:lang w:val="en-GB"/>
        </w:rPr>
      </w:pPr>
      <w:r w:rsidRPr="008711BA">
        <w:rPr>
          <w:rFonts w:ascii="Book Antiqua" w:hAnsi="Book Antiqua" w:cs="Times"/>
          <w:b/>
          <w:sz w:val="24"/>
          <w:szCs w:val="24"/>
          <w:lang w:val="en-GB"/>
        </w:rPr>
        <w:t>SJ</w:t>
      </w:r>
    </w:p>
    <w:p w14:paraId="2F396E9A" w14:textId="77777777" w:rsidR="00420551" w:rsidRPr="008711BA" w:rsidRDefault="00420551" w:rsidP="00041603">
      <w:pPr>
        <w:pStyle w:val="BodyA"/>
        <w:spacing w:after="0" w:line="240" w:lineRule="auto"/>
        <w:jc w:val="center"/>
        <w:rPr>
          <w:rFonts w:ascii="Book Antiqua" w:hAnsi="Book Antiqua" w:cs="Times"/>
          <w:b/>
          <w:sz w:val="24"/>
          <w:szCs w:val="24"/>
          <w:lang w:val="en-GB"/>
        </w:rPr>
      </w:pPr>
      <w:r w:rsidRPr="008711BA">
        <w:rPr>
          <w:rFonts w:ascii="Book Antiqua" w:hAnsi="Book Antiqua" w:cs="Times"/>
          <w:b/>
          <w:sz w:val="24"/>
          <w:szCs w:val="24"/>
          <w:lang w:val="en-GB"/>
        </w:rPr>
        <w:t>SS</w:t>
      </w:r>
    </w:p>
    <w:p w14:paraId="27071062" w14:textId="08BAB141" w:rsidR="00041603" w:rsidRPr="008711BA" w:rsidRDefault="00D7777D" w:rsidP="00041603">
      <w:pPr>
        <w:pStyle w:val="BodyA"/>
        <w:spacing w:after="0" w:line="240" w:lineRule="auto"/>
        <w:jc w:val="center"/>
        <w:rPr>
          <w:rFonts w:ascii="Book Antiqua" w:hAnsi="Book Antiqua" w:cs="Times"/>
          <w:b/>
          <w:sz w:val="24"/>
          <w:szCs w:val="24"/>
          <w:lang w:val="en-GB"/>
        </w:rPr>
      </w:pPr>
      <w:r w:rsidRPr="008711BA">
        <w:rPr>
          <w:rFonts w:ascii="Book Antiqua" w:hAnsi="Book Antiqua" w:cs="Times"/>
          <w:b/>
          <w:sz w:val="24"/>
          <w:szCs w:val="24"/>
          <w:lang w:val="en-GB"/>
        </w:rPr>
        <w:t>NL</w:t>
      </w:r>
      <w:r w:rsidR="00041603" w:rsidRPr="008711BA">
        <w:rPr>
          <w:rFonts w:ascii="Book Antiqua" w:hAnsi="Book Antiqua" w:cs="Times"/>
          <w:b/>
          <w:sz w:val="24"/>
          <w:szCs w:val="24"/>
          <w:lang w:val="en-GB"/>
        </w:rPr>
        <w:t>)</w:t>
      </w:r>
    </w:p>
    <w:p w14:paraId="550C4A3B" w14:textId="77777777" w:rsidR="00041603" w:rsidRPr="008711BA" w:rsidRDefault="00041603" w:rsidP="00041603">
      <w:pPr>
        <w:pStyle w:val="BodyA"/>
        <w:spacing w:after="0" w:line="240" w:lineRule="auto"/>
        <w:jc w:val="right"/>
        <w:rPr>
          <w:rFonts w:ascii="Book Antiqua" w:hAnsi="Book Antiqua" w:cs="Times"/>
          <w:b/>
          <w:sz w:val="24"/>
          <w:szCs w:val="24"/>
          <w:u w:val="single"/>
        </w:rPr>
      </w:pPr>
      <w:r w:rsidRPr="008711BA">
        <w:rPr>
          <w:rFonts w:ascii="Book Antiqua" w:hAnsi="Book Antiqua" w:cs="Times"/>
          <w:b/>
          <w:sz w:val="24"/>
          <w:szCs w:val="24"/>
          <w:u w:val="single"/>
        </w:rPr>
        <w:t>Applicants</w:t>
      </w:r>
    </w:p>
    <w:p w14:paraId="53888FFA" w14:textId="77777777" w:rsidR="00041603" w:rsidRPr="008711BA" w:rsidRDefault="00041603" w:rsidP="00041603">
      <w:pPr>
        <w:pStyle w:val="BodyA"/>
        <w:spacing w:after="0" w:line="240" w:lineRule="auto"/>
        <w:jc w:val="center"/>
        <w:rPr>
          <w:rFonts w:ascii="Book Antiqua" w:hAnsi="Book Antiqua" w:cs="Times"/>
          <w:b/>
          <w:sz w:val="24"/>
          <w:szCs w:val="24"/>
        </w:rPr>
      </w:pPr>
      <w:r w:rsidRPr="008711BA">
        <w:rPr>
          <w:rFonts w:ascii="Book Antiqua" w:hAnsi="Book Antiqua" w:cs="Times"/>
          <w:b/>
          <w:sz w:val="24"/>
          <w:szCs w:val="24"/>
        </w:rPr>
        <w:t xml:space="preserve">- and - </w:t>
      </w:r>
    </w:p>
    <w:p w14:paraId="39083BCB" w14:textId="77777777" w:rsidR="00041603" w:rsidRPr="008711BA" w:rsidRDefault="00041603" w:rsidP="00041603">
      <w:pPr>
        <w:pStyle w:val="BodyA"/>
        <w:spacing w:after="0" w:line="240" w:lineRule="auto"/>
        <w:jc w:val="center"/>
        <w:rPr>
          <w:rFonts w:ascii="Book Antiqua" w:eastAsia="Times" w:hAnsi="Book Antiqua" w:cs="Times"/>
          <w:b/>
          <w:sz w:val="24"/>
          <w:szCs w:val="24"/>
        </w:rPr>
      </w:pPr>
    </w:p>
    <w:p w14:paraId="447B030C" w14:textId="141BEA64" w:rsidR="00041603" w:rsidRPr="008711BA" w:rsidRDefault="00EA4D7A" w:rsidP="00041603">
      <w:pPr>
        <w:pStyle w:val="BodyA"/>
        <w:spacing w:after="0" w:line="240" w:lineRule="auto"/>
        <w:jc w:val="center"/>
        <w:rPr>
          <w:rFonts w:ascii="Book Antiqua" w:hAnsi="Book Antiqua" w:cs="Times"/>
          <w:b/>
          <w:sz w:val="24"/>
          <w:szCs w:val="24"/>
        </w:rPr>
      </w:pPr>
      <w:r>
        <w:rPr>
          <w:rFonts w:ascii="Book Antiqua" w:hAnsi="Book Antiqua" w:cs="Times"/>
          <w:b/>
          <w:sz w:val="24"/>
          <w:szCs w:val="24"/>
        </w:rPr>
        <w:t>SECRETARY OF STATE</w:t>
      </w:r>
      <w:r w:rsidR="00041603" w:rsidRPr="008711BA">
        <w:rPr>
          <w:rFonts w:ascii="Book Antiqua" w:hAnsi="Book Antiqua" w:cs="Times"/>
          <w:b/>
          <w:sz w:val="24"/>
          <w:szCs w:val="24"/>
        </w:rPr>
        <w:t xml:space="preserve"> FOR THE HOME DEPARTMENT </w:t>
      </w:r>
    </w:p>
    <w:p w14:paraId="3E30B09C" w14:textId="04D7CEB0" w:rsidR="00041603" w:rsidRPr="008711BA" w:rsidRDefault="008363F9" w:rsidP="00041603">
      <w:pPr>
        <w:pStyle w:val="BodyA"/>
        <w:spacing w:after="0" w:line="240" w:lineRule="auto"/>
        <w:jc w:val="right"/>
        <w:rPr>
          <w:rFonts w:ascii="Book Antiqua" w:hAnsi="Book Antiqua" w:cs="Times"/>
          <w:b/>
          <w:sz w:val="24"/>
          <w:szCs w:val="24"/>
          <w:u w:val="single"/>
          <w:lang w:val="pt-PT"/>
        </w:rPr>
      </w:pPr>
      <w:r w:rsidRPr="008711BA">
        <w:rPr>
          <w:rFonts w:ascii="Book Antiqua" w:hAnsi="Book Antiqua" w:cs="Times"/>
          <w:b/>
          <w:sz w:val="24"/>
          <w:szCs w:val="24"/>
          <w:u w:val="single"/>
          <w:lang w:val="pt-PT"/>
        </w:rPr>
        <w:t>Respondent</w:t>
      </w:r>
    </w:p>
    <w:p w14:paraId="6CF434EC" w14:textId="77777777" w:rsidR="00041603" w:rsidRPr="008711BA" w:rsidRDefault="00041603" w:rsidP="00041603">
      <w:pPr>
        <w:pStyle w:val="BodyA"/>
        <w:spacing w:after="0" w:line="240" w:lineRule="auto"/>
        <w:jc w:val="center"/>
        <w:rPr>
          <w:rFonts w:ascii="Book Antiqua" w:hAnsi="Book Antiqua" w:cs="Times"/>
          <w:b/>
          <w:sz w:val="24"/>
          <w:szCs w:val="24"/>
        </w:rPr>
      </w:pPr>
      <w:r w:rsidRPr="008711BA">
        <w:rPr>
          <w:rFonts w:ascii="Book Antiqua" w:hAnsi="Book Antiqua" w:cs="Times"/>
          <w:b/>
          <w:sz w:val="24"/>
          <w:szCs w:val="24"/>
        </w:rPr>
        <w:t>- and -</w:t>
      </w:r>
    </w:p>
    <w:p w14:paraId="6F9F4348" w14:textId="5D2E32AF" w:rsidR="00041603" w:rsidRPr="008711BA" w:rsidRDefault="00041603" w:rsidP="00041603">
      <w:pPr>
        <w:pStyle w:val="BodyA"/>
        <w:spacing w:after="0" w:line="240" w:lineRule="auto"/>
        <w:jc w:val="center"/>
        <w:rPr>
          <w:rFonts w:ascii="Book Antiqua" w:eastAsia="Times" w:hAnsi="Book Antiqua" w:cs="Times"/>
          <w:b/>
          <w:sz w:val="24"/>
          <w:szCs w:val="24"/>
        </w:rPr>
      </w:pPr>
    </w:p>
    <w:p w14:paraId="505B3C5D" w14:textId="57279EFD" w:rsidR="00041603" w:rsidRPr="008711BA" w:rsidRDefault="00041603" w:rsidP="00041603">
      <w:pPr>
        <w:pStyle w:val="BodyA"/>
        <w:spacing w:after="0" w:line="240" w:lineRule="auto"/>
        <w:jc w:val="center"/>
        <w:rPr>
          <w:rFonts w:ascii="Book Antiqua" w:eastAsia="Times" w:hAnsi="Book Antiqua" w:cs="Times"/>
          <w:b/>
          <w:sz w:val="24"/>
          <w:szCs w:val="24"/>
        </w:rPr>
      </w:pPr>
    </w:p>
    <w:p w14:paraId="6B045E33" w14:textId="77777777" w:rsidR="00ED14AA" w:rsidRPr="008711BA" w:rsidRDefault="00041603" w:rsidP="00041603">
      <w:pPr>
        <w:pStyle w:val="BodyA"/>
        <w:spacing w:after="0" w:line="240" w:lineRule="auto"/>
        <w:jc w:val="center"/>
        <w:rPr>
          <w:rFonts w:ascii="Book Antiqua" w:eastAsia="Times" w:hAnsi="Book Antiqua" w:cs="Times"/>
          <w:b/>
          <w:sz w:val="24"/>
          <w:szCs w:val="24"/>
        </w:rPr>
      </w:pPr>
      <w:r w:rsidRPr="008711BA">
        <w:rPr>
          <w:rFonts w:ascii="Book Antiqua" w:eastAsia="Times" w:hAnsi="Book Antiqua" w:cs="Times"/>
          <w:b/>
          <w:sz w:val="24"/>
          <w:szCs w:val="24"/>
        </w:rPr>
        <w:t>THE LORD CHANCELLOR</w:t>
      </w:r>
      <w:r w:rsidR="00ED14AA" w:rsidRPr="008711BA">
        <w:rPr>
          <w:rFonts w:ascii="Book Antiqua" w:eastAsia="Times" w:hAnsi="Book Antiqua" w:cs="Times"/>
          <w:b/>
          <w:sz w:val="24"/>
          <w:szCs w:val="24"/>
        </w:rPr>
        <w:t xml:space="preserve">                            </w:t>
      </w:r>
    </w:p>
    <w:p w14:paraId="260B3CA2" w14:textId="66884B55" w:rsidR="00041603" w:rsidRPr="008711BA" w:rsidRDefault="00ED14AA" w:rsidP="007E6221">
      <w:pPr>
        <w:pStyle w:val="BodyA"/>
        <w:spacing w:after="0" w:line="240" w:lineRule="auto"/>
        <w:jc w:val="right"/>
        <w:rPr>
          <w:rFonts w:ascii="Book Antiqua" w:eastAsia="Times" w:hAnsi="Book Antiqua" w:cs="Times"/>
          <w:b/>
          <w:sz w:val="24"/>
          <w:szCs w:val="24"/>
          <w:u w:val="single"/>
        </w:rPr>
      </w:pPr>
      <w:r w:rsidRPr="008711BA">
        <w:rPr>
          <w:rFonts w:ascii="Book Antiqua" w:eastAsia="Times" w:hAnsi="Book Antiqua" w:cs="Times"/>
          <w:b/>
          <w:sz w:val="24"/>
          <w:szCs w:val="24"/>
        </w:rPr>
        <w:t xml:space="preserve"> </w:t>
      </w:r>
      <w:r w:rsidRPr="008711BA">
        <w:rPr>
          <w:rFonts w:ascii="Book Antiqua" w:eastAsia="Times" w:hAnsi="Book Antiqua" w:cs="Times"/>
          <w:b/>
          <w:sz w:val="24"/>
          <w:szCs w:val="24"/>
          <w:u w:val="single"/>
        </w:rPr>
        <w:t>Interested party</w:t>
      </w:r>
    </w:p>
    <w:p w14:paraId="04A3A4AF" w14:textId="14F1731E" w:rsidR="00A2373A" w:rsidRPr="008711BA" w:rsidRDefault="00A2373A" w:rsidP="00041603">
      <w:pPr>
        <w:pStyle w:val="BodyA"/>
        <w:spacing w:after="0" w:line="240" w:lineRule="auto"/>
        <w:jc w:val="center"/>
        <w:rPr>
          <w:rFonts w:ascii="Book Antiqua" w:eastAsia="Times" w:hAnsi="Book Antiqua" w:cs="Times"/>
          <w:b/>
          <w:sz w:val="24"/>
          <w:szCs w:val="24"/>
        </w:rPr>
      </w:pPr>
    </w:p>
    <w:p w14:paraId="0DD9F974" w14:textId="41CFAFB7" w:rsidR="00A2373A" w:rsidRPr="008711BA" w:rsidRDefault="00A2373A" w:rsidP="00041603">
      <w:pPr>
        <w:pStyle w:val="BodyA"/>
        <w:spacing w:after="0" w:line="240" w:lineRule="auto"/>
        <w:jc w:val="center"/>
        <w:rPr>
          <w:rFonts w:ascii="Book Antiqua" w:eastAsia="Times" w:hAnsi="Book Antiqua" w:cs="Times"/>
          <w:b/>
          <w:sz w:val="24"/>
          <w:szCs w:val="24"/>
        </w:rPr>
      </w:pPr>
      <w:r w:rsidRPr="008711BA">
        <w:rPr>
          <w:rFonts w:ascii="Book Antiqua" w:eastAsia="Times" w:hAnsi="Book Antiqua" w:cs="Times"/>
          <w:b/>
          <w:sz w:val="24"/>
          <w:szCs w:val="24"/>
        </w:rPr>
        <w:t>Before</w:t>
      </w:r>
    </w:p>
    <w:p w14:paraId="5794D798" w14:textId="77777777" w:rsidR="00FC350F" w:rsidRPr="008711BA" w:rsidRDefault="00FC350F" w:rsidP="00041603">
      <w:pPr>
        <w:pStyle w:val="BodyA"/>
        <w:spacing w:after="0" w:line="240" w:lineRule="auto"/>
        <w:jc w:val="center"/>
        <w:rPr>
          <w:rFonts w:ascii="Book Antiqua" w:eastAsia="Times" w:hAnsi="Book Antiqua" w:cs="Times"/>
          <w:b/>
          <w:sz w:val="24"/>
          <w:szCs w:val="24"/>
        </w:rPr>
      </w:pPr>
    </w:p>
    <w:p w14:paraId="248E6920" w14:textId="3505E6E3" w:rsidR="00A2373A" w:rsidRPr="008711BA" w:rsidRDefault="003B1044">
      <w:pPr>
        <w:pStyle w:val="BodyA"/>
        <w:spacing w:after="0" w:line="240" w:lineRule="auto"/>
        <w:jc w:val="center"/>
        <w:rPr>
          <w:rFonts w:ascii="Book Antiqua" w:eastAsia="Times" w:hAnsi="Book Antiqua" w:cs="Times"/>
          <w:b/>
          <w:sz w:val="24"/>
          <w:szCs w:val="24"/>
        </w:rPr>
      </w:pPr>
      <w:r w:rsidRPr="008711BA">
        <w:rPr>
          <w:rFonts w:ascii="Book Antiqua" w:eastAsia="Times" w:hAnsi="Book Antiqua" w:cs="Times"/>
          <w:b/>
          <w:sz w:val="24"/>
          <w:szCs w:val="24"/>
        </w:rPr>
        <w:t xml:space="preserve">THE HON MR JUSTICE LANE, PRESIDENT </w:t>
      </w:r>
    </w:p>
    <w:p w14:paraId="750A01A9" w14:textId="07CA6F45" w:rsidR="00A2373A" w:rsidRPr="008711BA" w:rsidRDefault="003B1044" w:rsidP="00041603">
      <w:pPr>
        <w:pStyle w:val="BodyA"/>
        <w:spacing w:after="0" w:line="240" w:lineRule="auto"/>
        <w:jc w:val="center"/>
        <w:rPr>
          <w:rFonts w:ascii="Book Antiqua" w:eastAsia="Times" w:hAnsi="Book Antiqua" w:cs="Times"/>
          <w:b/>
          <w:sz w:val="24"/>
          <w:szCs w:val="24"/>
        </w:rPr>
      </w:pPr>
      <w:r w:rsidRPr="008711BA">
        <w:rPr>
          <w:rFonts w:ascii="Book Antiqua" w:eastAsia="Times" w:hAnsi="Book Antiqua" w:cs="Times"/>
          <w:b/>
          <w:sz w:val="24"/>
          <w:szCs w:val="24"/>
        </w:rPr>
        <w:t>UPPER TRIBUNAL JUDGE RINTOUL</w:t>
      </w:r>
    </w:p>
    <w:p w14:paraId="73C59ED8" w14:textId="3F65003D" w:rsidR="00A2373A" w:rsidRPr="008711BA" w:rsidRDefault="003B1044" w:rsidP="00041603">
      <w:pPr>
        <w:pStyle w:val="BodyA"/>
        <w:spacing w:after="0" w:line="240" w:lineRule="auto"/>
        <w:jc w:val="center"/>
        <w:rPr>
          <w:rFonts w:ascii="Book Antiqua" w:eastAsia="Times" w:hAnsi="Book Antiqua" w:cs="Times"/>
          <w:b/>
          <w:sz w:val="24"/>
          <w:szCs w:val="24"/>
        </w:rPr>
      </w:pPr>
      <w:r w:rsidRPr="008711BA">
        <w:rPr>
          <w:rFonts w:ascii="Book Antiqua" w:eastAsia="Times" w:hAnsi="Book Antiqua" w:cs="Times"/>
          <w:b/>
          <w:sz w:val="24"/>
          <w:szCs w:val="24"/>
        </w:rPr>
        <w:t>UPPER TRIBUNAL JUDGE RIMINGTON</w:t>
      </w:r>
    </w:p>
    <w:p w14:paraId="4BE5239B" w14:textId="426AF7E3" w:rsidR="00041603" w:rsidRPr="008711BA" w:rsidRDefault="00041603" w:rsidP="00041603">
      <w:pPr>
        <w:pStyle w:val="BodyA"/>
        <w:spacing w:after="0" w:line="240" w:lineRule="auto"/>
        <w:jc w:val="center"/>
        <w:rPr>
          <w:rFonts w:ascii="Book Antiqua" w:hAnsi="Book Antiqua" w:cs="Times"/>
          <w:sz w:val="24"/>
          <w:szCs w:val="24"/>
        </w:rPr>
      </w:pPr>
    </w:p>
    <w:p w14:paraId="2B07AD62" w14:textId="745B5621" w:rsidR="00041603" w:rsidRPr="003B1044" w:rsidRDefault="00ED14AA" w:rsidP="00041603">
      <w:pPr>
        <w:spacing w:after="0" w:line="240" w:lineRule="auto"/>
        <w:jc w:val="both"/>
        <w:rPr>
          <w:rFonts w:ascii="Book Antiqua" w:hAnsi="Book Antiqua" w:cs="Times"/>
          <w:b/>
          <w:sz w:val="24"/>
          <w:szCs w:val="24"/>
        </w:rPr>
      </w:pPr>
      <w:r w:rsidRPr="003B1044">
        <w:rPr>
          <w:rFonts w:ascii="Book Antiqua" w:hAnsi="Book Antiqua" w:cs="Times"/>
          <w:b/>
          <w:sz w:val="24"/>
          <w:szCs w:val="24"/>
        </w:rPr>
        <w:t>Appearances:</w:t>
      </w:r>
      <w:r w:rsidR="00041603" w:rsidRPr="003B1044">
        <w:rPr>
          <w:rFonts w:ascii="Book Antiqua" w:hAnsi="Book Antiqua" w:cs="Times"/>
          <w:b/>
          <w:sz w:val="24"/>
          <w:szCs w:val="24"/>
        </w:rPr>
        <w:t xml:space="preserve"> </w:t>
      </w:r>
    </w:p>
    <w:p w14:paraId="27144BF8" w14:textId="77777777" w:rsidR="003B1044" w:rsidRPr="007E6221" w:rsidRDefault="003B1044" w:rsidP="00041603">
      <w:pPr>
        <w:spacing w:after="0" w:line="240" w:lineRule="auto"/>
        <w:jc w:val="both"/>
        <w:rPr>
          <w:rFonts w:ascii="Book Antiqua" w:hAnsi="Book Antiqua" w:cs="Times"/>
          <w:sz w:val="24"/>
          <w:szCs w:val="24"/>
        </w:rPr>
      </w:pPr>
    </w:p>
    <w:p w14:paraId="586A08E5" w14:textId="5E8C0C51" w:rsidR="00041603" w:rsidRPr="007E6221" w:rsidRDefault="00041603" w:rsidP="00041603">
      <w:pPr>
        <w:spacing w:after="0" w:line="240" w:lineRule="auto"/>
        <w:jc w:val="both"/>
        <w:rPr>
          <w:rFonts w:ascii="Book Antiqua" w:hAnsi="Book Antiqua" w:cs="Times"/>
          <w:sz w:val="24"/>
          <w:szCs w:val="24"/>
        </w:rPr>
      </w:pPr>
      <w:r w:rsidRPr="007E6221">
        <w:rPr>
          <w:rFonts w:ascii="Book Antiqua" w:hAnsi="Book Antiqua" w:cs="Times"/>
          <w:sz w:val="24"/>
          <w:szCs w:val="24"/>
        </w:rPr>
        <w:t>Ms J Fishe</w:t>
      </w:r>
      <w:r w:rsidR="004E32F2" w:rsidRPr="007E6221">
        <w:rPr>
          <w:rFonts w:ascii="Book Antiqua" w:hAnsi="Book Antiqua" w:cs="Times"/>
          <w:sz w:val="24"/>
          <w:szCs w:val="24"/>
        </w:rPr>
        <w:t>r</w:t>
      </w:r>
      <w:r w:rsidR="00ED14AA">
        <w:rPr>
          <w:rFonts w:ascii="Book Antiqua" w:hAnsi="Book Antiqua" w:cs="Times"/>
          <w:sz w:val="24"/>
          <w:szCs w:val="24"/>
        </w:rPr>
        <w:t>,</w:t>
      </w:r>
      <w:r w:rsidRPr="007E6221">
        <w:rPr>
          <w:rFonts w:ascii="Book Antiqua" w:hAnsi="Book Antiqua" w:cs="Times"/>
          <w:sz w:val="24"/>
          <w:szCs w:val="24"/>
        </w:rPr>
        <w:t xml:space="preserve"> instructed by Duncan Lewis</w:t>
      </w:r>
      <w:r w:rsidR="00ED14AA">
        <w:rPr>
          <w:rFonts w:ascii="Book Antiqua" w:hAnsi="Book Antiqua" w:cs="Times"/>
          <w:sz w:val="24"/>
          <w:szCs w:val="24"/>
        </w:rPr>
        <w:t>,</w:t>
      </w:r>
      <w:r w:rsidRPr="007E6221">
        <w:rPr>
          <w:rFonts w:ascii="Book Antiqua" w:hAnsi="Book Antiqua" w:cs="Times"/>
          <w:sz w:val="24"/>
          <w:szCs w:val="24"/>
        </w:rPr>
        <w:t xml:space="preserve"> for the applicant </w:t>
      </w:r>
      <w:r w:rsidR="00D7777D">
        <w:rPr>
          <w:rFonts w:ascii="Book Antiqua" w:hAnsi="Book Antiqua" w:cs="Times"/>
          <w:sz w:val="24"/>
          <w:szCs w:val="24"/>
        </w:rPr>
        <w:t>NL</w:t>
      </w:r>
      <w:r w:rsidRPr="007E6221">
        <w:rPr>
          <w:rFonts w:ascii="Book Antiqua" w:hAnsi="Book Antiqua" w:cs="Times"/>
          <w:sz w:val="24"/>
          <w:szCs w:val="24"/>
        </w:rPr>
        <w:t xml:space="preserve"> (the other applicants not being</w:t>
      </w:r>
      <w:r w:rsidR="00ED14AA">
        <w:rPr>
          <w:rFonts w:ascii="Book Antiqua" w:hAnsi="Book Antiqua" w:cs="Times"/>
          <w:sz w:val="24"/>
          <w:szCs w:val="24"/>
        </w:rPr>
        <w:t xml:space="preserve"> present or</w:t>
      </w:r>
      <w:r w:rsidRPr="007E6221">
        <w:rPr>
          <w:rFonts w:ascii="Book Antiqua" w:hAnsi="Book Antiqua" w:cs="Times"/>
          <w:sz w:val="24"/>
          <w:szCs w:val="24"/>
        </w:rPr>
        <w:t xml:space="preserve"> represented)  </w:t>
      </w:r>
    </w:p>
    <w:p w14:paraId="5D3C542E" w14:textId="77777777" w:rsidR="00315CC1" w:rsidRDefault="00315CC1" w:rsidP="00041603">
      <w:pPr>
        <w:spacing w:after="0" w:line="240" w:lineRule="auto"/>
        <w:jc w:val="both"/>
        <w:rPr>
          <w:rFonts w:ascii="Book Antiqua" w:hAnsi="Book Antiqua" w:cs="Times"/>
          <w:sz w:val="24"/>
          <w:szCs w:val="24"/>
        </w:rPr>
      </w:pPr>
    </w:p>
    <w:p w14:paraId="3D908E78" w14:textId="78546FD4" w:rsidR="00041603" w:rsidRPr="007E6221" w:rsidRDefault="00041603" w:rsidP="00041603">
      <w:pPr>
        <w:spacing w:after="0" w:line="240" w:lineRule="auto"/>
        <w:jc w:val="both"/>
        <w:rPr>
          <w:rFonts w:ascii="Book Antiqua" w:hAnsi="Book Antiqua" w:cs="Times"/>
          <w:sz w:val="24"/>
          <w:szCs w:val="24"/>
        </w:rPr>
      </w:pPr>
      <w:r w:rsidRPr="007E6221">
        <w:rPr>
          <w:rFonts w:ascii="Book Antiqua" w:hAnsi="Book Antiqua" w:cs="Times"/>
          <w:sz w:val="24"/>
          <w:szCs w:val="24"/>
        </w:rPr>
        <w:t>Ms H Masood</w:t>
      </w:r>
      <w:r w:rsidR="00ED14AA">
        <w:rPr>
          <w:rFonts w:ascii="Book Antiqua" w:hAnsi="Book Antiqua" w:cs="Times"/>
          <w:sz w:val="24"/>
          <w:szCs w:val="24"/>
        </w:rPr>
        <w:t>,</w:t>
      </w:r>
      <w:r w:rsidRPr="007E6221">
        <w:rPr>
          <w:rFonts w:ascii="Book Antiqua" w:hAnsi="Book Antiqua" w:cs="Times"/>
          <w:sz w:val="24"/>
          <w:szCs w:val="24"/>
        </w:rPr>
        <w:t xml:space="preserve"> instructed by the Government Legal </w:t>
      </w:r>
      <w:r w:rsidR="00871EFF">
        <w:rPr>
          <w:rFonts w:ascii="Book Antiqua" w:hAnsi="Book Antiqua" w:cs="Times"/>
          <w:sz w:val="24"/>
          <w:szCs w:val="24"/>
        </w:rPr>
        <w:t>Department</w:t>
      </w:r>
      <w:r w:rsidR="00ED14AA">
        <w:rPr>
          <w:rFonts w:ascii="Book Antiqua" w:hAnsi="Book Antiqua" w:cs="Times"/>
          <w:sz w:val="24"/>
          <w:szCs w:val="24"/>
        </w:rPr>
        <w:t>, for the respondent</w:t>
      </w:r>
    </w:p>
    <w:p w14:paraId="4AB8A353" w14:textId="77777777" w:rsidR="00315CC1" w:rsidRDefault="00315CC1" w:rsidP="00041603">
      <w:pPr>
        <w:spacing w:after="0" w:line="240" w:lineRule="auto"/>
        <w:jc w:val="both"/>
        <w:rPr>
          <w:rFonts w:ascii="Book Antiqua" w:hAnsi="Book Antiqua" w:cs="Times"/>
          <w:sz w:val="24"/>
          <w:szCs w:val="24"/>
        </w:rPr>
      </w:pPr>
    </w:p>
    <w:p w14:paraId="63B8B423" w14:textId="77777777" w:rsidR="00F831CA" w:rsidRDefault="00041603" w:rsidP="00041603">
      <w:pPr>
        <w:spacing w:after="0" w:line="240" w:lineRule="auto"/>
        <w:jc w:val="both"/>
        <w:rPr>
          <w:rFonts w:ascii="Book Antiqua" w:hAnsi="Book Antiqua" w:cs="Times"/>
          <w:sz w:val="24"/>
          <w:szCs w:val="24"/>
        </w:rPr>
      </w:pPr>
      <w:r w:rsidRPr="007E6221">
        <w:rPr>
          <w:rFonts w:ascii="Book Antiqua" w:hAnsi="Book Antiqua" w:cs="Times"/>
          <w:sz w:val="24"/>
          <w:szCs w:val="24"/>
        </w:rPr>
        <w:t>Mr D Blundell</w:t>
      </w:r>
      <w:r w:rsidR="00ED14AA">
        <w:rPr>
          <w:rFonts w:ascii="Book Antiqua" w:hAnsi="Book Antiqua" w:cs="Times"/>
          <w:sz w:val="24"/>
          <w:szCs w:val="24"/>
        </w:rPr>
        <w:t xml:space="preserve">, instructed by the Government Legal Department, for </w:t>
      </w:r>
      <w:r w:rsidR="004E32F2" w:rsidRPr="007E6221">
        <w:rPr>
          <w:rFonts w:ascii="Book Antiqua" w:hAnsi="Book Antiqua" w:cs="Times"/>
          <w:sz w:val="24"/>
          <w:szCs w:val="24"/>
        </w:rPr>
        <w:t xml:space="preserve">the </w:t>
      </w:r>
      <w:r w:rsidRPr="007E6221">
        <w:rPr>
          <w:rFonts w:ascii="Book Antiqua" w:hAnsi="Book Antiqua" w:cs="Times"/>
          <w:sz w:val="24"/>
          <w:szCs w:val="24"/>
        </w:rPr>
        <w:t>interested party</w:t>
      </w:r>
    </w:p>
    <w:p w14:paraId="5545D99A" w14:textId="77777777" w:rsidR="00274F89" w:rsidRPr="007E6221" w:rsidRDefault="00274F89" w:rsidP="00274F89">
      <w:pPr>
        <w:spacing w:after="0" w:line="240" w:lineRule="auto"/>
        <w:jc w:val="center"/>
        <w:rPr>
          <w:rFonts w:ascii="Book Antiqua" w:hAnsi="Book Antiqua" w:cs="Times"/>
          <w:sz w:val="24"/>
          <w:szCs w:val="24"/>
        </w:rPr>
      </w:pPr>
      <w:r w:rsidRPr="007E6221">
        <w:rPr>
          <w:rFonts w:ascii="Book Antiqua" w:hAnsi="Book Antiqua" w:cs="Times"/>
          <w:sz w:val="24"/>
          <w:szCs w:val="24"/>
        </w:rPr>
        <w:lastRenderedPageBreak/>
        <w:t>___________</w:t>
      </w:r>
    </w:p>
    <w:p w14:paraId="73B9C867" w14:textId="77777777" w:rsidR="00274F89" w:rsidRPr="007E6221" w:rsidRDefault="00274F89" w:rsidP="00274F89">
      <w:pPr>
        <w:spacing w:after="0" w:line="240" w:lineRule="auto"/>
        <w:jc w:val="center"/>
        <w:rPr>
          <w:rFonts w:ascii="Book Antiqua" w:hAnsi="Book Antiqua" w:cs="Times"/>
          <w:sz w:val="24"/>
          <w:szCs w:val="24"/>
        </w:rPr>
      </w:pPr>
    </w:p>
    <w:p w14:paraId="394A00FE" w14:textId="77777777" w:rsidR="00274F89" w:rsidRPr="007E6221" w:rsidRDefault="00274F89" w:rsidP="00274F89">
      <w:pPr>
        <w:spacing w:after="0" w:line="240" w:lineRule="auto"/>
        <w:jc w:val="center"/>
        <w:rPr>
          <w:rFonts w:ascii="Book Antiqua" w:hAnsi="Book Antiqua" w:cs="Times"/>
          <w:sz w:val="24"/>
          <w:szCs w:val="24"/>
        </w:rPr>
      </w:pPr>
      <w:r w:rsidRPr="007E6221">
        <w:rPr>
          <w:rFonts w:ascii="Book Antiqua" w:hAnsi="Book Antiqua" w:cs="Times"/>
          <w:sz w:val="24"/>
          <w:szCs w:val="24"/>
        </w:rPr>
        <w:t>JUDGMENT</w:t>
      </w:r>
    </w:p>
    <w:p w14:paraId="6714E790" w14:textId="77777777" w:rsidR="00274F89" w:rsidRPr="007E6221" w:rsidRDefault="00274F89" w:rsidP="00274F89">
      <w:pPr>
        <w:spacing w:after="0" w:line="240" w:lineRule="auto"/>
        <w:jc w:val="center"/>
        <w:rPr>
          <w:rFonts w:ascii="Book Antiqua" w:hAnsi="Book Antiqua" w:cs="Times"/>
          <w:sz w:val="24"/>
          <w:szCs w:val="24"/>
        </w:rPr>
      </w:pPr>
      <w:r w:rsidRPr="007E6221">
        <w:rPr>
          <w:rFonts w:ascii="Book Antiqua" w:hAnsi="Book Antiqua" w:cs="Times"/>
          <w:sz w:val="24"/>
          <w:szCs w:val="24"/>
        </w:rPr>
        <w:t>___________</w:t>
      </w:r>
    </w:p>
    <w:p w14:paraId="16E8D158" w14:textId="69B38FD5" w:rsidR="00F831CA" w:rsidRDefault="00F831CA" w:rsidP="00041603">
      <w:pPr>
        <w:spacing w:after="0" w:line="240" w:lineRule="auto"/>
        <w:jc w:val="both"/>
        <w:rPr>
          <w:rFonts w:ascii="Book Antiqua" w:hAnsi="Book Antiqua" w:cs="Times"/>
          <w:sz w:val="24"/>
          <w:szCs w:val="24"/>
        </w:rPr>
      </w:pPr>
    </w:p>
    <w:p w14:paraId="3308A3DA" w14:textId="77777777" w:rsidR="00DD5F79" w:rsidRDefault="00B31DC9" w:rsidP="00374419">
      <w:pPr>
        <w:ind w:left="142"/>
        <w:jc w:val="both"/>
        <w:rPr>
          <w:rFonts w:ascii="Book Antiqua" w:hAnsi="Book Antiqua"/>
          <w:i/>
          <w:sz w:val="24"/>
          <w:szCs w:val="24"/>
        </w:rPr>
      </w:pPr>
      <w:r>
        <w:rPr>
          <w:rFonts w:ascii="Book Antiqua" w:hAnsi="Book Antiqua"/>
          <w:i/>
          <w:sz w:val="24"/>
          <w:szCs w:val="24"/>
        </w:rPr>
        <w:t>(1)</w:t>
      </w:r>
      <w:r w:rsidR="00D44167">
        <w:rPr>
          <w:rFonts w:ascii="Book Antiqua" w:hAnsi="Book Antiqua"/>
          <w:i/>
          <w:sz w:val="24"/>
          <w:szCs w:val="24"/>
        </w:rPr>
        <w:t xml:space="preserve"> Although all cases are fact-specific</w:t>
      </w:r>
      <w:r w:rsidR="000317AE">
        <w:rPr>
          <w:rFonts w:ascii="Book Antiqua" w:hAnsi="Book Antiqua"/>
          <w:i/>
          <w:sz w:val="24"/>
          <w:szCs w:val="24"/>
        </w:rPr>
        <w:t xml:space="preserve">, the </w:t>
      </w:r>
      <w:r w:rsidR="005F27F1">
        <w:rPr>
          <w:rFonts w:ascii="Book Antiqua" w:hAnsi="Book Antiqua"/>
          <w:i/>
          <w:sz w:val="24"/>
          <w:szCs w:val="24"/>
        </w:rPr>
        <w:t xml:space="preserve">following general guidance represents the </w:t>
      </w:r>
      <w:r w:rsidR="0069058D">
        <w:rPr>
          <w:rFonts w:ascii="Book Antiqua" w:hAnsi="Book Antiqua"/>
          <w:i/>
          <w:sz w:val="24"/>
          <w:szCs w:val="24"/>
        </w:rPr>
        <w:t>approach the Upper Tribunal is likely to adopt</w:t>
      </w:r>
      <w:r w:rsidR="0026253A">
        <w:rPr>
          <w:rFonts w:ascii="Book Antiqua" w:hAnsi="Book Antiqua"/>
          <w:i/>
          <w:sz w:val="24"/>
          <w:szCs w:val="24"/>
        </w:rPr>
        <w:t xml:space="preserve"> in deciding whether a child applicant in immigration judicial review proceedings</w:t>
      </w:r>
      <w:r w:rsidR="00857C12">
        <w:rPr>
          <w:rFonts w:ascii="Book Antiqua" w:hAnsi="Book Antiqua"/>
          <w:i/>
          <w:sz w:val="24"/>
          <w:szCs w:val="24"/>
        </w:rPr>
        <w:t xml:space="preserve"> requires a litigation friend</w:t>
      </w:r>
      <w:r w:rsidR="00264679">
        <w:rPr>
          <w:rFonts w:ascii="Book Antiqua" w:hAnsi="Book Antiqua"/>
          <w:i/>
          <w:sz w:val="24"/>
          <w:szCs w:val="24"/>
        </w:rPr>
        <w:t xml:space="preserve"> to conduct proceedings on the child’s behalf</w:t>
      </w:r>
      <w:r w:rsidR="00DD5F79">
        <w:rPr>
          <w:rFonts w:ascii="Book Antiqua" w:hAnsi="Book Antiqua"/>
          <w:i/>
          <w:sz w:val="24"/>
          <w:szCs w:val="24"/>
        </w:rPr>
        <w:t>:</w:t>
      </w:r>
    </w:p>
    <w:p w14:paraId="2298E15D" w14:textId="7E405B2F" w:rsidR="00374419" w:rsidRPr="00374419" w:rsidRDefault="00DD5F79" w:rsidP="00C75327">
      <w:pPr>
        <w:ind w:left="851"/>
        <w:jc w:val="both"/>
        <w:rPr>
          <w:rFonts w:ascii="Book Antiqua" w:hAnsi="Book Antiqua"/>
          <w:i/>
          <w:sz w:val="24"/>
          <w:szCs w:val="24"/>
        </w:rPr>
      </w:pPr>
      <w:r>
        <w:rPr>
          <w:rFonts w:ascii="Book Antiqua" w:hAnsi="Book Antiqua"/>
          <w:i/>
          <w:sz w:val="24"/>
          <w:szCs w:val="24"/>
        </w:rPr>
        <w:t>(</w:t>
      </w:r>
      <w:r w:rsidR="00B33BE9">
        <w:rPr>
          <w:rFonts w:ascii="Book Antiqua" w:hAnsi="Book Antiqua"/>
          <w:i/>
          <w:sz w:val="24"/>
          <w:szCs w:val="24"/>
        </w:rPr>
        <w:t>a</w:t>
      </w:r>
      <w:r>
        <w:rPr>
          <w:rFonts w:ascii="Book Antiqua" w:hAnsi="Book Antiqua"/>
          <w:i/>
          <w:sz w:val="24"/>
          <w:szCs w:val="24"/>
        </w:rPr>
        <w:t xml:space="preserve">) </w:t>
      </w:r>
      <w:r w:rsidR="00C75327">
        <w:rPr>
          <w:rFonts w:ascii="Book Antiqua" w:hAnsi="Book Antiqua"/>
          <w:i/>
          <w:sz w:val="24"/>
          <w:szCs w:val="24"/>
        </w:rPr>
        <w:t>A</w:t>
      </w:r>
      <w:r w:rsidR="00374419" w:rsidRPr="00374419">
        <w:rPr>
          <w:rFonts w:ascii="Book Antiqua" w:hAnsi="Book Antiqua"/>
          <w:i/>
          <w:sz w:val="24"/>
          <w:szCs w:val="24"/>
        </w:rPr>
        <w:t>s a general matter, applicants aged 16 or 17 years, without any attendant vulnerability or special educational need or other characteristic denoting difficulty, will be presumed to have capacity and so be able to conduct proceedings in their own right.  They will generally not require a litigation friend.  This is the position even if they are not legally represented.</w:t>
      </w:r>
    </w:p>
    <w:p w14:paraId="0C8FA489" w14:textId="10BE99ED" w:rsidR="0016760C" w:rsidRDefault="00C75327" w:rsidP="00C14959">
      <w:pPr>
        <w:ind w:left="851"/>
        <w:jc w:val="both"/>
        <w:rPr>
          <w:rFonts w:ascii="Book Antiqua" w:hAnsi="Book Antiqua"/>
          <w:i/>
          <w:sz w:val="24"/>
          <w:szCs w:val="24"/>
        </w:rPr>
      </w:pPr>
      <w:r>
        <w:rPr>
          <w:rFonts w:ascii="Book Antiqua" w:hAnsi="Book Antiqua"/>
          <w:i/>
          <w:sz w:val="24"/>
          <w:szCs w:val="24"/>
        </w:rPr>
        <w:t>(</w:t>
      </w:r>
      <w:r w:rsidR="00B33BE9">
        <w:rPr>
          <w:rFonts w:ascii="Book Antiqua" w:hAnsi="Book Antiqua"/>
          <w:i/>
          <w:sz w:val="24"/>
          <w:szCs w:val="24"/>
        </w:rPr>
        <w:t>b</w:t>
      </w:r>
      <w:r>
        <w:rPr>
          <w:rFonts w:ascii="Book Antiqua" w:hAnsi="Book Antiqua"/>
          <w:i/>
          <w:sz w:val="24"/>
          <w:szCs w:val="24"/>
        </w:rPr>
        <w:t xml:space="preserve">) </w:t>
      </w:r>
      <w:r w:rsidR="00374419" w:rsidRPr="00374419">
        <w:rPr>
          <w:rFonts w:ascii="Book Antiqua" w:hAnsi="Book Antiqua"/>
          <w:i/>
          <w:sz w:val="24"/>
          <w:szCs w:val="24"/>
        </w:rPr>
        <w:t>The appointment of litigation friends for applicants between the ages of 12 years and 15 years inclusive (i.e. 12 and over but younger than 16)  need</w:t>
      </w:r>
      <w:r w:rsidR="00B327BF">
        <w:rPr>
          <w:rFonts w:ascii="Book Antiqua" w:hAnsi="Book Antiqua"/>
          <w:i/>
          <w:sz w:val="24"/>
          <w:szCs w:val="24"/>
        </w:rPr>
        <w:t>s</w:t>
      </w:r>
      <w:r w:rsidR="00374419" w:rsidRPr="00374419">
        <w:rPr>
          <w:rFonts w:ascii="Book Antiqua" w:hAnsi="Book Antiqua"/>
          <w:i/>
          <w:sz w:val="24"/>
          <w:szCs w:val="24"/>
        </w:rPr>
        <w:t xml:space="preserve"> to be considered on a case-by-case basis and the circumstances which should be considered, but which are not exhaustive, are</w:t>
      </w:r>
      <w:r w:rsidR="003168C1">
        <w:rPr>
          <w:rFonts w:ascii="Book Antiqua" w:hAnsi="Book Antiqua"/>
          <w:i/>
          <w:sz w:val="24"/>
          <w:szCs w:val="24"/>
        </w:rPr>
        <w:t>:</w:t>
      </w:r>
    </w:p>
    <w:p w14:paraId="4E092AA0" w14:textId="6AE376E2" w:rsidR="0016760C" w:rsidRDefault="00374419" w:rsidP="00D47851">
      <w:pPr>
        <w:ind w:left="1276"/>
        <w:jc w:val="both"/>
        <w:rPr>
          <w:rFonts w:ascii="Book Antiqua" w:hAnsi="Book Antiqua"/>
          <w:i/>
          <w:sz w:val="24"/>
          <w:szCs w:val="24"/>
        </w:rPr>
      </w:pPr>
      <w:r w:rsidRPr="00374419">
        <w:rPr>
          <w:rFonts w:ascii="Book Antiqua" w:hAnsi="Book Antiqua"/>
          <w:i/>
          <w:sz w:val="24"/>
          <w:szCs w:val="24"/>
        </w:rPr>
        <w:t>(</w:t>
      </w:r>
      <w:r w:rsidR="00B33BE9">
        <w:rPr>
          <w:rFonts w:ascii="Book Antiqua" w:hAnsi="Book Antiqua"/>
          <w:i/>
          <w:sz w:val="24"/>
          <w:szCs w:val="24"/>
        </w:rPr>
        <w:t>i</w:t>
      </w:r>
      <w:r w:rsidRPr="00374419">
        <w:rPr>
          <w:rFonts w:ascii="Book Antiqua" w:hAnsi="Book Antiqua"/>
          <w:i/>
          <w:sz w:val="24"/>
          <w:szCs w:val="24"/>
        </w:rPr>
        <w:t xml:space="preserve">) whether the applicant is legally represented; </w:t>
      </w:r>
    </w:p>
    <w:p w14:paraId="586A967F" w14:textId="2EBD1185" w:rsidR="0016760C" w:rsidRDefault="00374419" w:rsidP="00D47851">
      <w:pPr>
        <w:ind w:left="1276"/>
        <w:jc w:val="both"/>
        <w:rPr>
          <w:rFonts w:ascii="Book Antiqua" w:hAnsi="Book Antiqua"/>
          <w:i/>
          <w:sz w:val="24"/>
          <w:szCs w:val="24"/>
        </w:rPr>
      </w:pPr>
      <w:r w:rsidRPr="00374419">
        <w:rPr>
          <w:rFonts w:ascii="Book Antiqua" w:hAnsi="Book Antiqua"/>
          <w:i/>
          <w:sz w:val="24"/>
          <w:szCs w:val="24"/>
        </w:rPr>
        <w:t>(</w:t>
      </w:r>
      <w:r w:rsidR="00B33BE9">
        <w:rPr>
          <w:rFonts w:ascii="Book Antiqua" w:hAnsi="Book Antiqua"/>
          <w:i/>
          <w:sz w:val="24"/>
          <w:szCs w:val="24"/>
        </w:rPr>
        <w:t>ii</w:t>
      </w:r>
      <w:r w:rsidRPr="00374419">
        <w:rPr>
          <w:rFonts w:ascii="Book Antiqua" w:hAnsi="Book Antiqua"/>
          <w:i/>
          <w:sz w:val="24"/>
          <w:szCs w:val="24"/>
        </w:rPr>
        <w:t>) whether there is an assisting parent;</w:t>
      </w:r>
    </w:p>
    <w:p w14:paraId="3A218E65" w14:textId="11E28C9C" w:rsidR="0016760C" w:rsidRDefault="00D47851" w:rsidP="00D47851">
      <w:pPr>
        <w:jc w:val="both"/>
        <w:rPr>
          <w:rFonts w:ascii="Book Antiqua" w:hAnsi="Book Antiqua"/>
          <w:i/>
          <w:sz w:val="24"/>
          <w:szCs w:val="24"/>
        </w:rPr>
      </w:pPr>
      <w:r>
        <w:rPr>
          <w:rFonts w:ascii="Book Antiqua" w:hAnsi="Book Antiqua"/>
          <w:i/>
          <w:sz w:val="24"/>
          <w:szCs w:val="24"/>
        </w:rPr>
        <w:t xml:space="preserve">                    </w:t>
      </w:r>
      <w:r w:rsidR="00374419" w:rsidRPr="00374419">
        <w:rPr>
          <w:rFonts w:ascii="Book Antiqua" w:hAnsi="Book Antiqua"/>
          <w:i/>
          <w:sz w:val="24"/>
          <w:szCs w:val="24"/>
        </w:rPr>
        <w:t xml:space="preserve"> (</w:t>
      </w:r>
      <w:r w:rsidR="00B33BE9">
        <w:rPr>
          <w:rFonts w:ascii="Book Antiqua" w:hAnsi="Book Antiqua"/>
          <w:i/>
          <w:sz w:val="24"/>
          <w:szCs w:val="24"/>
        </w:rPr>
        <w:t>iii</w:t>
      </w:r>
      <w:r w:rsidR="00374419" w:rsidRPr="00374419">
        <w:rPr>
          <w:rFonts w:ascii="Book Antiqua" w:hAnsi="Book Antiqua"/>
          <w:i/>
          <w:sz w:val="24"/>
          <w:szCs w:val="24"/>
        </w:rPr>
        <w:t>) whether there is a local authority involved; and</w:t>
      </w:r>
    </w:p>
    <w:p w14:paraId="5434C14C" w14:textId="607E4DE7" w:rsidR="00374419" w:rsidRPr="00374419" w:rsidRDefault="00374419" w:rsidP="00D47851">
      <w:pPr>
        <w:ind w:left="1276"/>
        <w:jc w:val="both"/>
        <w:rPr>
          <w:rFonts w:ascii="Book Antiqua" w:hAnsi="Book Antiqua"/>
          <w:i/>
          <w:sz w:val="24"/>
          <w:szCs w:val="24"/>
        </w:rPr>
      </w:pPr>
      <w:r w:rsidRPr="00374419">
        <w:rPr>
          <w:rFonts w:ascii="Book Antiqua" w:hAnsi="Book Antiqua"/>
          <w:i/>
          <w:sz w:val="24"/>
          <w:szCs w:val="24"/>
        </w:rPr>
        <w:t>(</w:t>
      </w:r>
      <w:r w:rsidR="00B33BE9">
        <w:rPr>
          <w:rFonts w:ascii="Book Antiqua" w:hAnsi="Book Antiqua"/>
          <w:i/>
          <w:sz w:val="24"/>
          <w:szCs w:val="24"/>
        </w:rPr>
        <w:t>iv</w:t>
      </w:r>
      <w:r w:rsidRPr="00374419">
        <w:rPr>
          <w:rFonts w:ascii="Book Antiqua" w:hAnsi="Book Antiqua"/>
          <w:i/>
          <w:sz w:val="24"/>
          <w:szCs w:val="24"/>
        </w:rPr>
        <w:t>) whether the applicant has any type of vulnerability.</w:t>
      </w:r>
    </w:p>
    <w:p w14:paraId="1C24B0F8" w14:textId="09A7157C" w:rsidR="00374419" w:rsidRPr="00C50A64" w:rsidRDefault="00C14959" w:rsidP="00C14959">
      <w:pPr>
        <w:spacing w:line="240" w:lineRule="auto"/>
        <w:ind w:left="851"/>
        <w:jc w:val="both"/>
        <w:rPr>
          <w:rFonts w:ascii="Book Antiqua" w:hAnsi="Book Antiqua"/>
          <w:sz w:val="24"/>
          <w:szCs w:val="24"/>
        </w:rPr>
      </w:pPr>
      <w:r>
        <w:rPr>
          <w:rFonts w:ascii="Book Antiqua" w:hAnsi="Book Antiqua"/>
          <w:i/>
          <w:sz w:val="24"/>
          <w:szCs w:val="24"/>
        </w:rPr>
        <w:t>(</w:t>
      </w:r>
      <w:r w:rsidR="00B33BE9">
        <w:rPr>
          <w:rFonts w:ascii="Book Antiqua" w:hAnsi="Book Antiqua"/>
          <w:i/>
          <w:sz w:val="24"/>
          <w:szCs w:val="24"/>
        </w:rPr>
        <w:t>c</w:t>
      </w:r>
      <w:r>
        <w:rPr>
          <w:rFonts w:ascii="Book Antiqua" w:hAnsi="Book Antiqua"/>
          <w:i/>
          <w:sz w:val="24"/>
          <w:szCs w:val="24"/>
        </w:rPr>
        <w:t xml:space="preserve">) </w:t>
      </w:r>
      <w:r w:rsidR="00374419" w:rsidRPr="00374419">
        <w:rPr>
          <w:rFonts w:ascii="Book Antiqua" w:hAnsi="Book Antiqua"/>
          <w:i/>
          <w:sz w:val="24"/>
          <w:szCs w:val="24"/>
        </w:rPr>
        <w:t>If an applicant in this age group is legally represented, the Tribunal will expect the representative specifically to address in writing the issue of whether, in the representative’s view, a litigation friend is necessary, having regard to capacity and the position of any parent.</w:t>
      </w:r>
    </w:p>
    <w:p w14:paraId="46A5CBEC" w14:textId="33D02C00" w:rsidR="00374419" w:rsidRDefault="00C14959" w:rsidP="00DD5F79">
      <w:pPr>
        <w:spacing w:line="240" w:lineRule="auto"/>
        <w:ind w:left="851"/>
        <w:jc w:val="both"/>
        <w:rPr>
          <w:rFonts w:ascii="Book Antiqua" w:hAnsi="Book Antiqua"/>
          <w:i/>
          <w:sz w:val="24"/>
          <w:szCs w:val="24"/>
        </w:rPr>
      </w:pPr>
      <w:r>
        <w:rPr>
          <w:rFonts w:ascii="Book Antiqua" w:hAnsi="Book Antiqua"/>
          <w:i/>
          <w:sz w:val="24"/>
          <w:szCs w:val="24"/>
        </w:rPr>
        <w:t>(</w:t>
      </w:r>
      <w:r w:rsidR="00B33BE9">
        <w:rPr>
          <w:rFonts w:ascii="Book Antiqua" w:hAnsi="Book Antiqua"/>
          <w:i/>
          <w:sz w:val="24"/>
          <w:szCs w:val="24"/>
        </w:rPr>
        <w:t>d</w:t>
      </w:r>
      <w:r>
        <w:rPr>
          <w:rFonts w:ascii="Book Antiqua" w:hAnsi="Book Antiqua"/>
          <w:i/>
          <w:sz w:val="24"/>
          <w:szCs w:val="24"/>
        </w:rPr>
        <w:t xml:space="preserve">) </w:t>
      </w:r>
      <w:r w:rsidR="00374419" w:rsidRPr="00C14959">
        <w:rPr>
          <w:rFonts w:ascii="Book Antiqua" w:hAnsi="Book Antiqua"/>
          <w:i/>
          <w:sz w:val="24"/>
          <w:szCs w:val="24"/>
        </w:rPr>
        <w:t xml:space="preserve">Applicants under the age of 12 will normally require a litigation friend. </w:t>
      </w:r>
    </w:p>
    <w:p w14:paraId="62981414" w14:textId="55C7388B" w:rsidR="007F5363" w:rsidRDefault="007F5363" w:rsidP="007F5363">
      <w:pPr>
        <w:spacing w:line="240" w:lineRule="auto"/>
        <w:ind w:left="142"/>
        <w:jc w:val="both"/>
        <w:rPr>
          <w:rFonts w:ascii="Book Antiqua" w:hAnsi="Book Antiqua"/>
          <w:i/>
          <w:sz w:val="24"/>
          <w:szCs w:val="24"/>
        </w:rPr>
      </w:pPr>
      <w:r>
        <w:rPr>
          <w:rFonts w:ascii="Book Antiqua" w:hAnsi="Book Antiqua"/>
          <w:i/>
          <w:sz w:val="24"/>
          <w:szCs w:val="24"/>
        </w:rPr>
        <w:t>(2)</w:t>
      </w:r>
      <w:r w:rsidR="006D24AD">
        <w:rPr>
          <w:rFonts w:ascii="Book Antiqua" w:hAnsi="Book Antiqua"/>
          <w:i/>
          <w:sz w:val="24"/>
          <w:szCs w:val="24"/>
        </w:rPr>
        <w:t xml:space="preserve"> </w:t>
      </w:r>
      <w:r w:rsidR="00C843E9">
        <w:rPr>
          <w:rFonts w:ascii="Book Antiqua" w:hAnsi="Book Antiqua"/>
          <w:i/>
          <w:sz w:val="24"/>
          <w:szCs w:val="24"/>
        </w:rPr>
        <w:t>The above</w:t>
      </w:r>
      <w:r w:rsidR="00AE7B32">
        <w:rPr>
          <w:rFonts w:ascii="Book Antiqua" w:hAnsi="Book Antiqua"/>
          <w:i/>
          <w:sz w:val="24"/>
          <w:szCs w:val="24"/>
        </w:rPr>
        <w:t xml:space="preserve"> approach is one that, as a general matter, should also be followed in appeal </w:t>
      </w:r>
      <w:r w:rsidR="00BB1DD4">
        <w:rPr>
          <w:rFonts w:ascii="Book Antiqua" w:hAnsi="Book Antiqua"/>
          <w:i/>
          <w:sz w:val="24"/>
          <w:szCs w:val="24"/>
        </w:rPr>
        <w:t>p</w:t>
      </w:r>
      <w:r w:rsidR="00AE7B32">
        <w:rPr>
          <w:rFonts w:ascii="Book Antiqua" w:hAnsi="Book Antiqua"/>
          <w:i/>
          <w:sz w:val="24"/>
          <w:szCs w:val="24"/>
        </w:rPr>
        <w:t>roceedings</w:t>
      </w:r>
      <w:r w:rsidR="00C444E2">
        <w:rPr>
          <w:rFonts w:ascii="Book Antiqua" w:hAnsi="Book Antiqua"/>
          <w:i/>
          <w:sz w:val="24"/>
          <w:szCs w:val="24"/>
        </w:rPr>
        <w:t>, whether in the Fi</w:t>
      </w:r>
      <w:r w:rsidR="00DA34B4">
        <w:rPr>
          <w:rFonts w:ascii="Book Antiqua" w:hAnsi="Book Antiqua"/>
          <w:i/>
          <w:sz w:val="24"/>
          <w:szCs w:val="24"/>
        </w:rPr>
        <w:t xml:space="preserve">rst-tier </w:t>
      </w:r>
      <w:r w:rsidR="00156639">
        <w:rPr>
          <w:rFonts w:ascii="Book Antiqua" w:hAnsi="Book Antiqua"/>
          <w:i/>
          <w:sz w:val="24"/>
          <w:szCs w:val="24"/>
        </w:rPr>
        <w:t>T</w:t>
      </w:r>
      <w:r w:rsidR="00DA34B4">
        <w:rPr>
          <w:rFonts w:ascii="Book Antiqua" w:hAnsi="Book Antiqua"/>
          <w:i/>
          <w:sz w:val="24"/>
          <w:szCs w:val="24"/>
        </w:rPr>
        <w:t xml:space="preserve">ribunal or the Upper </w:t>
      </w:r>
      <w:r w:rsidR="00156639">
        <w:rPr>
          <w:rFonts w:ascii="Book Antiqua" w:hAnsi="Book Antiqua"/>
          <w:i/>
          <w:sz w:val="24"/>
          <w:szCs w:val="24"/>
        </w:rPr>
        <w:t>T</w:t>
      </w:r>
      <w:r w:rsidR="00DA34B4">
        <w:rPr>
          <w:rFonts w:ascii="Book Antiqua" w:hAnsi="Book Antiqua"/>
          <w:i/>
          <w:sz w:val="24"/>
          <w:szCs w:val="24"/>
        </w:rPr>
        <w:t>ribunal</w:t>
      </w:r>
      <w:r w:rsidR="00FD25B5">
        <w:rPr>
          <w:rFonts w:ascii="Book Antiqua" w:hAnsi="Book Antiqua"/>
          <w:i/>
          <w:sz w:val="24"/>
          <w:szCs w:val="24"/>
        </w:rPr>
        <w:t>.</w:t>
      </w:r>
    </w:p>
    <w:p w14:paraId="56D1043C" w14:textId="73F1539A" w:rsidR="00FD25B5" w:rsidRDefault="00FD25B5" w:rsidP="007F5363">
      <w:pPr>
        <w:spacing w:line="240" w:lineRule="auto"/>
        <w:ind w:left="142"/>
        <w:jc w:val="both"/>
        <w:rPr>
          <w:rFonts w:ascii="Book Antiqua" w:hAnsi="Book Antiqua"/>
          <w:i/>
          <w:sz w:val="24"/>
          <w:szCs w:val="24"/>
        </w:rPr>
      </w:pPr>
      <w:r>
        <w:rPr>
          <w:rFonts w:ascii="Book Antiqua" w:hAnsi="Book Antiqua"/>
          <w:i/>
          <w:sz w:val="24"/>
          <w:szCs w:val="24"/>
        </w:rPr>
        <w:t xml:space="preserve">(3) In deciding who is to be a litigation friend in a </w:t>
      </w:r>
      <w:proofErr w:type="gramStart"/>
      <w:r>
        <w:rPr>
          <w:rFonts w:ascii="Book Antiqua" w:hAnsi="Book Antiqua"/>
          <w:i/>
          <w:sz w:val="24"/>
          <w:szCs w:val="24"/>
        </w:rPr>
        <w:t>particular case</w:t>
      </w:r>
      <w:proofErr w:type="gramEnd"/>
      <w:r>
        <w:rPr>
          <w:rFonts w:ascii="Book Antiqua" w:hAnsi="Book Antiqua"/>
          <w:i/>
          <w:sz w:val="24"/>
          <w:szCs w:val="24"/>
        </w:rPr>
        <w:t>, the guiding principles</w:t>
      </w:r>
      <w:r w:rsidR="00D51275">
        <w:rPr>
          <w:rFonts w:ascii="Book Antiqua" w:hAnsi="Book Antiqua"/>
          <w:i/>
          <w:sz w:val="24"/>
          <w:szCs w:val="24"/>
        </w:rPr>
        <w:t>, derived from the Civil P</w:t>
      </w:r>
      <w:r w:rsidR="00A3449D">
        <w:rPr>
          <w:rFonts w:ascii="Book Antiqua" w:hAnsi="Book Antiqua"/>
          <w:i/>
          <w:sz w:val="24"/>
          <w:szCs w:val="24"/>
        </w:rPr>
        <w:t>rocedure Rules, are:</w:t>
      </w:r>
    </w:p>
    <w:p w14:paraId="0E2D46F0" w14:textId="530E8BB6" w:rsidR="0044725E" w:rsidRDefault="0044725E" w:rsidP="0044725E">
      <w:pPr>
        <w:spacing w:line="240" w:lineRule="auto"/>
        <w:ind w:left="851"/>
        <w:jc w:val="both"/>
        <w:rPr>
          <w:rFonts w:ascii="Book Antiqua" w:hAnsi="Book Antiqua"/>
          <w:i/>
          <w:sz w:val="24"/>
          <w:szCs w:val="24"/>
        </w:rPr>
      </w:pPr>
      <w:r>
        <w:rPr>
          <w:rFonts w:ascii="Book Antiqua" w:hAnsi="Book Antiqua"/>
          <w:i/>
          <w:sz w:val="24"/>
          <w:szCs w:val="24"/>
        </w:rPr>
        <w:t>(</w:t>
      </w:r>
      <w:r w:rsidR="00677294">
        <w:rPr>
          <w:rFonts w:ascii="Book Antiqua" w:hAnsi="Book Antiqua"/>
          <w:i/>
          <w:sz w:val="24"/>
          <w:szCs w:val="24"/>
        </w:rPr>
        <w:t>a) can he or she fairly and competently conduct proceedings on behalf of the child?</w:t>
      </w:r>
    </w:p>
    <w:p w14:paraId="70129FDA" w14:textId="1E087D43" w:rsidR="00677294" w:rsidRDefault="00677294" w:rsidP="0044725E">
      <w:pPr>
        <w:spacing w:line="240" w:lineRule="auto"/>
        <w:ind w:left="851"/>
        <w:jc w:val="both"/>
        <w:rPr>
          <w:rFonts w:ascii="Book Antiqua" w:hAnsi="Book Antiqua"/>
          <w:i/>
          <w:sz w:val="24"/>
          <w:szCs w:val="24"/>
        </w:rPr>
      </w:pPr>
      <w:r>
        <w:rPr>
          <w:rFonts w:ascii="Book Antiqua" w:hAnsi="Book Antiqua"/>
          <w:i/>
          <w:sz w:val="24"/>
          <w:szCs w:val="24"/>
        </w:rPr>
        <w:t>(b)</w:t>
      </w:r>
      <w:r w:rsidR="003168C1">
        <w:rPr>
          <w:rFonts w:ascii="Book Antiqua" w:hAnsi="Book Antiqua"/>
          <w:i/>
          <w:sz w:val="24"/>
          <w:szCs w:val="24"/>
        </w:rPr>
        <w:t xml:space="preserve"> does he or she have an interest adverse to that of the child?</w:t>
      </w:r>
    </w:p>
    <w:p w14:paraId="46BA3AF9" w14:textId="71752ECE" w:rsidR="00B054DE" w:rsidRDefault="00B054DE" w:rsidP="0044725E">
      <w:pPr>
        <w:spacing w:line="240" w:lineRule="auto"/>
        <w:ind w:left="851"/>
        <w:jc w:val="both"/>
        <w:rPr>
          <w:rFonts w:ascii="Book Antiqua" w:hAnsi="Book Antiqua"/>
          <w:i/>
          <w:sz w:val="24"/>
          <w:szCs w:val="24"/>
        </w:rPr>
      </w:pPr>
    </w:p>
    <w:p w14:paraId="618CEE8E" w14:textId="348D6FFD" w:rsidR="00374419" w:rsidRPr="00C14959" w:rsidRDefault="00C67A2E" w:rsidP="004E32C6">
      <w:pPr>
        <w:spacing w:line="240" w:lineRule="auto"/>
        <w:ind w:left="142"/>
        <w:jc w:val="both"/>
        <w:rPr>
          <w:rFonts w:ascii="Book Antiqua" w:hAnsi="Book Antiqua"/>
          <w:i/>
          <w:sz w:val="24"/>
          <w:szCs w:val="24"/>
        </w:rPr>
      </w:pPr>
      <w:r>
        <w:rPr>
          <w:rFonts w:ascii="Book Antiqua" w:hAnsi="Book Antiqua"/>
          <w:i/>
          <w:sz w:val="24"/>
          <w:szCs w:val="24"/>
        </w:rPr>
        <w:t xml:space="preserve">(4) </w:t>
      </w:r>
      <w:r w:rsidR="00641FF6">
        <w:rPr>
          <w:rFonts w:ascii="Book Antiqua" w:hAnsi="Book Antiqua"/>
          <w:i/>
          <w:sz w:val="24"/>
          <w:szCs w:val="24"/>
        </w:rPr>
        <w:t>For practical purposes, only one person should normally be nominated as a litigation friend. A parent of a child</w:t>
      </w:r>
      <w:r w:rsidR="00130F99">
        <w:rPr>
          <w:rFonts w:ascii="Book Antiqua" w:hAnsi="Book Antiqua"/>
          <w:i/>
          <w:sz w:val="24"/>
          <w:szCs w:val="24"/>
        </w:rPr>
        <w:t xml:space="preserve"> will often be the obvious choice but not the only </w:t>
      </w:r>
      <w:r w:rsidR="007826F7">
        <w:rPr>
          <w:rFonts w:ascii="Book Antiqua" w:hAnsi="Book Antiqua"/>
          <w:i/>
          <w:sz w:val="24"/>
          <w:szCs w:val="24"/>
        </w:rPr>
        <w:t>option.</w:t>
      </w:r>
    </w:p>
    <w:p w14:paraId="567F25BB" w14:textId="2414A5B1" w:rsidR="00041603" w:rsidRDefault="00041603" w:rsidP="00041603">
      <w:pPr>
        <w:spacing w:after="0" w:line="240" w:lineRule="auto"/>
        <w:jc w:val="both"/>
        <w:rPr>
          <w:rFonts w:ascii="Book Antiqua" w:hAnsi="Book Antiqua" w:cs="Times"/>
          <w:sz w:val="24"/>
          <w:szCs w:val="24"/>
        </w:rPr>
      </w:pPr>
    </w:p>
    <w:p w14:paraId="4725387D" w14:textId="70EC8795" w:rsidR="00274F89" w:rsidRDefault="00274F89" w:rsidP="00041603">
      <w:pPr>
        <w:spacing w:after="0" w:line="240" w:lineRule="auto"/>
        <w:jc w:val="both"/>
        <w:rPr>
          <w:rFonts w:ascii="Book Antiqua" w:hAnsi="Book Antiqua" w:cs="Times"/>
          <w:sz w:val="24"/>
          <w:szCs w:val="24"/>
        </w:rPr>
      </w:pPr>
    </w:p>
    <w:p w14:paraId="3D1A60AE" w14:textId="4195B56B" w:rsidR="00274F89" w:rsidRDefault="00274F89" w:rsidP="00041603">
      <w:pPr>
        <w:spacing w:after="0" w:line="240" w:lineRule="auto"/>
        <w:jc w:val="both"/>
        <w:rPr>
          <w:rFonts w:ascii="Book Antiqua" w:hAnsi="Book Antiqua" w:cs="Times"/>
          <w:sz w:val="24"/>
          <w:szCs w:val="24"/>
        </w:rPr>
      </w:pPr>
    </w:p>
    <w:p w14:paraId="275D9480" w14:textId="3C352463" w:rsidR="00274F89" w:rsidRDefault="00274F89" w:rsidP="00041603">
      <w:pPr>
        <w:spacing w:after="0" w:line="240" w:lineRule="auto"/>
        <w:jc w:val="both"/>
        <w:rPr>
          <w:rFonts w:ascii="Book Antiqua" w:hAnsi="Book Antiqua" w:cs="Times"/>
          <w:sz w:val="24"/>
          <w:szCs w:val="24"/>
        </w:rPr>
      </w:pPr>
    </w:p>
    <w:p w14:paraId="5DC1B92A" w14:textId="77777777" w:rsidR="00274F89" w:rsidRDefault="00274F89" w:rsidP="00041603">
      <w:pPr>
        <w:spacing w:after="0" w:line="240" w:lineRule="auto"/>
        <w:jc w:val="both"/>
        <w:rPr>
          <w:rFonts w:ascii="Book Antiqua" w:hAnsi="Book Antiqua" w:cs="Times"/>
          <w:sz w:val="24"/>
          <w:szCs w:val="24"/>
        </w:rPr>
      </w:pPr>
    </w:p>
    <w:p w14:paraId="5EEEF674" w14:textId="375EB1A4" w:rsidR="00505222" w:rsidRDefault="00505222" w:rsidP="00041603">
      <w:pPr>
        <w:spacing w:after="0" w:line="240" w:lineRule="auto"/>
        <w:jc w:val="both"/>
        <w:rPr>
          <w:rFonts w:ascii="Book Antiqua" w:hAnsi="Book Antiqua" w:cs="Times"/>
          <w:b/>
          <w:i/>
          <w:sz w:val="24"/>
          <w:szCs w:val="24"/>
        </w:rPr>
      </w:pPr>
      <w:r>
        <w:rPr>
          <w:rFonts w:ascii="Book Antiqua" w:hAnsi="Book Antiqua" w:cs="Times"/>
          <w:b/>
          <w:i/>
          <w:sz w:val="24"/>
          <w:szCs w:val="24"/>
        </w:rPr>
        <w:t>A. INTRODUCTION</w:t>
      </w:r>
    </w:p>
    <w:p w14:paraId="46D1B6D2" w14:textId="77777777" w:rsidR="00505222" w:rsidRPr="00FC0213" w:rsidRDefault="00505222" w:rsidP="00041603">
      <w:pPr>
        <w:spacing w:after="0" w:line="240" w:lineRule="auto"/>
        <w:jc w:val="both"/>
        <w:rPr>
          <w:rFonts w:ascii="Book Antiqua" w:hAnsi="Book Antiqua" w:cs="Times"/>
          <w:b/>
          <w:i/>
          <w:sz w:val="24"/>
          <w:szCs w:val="24"/>
        </w:rPr>
      </w:pPr>
    </w:p>
    <w:p w14:paraId="5CC08384" w14:textId="2D6CB64C" w:rsidR="008E33E2" w:rsidRDefault="0080768E"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The applicants are all minors who have issued applications for judicial review.</w:t>
      </w:r>
      <w:r w:rsidR="0050656F">
        <w:rPr>
          <w:rFonts w:ascii="Book Antiqua" w:hAnsi="Book Antiqua"/>
          <w:sz w:val="24"/>
          <w:szCs w:val="24"/>
        </w:rPr>
        <w:t xml:space="preserve"> </w:t>
      </w:r>
      <w:r w:rsidRPr="00ED14AA">
        <w:rPr>
          <w:rFonts w:ascii="Book Antiqua" w:hAnsi="Book Antiqua"/>
          <w:sz w:val="24"/>
          <w:szCs w:val="24"/>
        </w:rPr>
        <w:t xml:space="preserve"> JS and </w:t>
      </w:r>
      <w:r w:rsidR="00B96D01">
        <w:rPr>
          <w:rFonts w:ascii="Book Antiqua" w:hAnsi="Book Antiqua"/>
          <w:sz w:val="24"/>
          <w:szCs w:val="24"/>
        </w:rPr>
        <w:t>SJ</w:t>
      </w:r>
      <w:r w:rsidRPr="00ED14AA">
        <w:rPr>
          <w:rFonts w:ascii="Book Antiqua" w:hAnsi="Book Antiqua"/>
          <w:sz w:val="24"/>
          <w:szCs w:val="24"/>
        </w:rPr>
        <w:t xml:space="preserve"> issued proceedings on their own behalf. </w:t>
      </w:r>
      <w:r w:rsidR="0050656F">
        <w:rPr>
          <w:rFonts w:ascii="Book Antiqua" w:hAnsi="Book Antiqua"/>
          <w:sz w:val="24"/>
          <w:szCs w:val="24"/>
        </w:rPr>
        <w:t xml:space="preserve"> </w:t>
      </w:r>
      <w:r w:rsidR="004E41FC">
        <w:rPr>
          <w:rFonts w:ascii="Book Antiqua" w:hAnsi="Book Antiqua"/>
          <w:sz w:val="24"/>
          <w:szCs w:val="24"/>
        </w:rPr>
        <w:t xml:space="preserve">SS and </w:t>
      </w:r>
      <w:r w:rsidR="00D7777D">
        <w:rPr>
          <w:rFonts w:ascii="Book Antiqua" w:hAnsi="Book Antiqua"/>
          <w:sz w:val="24"/>
          <w:szCs w:val="24"/>
        </w:rPr>
        <w:t>NL</w:t>
      </w:r>
      <w:r w:rsidR="006E1251" w:rsidRPr="00ED14AA">
        <w:rPr>
          <w:rFonts w:ascii="Book Antiqua" w:hAnsi="Book Antiqua"/>
          <w:sz w:val="24"/>
          <w:szCs w:val="24"/>
        </w:rPr>
        <w:t xml:space="preserve"> issued </w:t>
      </w:r>
      <w:r w:rsidR="00383CF0" w:rsidRPr="00ED14AA">
        <w:rPr>
          <w:rFonts w:ascii="Book Antiqua" w:hAnsi="Book Antiqua"/>
          <w:sz w:val="24"/>
          <w:szCs w:val="24"/>
        </w:rPr>
        <w:t>proceedings</w:t>
      </w:r>
      <w:r w:rsidR="006E1251" w:rsidRPr="00ED14AA">
        <w:rPr>
          <w:rFonts w:ascii="Book Antiqua" w:hAnsi="Book Antiqua"/>
          <w:sz w:val="24"/>
          <w:szCs w:val="24"/>
        </w:rPr>
        <w:t xml:space="preserve"> by way of a legal </w:t>
      </w:r>
      <w:r w:rsidR="00383CF0" w:rsidRPr="00ED14AA">
        <w:rPr>
          <w:rFonts w:ascii="Book Antiqua" w:hAnsi="Book Antiqua"/>
          <w:sz w:val="24"/>
          <w:szCs w:val="24"/>
        </w:rPr>
        <w:t>representative</w:t>
      </w:r>
      <w:r w:rsidR="006E1251" w:rsidRPr="00ED14AA">
        <w:rPr>
          <w:rFonts w:ascii="Book Antiqua" w:hAnsi="Book Antiqua"/>
          <w:sz w:val="24"/>
          <w:szCs w:val="24"/>
        </w:rPr>
        <w:t xml:space="preserve">. </w:t>
      </w:r>
      <w:r w:rsidRPr="00ED14AA">
        <w:rPr>
          <w:rFonts w:ascii="Book Antiqua" w:hAnsi="Book Antiqua"/>
          <w:sz w:val="24"/>
          <w:szCs w:val="24"/>
        </w:rPr>
        <w:t xml:space="preserve"> Their applications were linked and heard by a panel in order to determine </w:t>
      </w:r>
      <w:r w:rsidR="00863A54" w:rsidRPr="00ED14AA">
        <w:rPr>
          <w:rFonts w:ascii="Book Antiqua" w:hAnsi="Book Antiqua"/>
          <w:sz w:val="24"/>
          <w:szCs w:val="24"/>
        </w:rPr>
        <w:t>the</w:t>
      </w:r>
      <w:r w:rsidR="00C42169" w:rsidRPr="00ED14AA">
        <w:rPr>
          <w:rFonts w:ascii="Book Antiqua" w:hAnsi="Book Antiqua"/>
          <w:sz w:val="24"/>
          <w:szCs w:val="24"/>
        </w:rPr>
        <w:t xml:space="preserve"> principles </w:t>
      </w:r>
      <w:r w:rsidR="00CF4AB5" w:rsidRPr="00ED14AA">
        <w:rPr>
          <w:rFonts w:ascii="Book Antiqua" w:hAnsi="Book Antiqua"/>
          <w:sz w:val="24"/>
          <w:szCs w:val="24"/>
        </w:rPr>
        <w:t xml:space="preserve">on the </w:t>
      </w:r>
      <w:r w:rsidR="00C42169" w:rsidRPr="00ED14AA">
        <w:rPr>
          <w:rFonts w:ascii="Book Antiqua" w:hAnsi="Book Antiqua"/>
          <w:sz w:val="24"/>
          <w:szCs w:val="24"/>
        </w:rPr>
        <w:t>procedural approach</w:t>
      </w:r>
      <w:r w:rsidR="00062001">
        <w:rPr>
          <w:rFonts w:ascii="Book Antiqua" w:hAnsi="Book Antiqua"/>
          <w:sz w:val="24"/>
          <w:szCs w:val="24"/>
        </w:rPr>
        <w:t xml:space="preserve"> of the Immigration and Asylum Chamber of the Upper Tribunal in immigration judicial review proceedings involving an applicant who is a child (that is to say, a person under the age of 18</w:t>
      </w:r>
      <w:r w:rsidR="00A625DE">
        <w:rPr>
          <w:rFonts w:ascii="Book Antiqua" w:hAnsi="Book Antiqua"/>
          <w:sz w:val="24"/>
          <w:szCs w:val="24"/>
        </w:rPr>
        <w:t xml:space="preserve"> years</w:t>
      </w:r>
      <w:r w:rsidR="00062001">
        <w:rPr>
          <w:rFonts w:ascii="Book Antiqua" w:hAnsi="Book Antiqua"/>
          <w:sz w:val="24"/>
          <w:szCs w:val="24"/>
        </w:rPr>
        <w:t xml:space="preserve">). </w:t>
      </w:r>
      <w:r w:rsidR="0050656F">
        <w:rPr>
          <w:rFonts w:ascii="Book Antiqua" w:hAnsi="Book Antiqua"/>
          <w:sz w:val="24"/>
          <w:szCs w:val="24"/>
        </w:rPr>
        <w:t xml:space="preserve"> </w:t>
      </w:r>
      <w:r w:rsidR="00062001">
        <w:rPr>
          <w:rFonts w:ascii="Book Antiqua" w:hAnsi="Book Antiqua"/>
          <w:sz w:val="24"/>
          <w:szCs w:val="24"/>
        </w:rPr>
        <w:t>Although confined to the position of children in such proceedings, our decision touches, where necessary, upon wider issues of capacity.</w:t>
      </w:r>
      <w:r w:rsidR="0050656F">
        <w:rPr>
          <w:rFonts w:ascii="Book Antiqua" w:hAnsi="Book Antiqua"/>
          <w:sz w:val="24"/>
          <w:szCs w:val="24"/>
        </w:rPr>
        <w:t xml:space="preserve"> </w:t>
      </w:r>
      <w:r w:rsidR="00062001">
        <w:rPr>
          <w:rFonts w:ascii="Book Antiqua" w:hAnsi="Book Antiqua"/>
          <w:sz w:val="24"/>
          <w:szCs w:val="24"/>
        </w:rPr>
        <w:t xml:space="preserve"> </w:t>
      </w:r>
      <w:r w:rsidR="00F23A74">
        <w:rPr>
          <w:rFonts w:ascii="Book Antiqua" w:hAnsi="Book Antiqua"/>
          <w:sz w:val="24"/>
          <w:szCs w:val="24"/>
        </w:rPr>
        <w:t>As we shall also indicate, our approach will also have relevance to statutory appeals, in the Immigration and Asylum Chambers of the First-tier Tribunal and the Upper Tribunal.</w:t>
      </w:r>
    </w:p>
    <w:p w14:paraId="293B9292" w14:textId="77777777" w:rsidR="00F23A74" w:rsidRDefault="00F23A74" w:rsidP="00523DE2">
      <w:pPr>
        <w:pStyle w:val="ListParagraph"/>
        <w:spacing w:line="240" w:lineRule="auto"/>
        <w:jc w:val="both"/>
        <w:rPr>
          <w:rFonts w:ascii="Book Antiqua" w:hAnsi="Book Antiqua"/>
          <w:sz w:val="24"/>
          <w:szCs w:val="24"/>
        </w:rPr>
      </w:pPr>
    </w:p>
    <w:p w14:paraId="0F96D794" w14:textId="659F89F9" w:rsidR="00E976B9" w:rsidRPr="00ED14AA" w:rsidRDefault="00F23A74" w:rsidP="00523DE2">
      <w:pPr>
        <w:pStyle w:val="ListParagraph"/>
        <w:numPr>
          <w:ilvl w:val="0"/>
          <w:numId w:val="1"/>
        </w:numPr>
        <w:spacing w:line="240" w:lineRule="auto"/>
        <w:ind w:left="567" w:hanging="567"/>
        <w:jc w:val="both"/>
        <w:rPr>
          <w:rFonts w:ascii="Book Antiqua" w:hAnsi="Book Antiqua"/>
          <w:sz w:val="24"/>
          <w:szCs w:val="24"/>
        </w:rPr>
      </w:pPr>
      <w:r w:rsidRPr="00F23A74">
        <w:rPr>
          <w:rFonts w:ascii="Book Antiqua" w:hAnsi="Book Antiqua"/>
          <w:sz w:val="24"/>
          <w:szCs w:val="24"/>
        </w:rPr>
        <w:t>We shall, in particular, have a good deal to say about the nature and role of litigation friends.</w:t>
      </w:r>
      <w:r w:rsidR="0050656F">
        <w:rPr>
          <w:rFonts w:ascii="Book Antiqua" w:hAnsi="Book Antiqua"/>
          <w:sz w:val="24"/>
          <w:szCs w:val="24"/>
        </w:rPr>
        <w:t xml:space="preserve"> </w:t>
      </w:r>
      <w:r>
        <w:rPr>
          <w:rFonts w:ascii="Book Antiqua" w:hAnsi="Book Antiqua"/>
          <w:sz w:val="24"/>
          <w:szCs w:val="24"/>
        </w:rPr>
        <w:t xml:space="preserve"> </w:t>
      </w:r>
      <w:r w:rsidR="00E976B9" w:rsidRPr="00ED14AA">
        <w:rPr>
          <w:rFonts w:ascii="Book Antiqua" w:hAnsi="Book Antiqua"/>
          <w:sz w:val="24"/>
          <w:szCs w:val="24"/>
        </w:rPr>
        <w:t xml:space="preserve">The absence of any provisions in </w:t>
      </w:r>
      <w:r>
        <w:rPr>
          <w:rFonts w:ascii="Book Antiqua" w:hAnsi="Book Antiqua"/>
          <w:sz w:val="24"/>
          <w:szCs w:val="24"/>
        </w:rPr>
        <w:t>t</w:t>
      </w:r>
      <w:r w:rsidR="00D96B50" w:rsidRPr="00ED14AA">
        <w:rPr>
          <w:rFonts w:ascii="Book Antiqua" w:hAnsi="Book Antiqua"/>
          <w:sz w:val="24"/>
          <w:szCs w:val="24"/>
        </w:rPr>
        <w:t>he Tribunal Procedure (Upper Tribunal) Rules 2008 (‘</w:t>
      </w:r>
      <w:r>
        <w:rPr>
          <w:rFonts w:ascii="Book Antiqua" w:hAnsi="Book Antiqua"/>
          <w:sz w:val="24"/>
          <w:szCs w:val="24"/>
        </w:rPr>
        <w:t>the Upper Tribunal</w:t>
      </w:r>
      <w:r w:rsidR="00D96B50" w:rsidRPr="00ED14AA">
        <w:rPr>
          <w:rFonts w:ascii="Book Antiqua" w:hAnsi="Book Antiqua"/>
          <w:sz w:val="24"/>
          <w:szCs w:val="24"/>
        </w:rPr>
        <w:t xml:space="preserve"> Rules’) </w:t>
      </w:r>
      <w:r w:rsidR="00E976B9" w:rsidRPr="00ED14AA">
        <w:rPr>
          <w:rFonts w:ascii="Book Antiqua" w:hAnsi="Book Antiqua"/>
          <w:sz w:val="24"/>
          <w:szCs w:val="24"/>
        </w:rPr>
        <w:t>and practice direction</w:t>
      </w:r>
      <w:r>
        <w:rPr>
          <w:rFonts w:ascii="Book Antiqua" w:hAnsi="Book Antiqua"/>
          <w:sz w:val="24"/>
          <w:szCs w:val="24"/>
        </w:rPr>
        <w:t>s</w:t>
      </w:r>
      <w:r w:rsidR="00E976B9" w:rsidRPr="00ED14AA">
        <w:rPr>
          <w:rFonts w:ascii="Book Antiqua" w:hAnsi="Book Antiqua"/>
          <w:sz w:val="24"/>
          <w:szCs w:val="24"/>
        </w:rPr>
        <w:t xml:space="preserve"> regarding the use of litigation friends in judicial review </w:t>
      </w:r>
      <w:r w:rsidR="00383CF0" w:rsidRPr="00ED14AA">
        <w:rPr>
          <w:rFonts w:ascii="Book Antiqua" w:hAnsi="Book Antiqua"/>
          <w:sz w:val="24"/>
          <w:szCs w:val="24"/>
        </w:rPr>
        <w:t>proceedings</w:t>
      </w:r>
      <w:r w:rsidR="00E976B9" w:rsidRPr="00ED14AA">
        <w:rPr>
          <w:rFonts w:ascii="Book Antiqua" w:hAnsi="Book Antiqua"/>
          <w:sz w:val="24"/>
          <w:szCs w:val="24"/>
        </w:rPr>
        <w:t xml:space="preserve"> mean that there is</w:t>
      </w:r>
      <w:r>
        <w:rPr>
          <w:rFonts w:ascii="Book Antiqua" w:hAnsi="Book Antiqua"/>
          <w:sz w:val="24"/>
          <w:szCs w:val="24"/>
        </w:rPr>
        <w:t>, at present,</w:t>
      </w:r>
      <w:r w:rsidR="00E976B9" w:rsidRPr="00ED14AA">
        <w:rPr>
          <w:rFonts w:ascii="Book Antiqua" w:hAnsi="Book Antiqua"/>
          <w:sz w:val="24"/>
          <w:szCs w:val="24"/>
        </w:rPr>
        <w:t xml:space="preserve"> a degree of uncertainty whe</w:t>
      </w:r>
      <w:r>
        <w:rPr>
          <w:rFonts w:ascii="Book Antiqua" w:hAnsi="Book Antiqua"/>
          <w:sz w:val="24"/>
          <w:szCs w:val="24"/>
        </w:rPr>
        <w:t>n an application for immigration judicial review</w:t>
      </w:r>
      <w:r w:rsidR="00E976B9" w:rsidRPr="00ED14AA">
        <w:rPr>
          <w:rFonts w:ascii="Book Antiqua" w:hAnsi="Book Antiqua"/>
          <w:sz w:val="24"/>
          <w:szCs w:val="24"/>
        </w:rPr>
        <w:t xml:space="preserve"> is </w:t>
      </w:r>
      <w:r>
        <w:rPr>
          <w:rFonts w:ascii="Book Antiqua" w:hAnsi="Book Antiqua"/>
          <w:sz w:val="24"/>
          <w:szCs w:val="24"/>
        </w:rPr>
        <w:t>made in respect of</w:t>
      </w:r>
      <w:r w:rsidR="00E976B9" w:rsidRPr="00ED14AA">
        <w:rPr>
          <w:rFonts w:ascii="Book Antiqua" w:hAnsi="Book Antiqua"/>
          <w:sz w:val="24"/>
          <w:szCs w:val="24"/>
        </w:rPr>
        <w:t xml:space="preserve"> a child without a litigation friend. </w:t>
      </w:r>
    </w:p>
    <w:p w14:paraId="01281A22" w14:textId="77777777" w:rsidR="008E33E2" w:rsidRPr="00ED14AA" w:rsidRDefault="008E33E2" w:rsidP="00523DE2">
      <w:pPr>
        <w:pStyle w:val="ListParagraph"/>
        <w:spacing w:line="240" w:lineRule="auto"/>
        <w:ind w:left="567"/>
        <w:jc w:val="both"/>
        <w:rPr>
          <w:rFonts w:ascii="Book Antiqua" w:hAnsi="Book Antiqua"/>
          <w:sz w:val="24"/>
          <w:szCs w:val="24"/>
        </w:rPr>
      </w:pPr>
    </w:p>
    <w:p w14:paraId="213085F8" w14:textId="240375CB" w:rsidR="005D0D05" w:rsidRPr="00ED14AA" w:rsidRDefault="00431EEA"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Each child in </w:t>
      </w:r>
      <w:r w:rsidR="00AD216E" w:rsidRPr="00ED14AA">
        <w:rPr>
          <w:rFonts w:ascii="Book Antiqua" w:hAnsi="Book Antiqua"/>
          <w:sz w:val="24"/>
          <w:szCs w:val="24"/>
        </w:rPr>
        <w:t xml:space="preserve">the </w:t>
      </w:r>
      <w:r w:rsidR="006058F8" w:rsidRPr="00ED14AA">
        <w:rPr>
          <w:rFonts w:ascii="Book Antiqua" w:hAnsi="Book Antiqua"/>
          <w:sz w:val="24"/>
          <w:szCs w:val="24"/>
        </w:rPr>
        <w:t>linked cases present</w:t>
      </w:r>
      <w:r w:rsidRPr="00ED14AA">
        <w:rPr>
          <w:rFonts w:ascii="Book Antiqua" w:hAnsi="Book Antiqua"/>
          <w:sz w:val="24"/>
          <w:szCs w:val="24"/>
        </w:rPr>
        <w:t>ed with a differ</w:t>
      </w:r>
      <w:r w:rsidR="008363F9">
        <w:rPr>
          <w:rFonts w:ascii="Book Antiqua" w:hAnsi="Book Antiqua"/>
          <w:sz w:val="24"/>
          <w:szCs w:val="24"/>
        </w:rPr>
        <w:t>ent</w:t>
      </w:r>
      <w:r w:rsidRPr="00ED14AA">
        <w:rPr>
          <w:rFonts w:ascii="Book Antiqua" w:hAnsi="Book Antiqua"/>
          <w:sz w:val="24"/>
          <w:szCs w:val="24"/>
        </w:rPr>
        <w:t xml:space="preserve"> profile</w:t>
      </w:r>
      <w:r w:rsidR="007E4AB4" w:rsidRPr="00ED14AA">
        <w:rPr>
          <w:rFonts w:ascii="Book Antiqua" w:hAnsi="Book Antiqua"/>
          <w:sz w:val="24"/>
          <w:szCs w:val="24"/>
        </w:rPr>
        <w:t>.</w:t>
      </w:r>
      <w:r w:rsidR="0050656F">
        <w:rPr>
          <w:rFonts w:ascii="Book Antiqua" w:hAnsi="Book Antiqua"/>
          <w:sz w:val="24"/>
          <w:szCs w:val="24"/>
        </w:rPr>
        <w:t xml:space="preserve"> </w:t>
      </w:r>
      <w:r w:rsidR="00FE2EAE" w:rsidRPr="00ED14AA">
        <w:rPr>
          <w:rFonts w:ascii="Book Antiqua" w:hAnsi="Book Antiqua"/>
          <w:sz w:val="24"/>
          <w:szCs w:val="24"/>
        </w:rPr>
        <w:t xml:space="preserve"> </w:t>
      </w:r>
      <w:r w:rsidR="00FF054B" w:rsidRPr="00ED14AA">
        <w:rPr>
          <w:rFonts w:ascii="Book Antiqua" w:hAnsi="Book Antiqua"/>
          <w:sz w:val="24"/>
          <w:szCs w:val="24"/>
        </w:rPr>
        <w:t>T</w:t>
      </w:r>
      <w:r w:rsidR="00FE2EAE" w:rsidRPr="00ED14AA">
        <w:rPr>
          <w:rFonts w:ascii="Book Antiqua" w:hAnsi="Book Antiqua"/>
          <w:sz w:val="24"/>
          <w:szCs w:val="24"/>
        </w:rPr>
        <w:t xml:space="preserve">he </w:t>
      </w:r>
      <w:r w:rsidR="008363F9">
        <w:rPr>
          <w:rFonts w:ascii="Book Antiqua" w:hAnsi="Book Antiqua"/>
          <w:sz w:val="24"/>
          <w:szCs w:val="24"/>
        </w:rPr>
        <w:t>respondent</w:t>
      </w:r>
      <w:r w:rsidR="00FE2EAE" w:rsidRPr="00ED14AA">
        <w:rPr>
          <w:rFonts w:ascii="Book Antiqua" w:hAnsi="Book Antiqua"/>
          <w:sz w:val="24"/>
          <w:szCs w:val="24"/>
        </w:rPr>
        <w:t xml:space="preserve"> </w:t>
      </w:r>
      <w:r w:rsidR="00E976B9" w:rsidRPr="00ED14AA">
        <w:rPr>
          <w:rFonts w:ascii="Book Antiqua" w:hAnsi="Book Antiqua"/>
          <w:sz w:val="24"/>
          <w:szCs w:val="24"/>
        </w:rPr>
        <w:t xml:space="preserve">invited </w:t>
      </w:r>
      <w:r w:rsidR="00B73F08" w:rsidRPr="00ED14AA">
        <w:rPr>
          <w:rFonts w:ascii="Book Antiqua" w:hAnsi="Book Antiqua"/>
          <w:sz w:val="24"/>
          <w:szCs w:val="24"/>
        </w:rPr>
        <w:t xml:space="preserve">guidance </w:t>
      </w:r>
      <w:r w:rsidR="00E976B9" w:rsidRPr="00ED14AA">
        <w:rPr>
          <w:rFonts w:ascii="Book Antiqua" w:hAnsi="Book Antiqua"/>
          <w:sz w:val="24"/>
          <w:szCs w:val="24"/>
        </w:rPr>
        <w:t>on</w:t>
      </w:r>
      <w:r w:rsidR="00B73F08" w:rsidRPr="00ED14AA">
        <w:rPr>
          <w:rFonts w:ascii="Book Antiqua" w:hAnsi="Book Antiqua"/>
          <w:sz w:val="24"/>
          <w:szCs w:val="24"/>
        </w:rPr>
        <w:t xml:space="preserve"> how to approach the conduct of litigation when a child needed a litigation friend. </w:t>
      </w:r>
      <w:r w:rsidR="0050656F">
        <w:rPr>
          <w:rFonts w:ascii="Book Antiqua" w:hAnsi="Book Antiqua"/>
          <w:sz w:val="24"/>
          <w:szCs w:val="24"/>
        </w:rPr>
        <w:t xml:space="preserve"> </w:t>
      </w:r>
      <w:r w:rsidR="00A520E3" w:rsidRPr="00ED14AA">
        <w:rPr>
          <w:rFonts w:ascii="Book Antiqua" w:hAnsi="Book Antiqua"/>
          <w:sz w:val="24"/>
          <w:szCs w:val="24"/>
        </w:rPr>
        <w:t xml:space="preserve">The Lord Chancellor </w:t>
      </w:r>
      <w:r w:rsidR="00091962" w:rsidRPr="00ED14AA">
        <w:rPr>
          <w:rFonts w:ascii="Book Antiqua" w:hAnsi="Book Antiqua"/>
          <w:sz w:val="24"/>
          <w:szCs w:val="24"/>
        </w:rPr>
        <w:t>applied and was joined as an interested party</w:t>
      </w:r>
      <w:r w:rsidR="002A0250" w:rsidRPr="00ED14AA">
        <w:rPr>
          <w:rFonts w:ascii="Book Antiqua" w:hAnsi="Book Antiqua"/>
          <w:sz w:val="24"/>
          <w:szCs w:val="24"/>
        </w:rPr>
        <w:t xml:space="preserve">.  </w:t>
      </w:r>
      <w:r w:rsidR="00524F8B" w:rsidRPr="00ED14AA">
        <w:rPr>
          <w:rFonts w:ascii="Book Antiqua" w:hAnsi="Book Antiqua"/>
          <w:sz w:val="24"/>
          <w:szCs w:val="24"/>
        </w:rPr>
        <w:t>In</w:t>
      </w:r>
      <w:r w:rsidR="00E976B9" w:rsidRPr="00ED14AA">
        <w:rPr>
          <w:rFonts w:ascii="Book Antiqua" w:hAnsi="Book Antiqua"/>
          <w:sz w:val="24"/>
          <w:szCs w:val="24"/>
        </w:rPr>
        <w:t>itially, in</w:t>
      </w:r>
      <w:r w:rsidR="00524F8B" w:rsidRPr="00ED14AA">
        <w:rPr>
          <w:rFonts w:ascii="Book Antiqua" w:hAnsi="Book Antiqua"/>
          <w:sz w:val="24"/>
          <w:szCs w:val="24"/>
        </w:rPr>
        <w:t xml:space="preserve"> relation to the appointment of </w:t>
      </w:r>
      <w:r w:rsidR="00EF5223" w:rsidRPr="00ED14AA">
        <w:rPr>
          <w:rFonts w:ascii="Book Antiqua" w:hAnsi="Book Antiqua"/>
          <w:sz w:val="24"/>
          <w:szCs w:val="24"/>
        </w:rPr>
        <w:t xml:space="preserve">a </w:t>
      </w:r>
      <w:r w:rsidR="00524F8B" w:rsidRPr="00ED14AA">
        <w:rPr>
          <w:rFonts w:ascii="Book Antiqua" w:hAnsi="Book Antiqua"/>
          <w:sz w:val="24"/>
          <w:szCs w:val="24"/>
        </w:rPr>
        <w:t>litigation friend</w:t>
      </w:r>
      <w:r w:rsidR="008363F9">
        <w:rPr>
          <w:rFonts w:ascii="Book Antiqua" w:hAnsi="Book Antiqua"/>
          <w:sz w:val="24"/>
          <w:szCs w:val="24"/>
        </w:rPr>
        <w:t>,</w:t>
      </w:r>
      <w:r w:rsidR="00524F8B" w:rsidRPr="00ED14AA">
        <w:rPr>
          <w:rFonts w:ascii="Book Antiqua" w:hAnsi="Book Antiqua"/>
          <w:sz w:val="24"/>
          <w:szCs w:val="24"/>
        </w:rPr>
        <w:t xml:space="preserve"> </w:t>
      </w:r>
      <w:r w:rsidR="00EF5223" w:rsidRPr="00ED14AA">
        <w:rPr>
          <w:rFonts w:ascii="Book Antiqua" w:hAnsi="Book Antiqua"/>
          <w:sz w:val="24"/>
          <w:szCs w:val="24"/>
        </w:rPr>
        <w:t>t</w:t>
      </w:r>
      <w:r w:rsidR="00091962" w:rsidRPr="00ED14AA">
        <w:rPr>
          <w:rFonts w:ascii="Book Antiqua" w:hAnsi="Book Antiqua"/>
          <w:sz w:val="24"/>
          <w:szCs w:val="24"/>
        </w:rPr>
        <w:t>he following questions</w:t>
      </w:r>
      <w:r w:rsidR="003F555D" w:rsidRPr="00ED14AA">
        <w:rPr>
          <w:rFonts w:ascii="Book Antiqua" w:hAnsi="Book Antiqua"/>
          <w:sz w:val="24"/>
          <w:szCs w:val="24"/>
        </w:rPr>
        <w:t xml:space="preserve"> were raised</w:t>
      </w:r>
      <w:r w:rsidR="00091962" w:rsidRPr="00ED14AA">
        <w:rPr>
          <w:rFonts w:ascii="Book Antiqua" w:hAnsi="Book Antiqua"/>
          <w:sz w:val="24"/>
          <w:szCs w:val="24"/>
        </w:rPr>
        <w:t>:</w:t>
      </w:r>
    </w:p>
    <w:p w14:paraId="016AF46E" w14:textId="77777777" w:rsidR="00EF5223" w:rsidRPr="00ED14AA" w:rsidRDefault="00EF5223" w:rsidP="00523DE2">
      <w:pPr>
        <w:pStyle w:val="ListParagraph"/>
        <w:spacing w:before="120" w:after="120" w:line="240" w:lineRule="auto"/>
        <w:ind w:left="1134"/>
        <w:jc w:val="both"/>
        <w:rPr>
          <w:rFonts w:ascii="Book Antiqua" w:hAnsi="Book Antiqua"/>
          <w:sz w:val="24"/>
          <w:szCs w:val="24"/>
        </w:rPr>
      </w:pPr>
    </w:p>
    <w:p w14:paraId="38BC0C4C" w14:textId="347D1683" w:rsidR="005D0D05" w:rsidRDefault="005D0D05" w:rsidP="00523DE2">
      <w:pPr>
        <w:pStyle w:val="ListParagraph"/>
        <w:numPr>
          <w:ilvl w:val="0"/>
          <w:numId w:val="5"/>
        </w:numPr>
        <w:spacing w:before="120" w:after="120" w:line="240" w:lineRule="auto"/>
        <w:ind w:left="1134" w:hanging="567"/>
        <w:contextualSpacing w:val="0"/>
        <w:jc w:val="both"/>
        <w:rPr>
          <w:rFonts w:ascii="Book Antiqua" w:hAnsi="Book Antiqua"/>
          <w:sz w:val="24"/>
          <w:szCs w:val="24"/>
        </w:rPr>
      </w:pPr>
      <w:r w:rsidRPr="00ED14AA">
        <w:rPr>
          <w:rFonts w:ascii="Book Antiqua" w:hAnsi="Book Antiqua"/>
          <w:sz w:val="24"/>
          <w:szCs w:val="24"/>
        </w:rPr>
        <w:t>Does the</w:t>
      </w:r>
      <w:r w:rsidR="008363F9">
        <w:rPr>
          <w:rFonts w:ascii="Book Antiqua" w:hAnsi="Book Antiqua"/>
          <w:sz w:val="24"/>
          <w:szCs w:val="24"/>
        </w:rPr>
        <w:t xml:space="preserve"> Immigration and Asylum Chamber of the</w:t>
      </w:r>
      <w:r w:rsidRPr="00ED14AA">
        <w:rPr>
          <w:rFonts w:ascii="Book Antiqua" w:hAnsi="Book Antiqua"/>
          <w:sz w:val="24"/>
          <w:szCs w:val="24"/>
        </w:rPr>
        <w:t xml:space="preserve"> Upper Tribunal have power to appoint a litigation friend for children in judicial review proceedings in the Upper Tribunal?</w:t>
      </w:r>
    </w:p>
    <w:p w14:paraId="6DE23356" w14:textId="3BC8947A" w:rsidR="008363F9" w:rsidRDefault="00A520E3" w:rsidP="00523DE2">
      <w:pPr>
        <w:pStyle w:val="ListParagraph"/>
        <w:numPr>
          <w:ilvl w:val="0"/>
          <w:numId w:val="5"/>
        </w:numPr>
        <w:spacing w:before="120" w:after="120" w:line="240" w:lineRule="auto"/>
        <w:ind w:left="1134" w:hanging="567"/>
        <w:contextualSpacing w:val="0"/>
        <w:jc w:val="both"/>
        <w:rPr>
          <w:rFonts w:ascii="Book Antiqua" w:hAnsi="Book Antiqua"/>
          <w:sz w:val="24"/>
          <w:szCs w:val="24"/>
        </w:rPr>
      </w:pPr>
      <w:r w:rsidRPr="00ED14AA">
        <w:rPr>
          <w:rFonts w:ascii="Book Antiqua" w:hAnsi="Book Antiqua"/>
          <w:sz w:val="24"/>
          <w:szCs w:val="24"/>
        </w:rPr>
        <w:t xml:space="preserve">If so, in what circumstances must a litigation friend be appointed to assist a child in </w:t>
      </w:r>
      <w:r w:rsidR="008363F9">
        <w:rPr>
          <w:rFonts w:ascii="Book Antiqua" w:hAnsi="Book Antiqua"/>
          <w:sz w:val="24"/>
          <w:szCs w:val="24"/>
        </w:rPr>
        <w:t>such proceedings</w:t>
      </w:r>
      <w:r w:rsidRPr="00ED14AA">
        <w:rPr>
          <w:rFonts w:ascii="Book Antiqua" w:hAnsi="Book Antiqua"/>
          <w:sz w:val="24"/>
          <w:szCs w:val="24"/>
        </w:rPr>
        <w:t>?</w:t>
      </w:r>
      <w:r w:rsidR="00621364" w:rsidRPr="00ED14AA">
        <w:rPr>
          <w:rFonts w:ascii="Book Antiqua" w:hAnsi="Book Antiqua"/>
          <w:sz w:val="24"/>
          <w:szCs w:val="24"/>
        </w:rPr>
        <w:t xml:space="preserve">  </w:t>
      </w:r>
    </w:p>
    <w:p w14:paraId="47E74749" w14:textId="048237D7" w:rsidR="00EF5223" w:rsidRPr="00ED14AA" w:rsidRDefault="00621364" w:rsidP="00523DE2">
      <w:pPr>
        <w:pStyle w:val="ListParagraph"/>
        <w:numPr>
          <w:ilvl w:val="0"/>
          <w:numId w:val="5"/>
        </w:numPr>
        <w:spacing w:before="120" w:after="120" w:line="240" w:lineRule="auto"/>
        <w:ind w:left="1134" w:hanging="567"/>
        <w:contextualSpacing w:val="0"/>
        <w:jc w:val="both"/>
        <w:rPr>
          <w:rFonts w:ascii="Book Antiqua" w:hAnsi="Book Antiqua"/>
          <w:sz w:val="24"/>
          <w:szCs w:val="24"/>
        </w:rPr>
      </w:pPr>
      <w:r w:rsidRPr="00ED14AA">
        <w:rPr>
          <w:rFonts w:ascii="Book Antiqua" w:hAnsi="Book Antiqua"/>
          <w:sz w:val="24"/>
          <w:szCs w:val="24"/>
        </w:rPr>
        <w:t xml:space="preserve">To what extent, if any, can the Tribunal seek guidance from the approach set out in the Civil Procedure Rules </w:t>
      </w:r>
      <w:r w:rsidR="00E94A51" w:rsidRPr="00ED14AA">
        <w:rPr>
          <w:rFonts w:ascii="Book Antiqua" w:hAnsi="Book Antiqua"/>
          <w:sz w:val="24"/>
          <w:szCs w:val="24"/>
        </w:rPr>
        <w:t xml:space="preserve">2018 (‘CPR’) </w:t>
      </w:r>
      <w:r w:rsidRPr="00ED14AA">
        <w:rPr>
          <w:rFonts w:ascii="Book Antiqua" w:hAnsi="Book Antiqua"/>
          <w:sz w:val="24"/>
          <w:szCs w:val="24"/>
        </w:rPr>
        <w:t>when deciding th</w:t>
      </w:r>
      <w:r w:rsidR="008363F9">
        <w:rPr>
          <w:rFonts w:ascii="Book Antiqua" w:hAnsi="Book Antiqua"/>
          <w:sz w:val="24"/>
          <w:szCs w:val="24"/>
        </w:rPr>
        <w:t>ese</w:t>
      </w:r>
      <w:r w:rsidRPr="00ED14AA">
        <w:rPr>
          <w:rFonts w:ascii="Book Antiqua" w:hAnsi="Book Antiqua"/>
          <w:sz w:val="24"/>
          <w:szCs w:val="24"/>
        </w:rPr>
        <w:t xml:space="preserve"> question</w:t>
      </w:r>
      <w:r w:rsidR="008363F9">
        <w:rPr>
          <w:rFonts w:ascii="Book Antiqua" w:hAnsi="Book Antiqua"/>
          <w:sz w:val="24"/>
          <w:szCs w:val="24"/>
        </w:rPr>
        <w:t>s</w:t>
      </w:r>
      <w:r w:rsidR="00EF5223" w:rsidRPr="00ED14AA">
        <w:rPr>
          <w:rFonts w:ascii="Book Antiqua" w:hAnsi="Book Antiqua"/>
          <w:sz w:val="24"/>
          <w:szCs w:val="24"/>
        </w:rPr>
        <w:t>?</w:t>
      </w:r>
    </w:p>
    <w:p w14:paraId="6BFDC085" w14:textId="2E90F1F1" w:rsidR="00621364" w:rsidRDefault="00524F8B" w:rsidP="00523DE2">
      <w:pPr>
        <w:pStyle w:val="ListParagraph"/>
        <w:numPr>
          <w:ilvl w:val="0"/>
          <w:numId w:val="5"/>
        </w:numPr>
        <w:spacing w:before="120" w:after="240" w:line="240" w:lineRule="auto"/>
        <w:ind w:left="1134" w:hanging="567"/>
        <w:contextualSpacing w:val="0"/>
        <w:jc w:val="both"/>
        <w:rPr>
          <w:rFonts w:ascii="Book Antiqua" w:hAnsi="Book Antiqua"/>
          <w:sz w:val="24"/>
          <w:szCs w:val="24"/>
        </w:rPr>
      </w:pPr>
      <w:r w:rsidRPr="00ED14AA">
        <w:rPr>
          <w:rFonts w:ascii="Book Antiqua" w:hAnsi="Book Antiqua"/>
          <w:sz w:val="24"/>
          <w:szCs w:val="24"/>
        </w:rPr>
        <w:t>What are the duties of a litigation friend in</w:t>
      </w:r>
      <w:r w:rsidR="008363F9">
        <w:rPr>
          <w:rFonts w:ascii="Book Antiqua" w:hAnsi="Book Antiqua"/>
          <w:sz w:val="24"/>
          <w:szCs w:val="24"/>
        </w:rPr>
        <w:t xml:space="preserve"> the</w:t>
      </w:r>
      <w:r w:rsidRPr="00ED14AA">
        <w:rPr>
          <w:rFonts w:ascii="Book Antiqua" w:hAnsi="Book Antiqua"/>
          <w:sz w:val="24"/>
          <w:szCs w:val="24"/>
        </w:rPr>
        <w:t xml:space="preserve"> </w:t>
      </w:r>
      <w:r w:rsidR="008363F9">
        <w:rPr>
          <w:rFonts w:ascii="Book Antiqua" w:hAnsi="Book Antiqua"/>
          <w:sz w:val="24"/>
          <w:szCs w:val="24"/>
        </w:rPr>
        <w:t>proceedings</w:t>
      </w:r>
      <w:r w:rsidRPr="00ED14AA">
        <w:rPr>
          <w:rFonts w:ascii="Book Antiqua" w:hAnsi="Book Antiqua"/>
          <w:sz w:val="24"/>
          <w:szCs w:val="24"/>
        </w:rPr>
        <w:t>?</w:t>
      </w:r>
    </w:p>
    <w:p w14:paraId="319DCC60" w14:textId="5E3A81B0" w:rsidR="005F020D" w:rsidRPr="00386257" w:rsidRDefault="00EB72B4" w:rsidP="00386257">
      <w:pPr>
        <w:pStyle w:val="ListParagraph"/>
        <w:numPr>
          <w:ilvl w:val="0"/>
          <w:numId w:val="1"/>
        </w:numPr>
        <w:spacing w:line="240" w:lineRule="auto"/>
        <w:ind w:left="567" w:hanging="567"/>
        <w:jc w:val="both"/>
        <w:rPr>
          <w:rFonts w:ascii="Book Antiqua" w:hAnsi="Book Antiqua"/>
          <w:b/>
          <w:i/>
          <w:sz w:val="24"/>
          <w:szCs w:val="24"/>
        </w:rPr>
      </w:pPr>
      <w:r w:rsidRPr="00386257">
        <w:rPr>
          <w:rFonts w:ascii="Book Antiqua" w:hAnsi="Book Antiqua"/>
          <w:sz w:val="24"/>
          <w:szCs w:val="24"/>
        </w:rPr>
        <w:t xml:space="preserve">A synopsis of each case, the </w:t>
      </w:r>
      <w:r w:rsidR="00696DAE" w:rsidRPr="00386257">
        <w:rPr>
          <w:rFonts w:ascii="Book Antiqua" w:hAnsi="Book Antiqua"/>
          <w:sz w:val="24"/>
          <w:szCs w:val="24"/>
        </w:rPr>
        <w:t xml:space="preserve">individual </w:t>
      </w:r>
      <w:r w:rsidRPr="00386257">
        <w:rPr>
          <w:rFonts w:ascii="Book Antiqua" w:hAnsi="Book Antiqua"/>
          <w:sz w:val="24"/>
          <w:szCs w:val="24"/>
        </w:rPr>
        <w:t xml:space="preserve">claim and the </w:t>
      </w:r>
      <w:r w:rsidR="00B53101" w:rsidRPr="00386257">
        <w:rPr>
          <w:rFonts w:ascii="Book Antiqua" w:hAnsi="Book Antiqua"/>
          <w:sz w:val="24"/>
          <w:szCs w:val="24"/>
        </w:rPr>
        <w:t xml:space="preserve">varying </w:t>
      </w:r>
      <w:r w:rsidRPr="00386257">
        <w:rPr>
          <w:rFonts w:ascii="Book Antiqua" w:hAnsi="Book Antiqua"/>
          <w:sz w:val="24"/>
          <w:szCs w:val="24"/>
        </w:rPr>
        <w:t>response</w:t>
      </w:r>
      <w:r w:rsidR="00B53101" w:rsidRPr="00386257">
        <w:rPr>
          <w:rFonts w:ascii="Book Antiqua" w:hAnsi="Book Antiqua"/>
          <w:sz w:val="24"/>
          <w:szCs w:val="24"/>
        </w:rPr>
        <w:t xml:space="preserve">s </w:t>
      </w:r>
      <w:r w:rsidRPr="00386257">
        <w:rPr>
          <w:rFonts w:ascii="Book Antiqua" w:hAnsi="Book Antiqua"/>
          <w:sz w:val="24"/>
          <w:szCs w:val="24"/>
        </w:rPr>
        <w:t xml:space="preserve">by the </w:t>
      </w:r>
      <w:r w:rsidR="008363F9" w:rsidRPr="00386257">
        <w:rPr>
          <w:rFonts w:ascii="Book Antiqua" w:hAnsi="Book Antiqua"/>
          <w:sz w:val="24"/>
          <w:szCs w:val="24"/>
        </w:rPr>
        <w:t>respondent</w:t>
      </w:r>
      <w:r w:rsidRPr="00386257">
        <w:rPr>
          <w:rFonts w:ascii="Book Antiqua" w:hAnsi="Book Antiqua"/>
          <w:sz w:val="24"/>
          <w:szCs w:val="24"/>
        </w:rPr>
        <w:t xml:space="preserve"> </w:t>
      </w:r>
      <w:r w:rsidR="009823B6" w:rsidRPr="00386257">
        <w:rPr>
          <w:rFonts w:ascii="Book Antiqua" w:hAnsi="Book Antiqua"/>
          <w:sz w:val="24"/>
          <w:szCs w:val="24"/>
        </w:rPr>
        <w:t xml:space="preserve">illustrates </w:t>
      </w:r>
      <w:r w:rsidRPr="00386257">
        <w:rPr>
          <w:rFonts w:ascii="Book Antiqua" w:hAnsi="Book Antiqua"/>
          <w:sz w:val="24"/>
          <w:szCs w:val="24"/>
        </w:rPr>
        <w:t>the</w:t>
      </w:r>
      <w:r w:rsidR="009823B6" w:rsidRPr="00386257">
        <w:rPr>
          <w:rFonts w:ascii="Book Antiqua" w:hAnsi="Book Antiqua"/>
          <w:sz w:val="24"/>
          <w:szCs w:val="24"/>
        </w:rPr>
        <w:t xml:space="preserve"> need for guidance</w:t>
      </w:r>
      <w:r w:rsidR="00420551" w:rsidRPr="00386257">
        <w:rPr>
          <w:rFonts w:ascii="Book Antiqua" w:hAnsi="Book Antiqua"/>
          <w:sz w:val="24"/>
          <w:szCs w:val="24"/>
        </w:rPr>
        <w:t>.</w:t>
      </w:r>
    </w:p>
    <w:p w14:paraId="2792F4DC" w14:textId="77777777" w:rsidR="005F020D" w:rsidRDefault="005F020D" w:rsidP="005F020D">
      <w:pPr>
        <w:spacing w:line="240" w:lineRule="auto"/>
        <w:jc w:val="both"/>
        <w:rPr>
          <w:rFonts w:ascii="Book Antiqua" w:hAnsi="Book Antiqua"/>
          <w:b/>
          <w:i/>
          <w:sz w:val="24"/>
          <w:szCs w:val="24"/>
        </w:rPr>
      </w:pPr>
    </w:p>
    <w:p w14:paraId="7DEA9232" w14:textId="23874ACA" w:rsidR="005F020D" w:rsidRPr="00D70D2D" w:rsidRDefault="005F020D" w:rsidP="005F020D">
      <w:pPr>
        <w:spacing w:line="240" w:lineRule="auto"/>
        <w:jc w:val="both"/>
        <w:rPr>
          <w:rFonts w:ascii="Book Antiqua" w:hAnsi="Book Antiqua"/>
          <w:b/>
          <w:i/>
          <w:sz w:val="24"/>
          <w:szCs w:val="24"/>
        </w:rPr>
      </w:pPr>
      <w:r w:rsidRPr="00D70D2D">
        <w:rPr>
          <w:rFonts w:ascii="Book Antiqua" w:hAnsi="Book Antiqua"/>
          <w:b/>
          <w:i/>
          <w:sz w:val="24"/>
          <w:szCs w:val="24"/>
        </w:rPr>
        <w:t>B. THE APPLICANTS</w:t>
      </w:r>
    </w:p>
    <w:p w14:paraId="3FC0D724" w14:textId="77777777" w:rsidR="00523DE2" w:rsidRPr="00ED14AA" w:rsidRDefault="00523DE2" w:rsidP="00523DE2">
      <w:pPr>
        <w:pStyle w:val="ListParagraph"/>
        <w:spacing w:line="240" w:lineRule="auto"/>
        <w:ind w:left="567"/>
        <w:jc w:val="both"/>
        <w:rPr>
          <w:rFonts w:ascii="Book Antiqua" w:hAnsi="Book Antiqua"/>
          <w:sz w:val="24"/>
          <w:szCs w:val="24"/>
        </w:rPr>
      </w:pPr>
    </w:p>
    <w:p w14:paraId="658FE096" w14:textId="25061B29" w:rsidR="00420551" w:rsidRPr="00523DE2" w:rsidRDefault="00420551" w:rsidP="00523DE2">
      <w:pPr>
        <w:pStyle w:val="ListParagraph"/>
        <w:numPr>
          <w:ilvl w:val="0"/>
          <w:numId w:val="1"/>
        </w:numPr>
        <w:spacing w:line="240" w:lineRule="auto"/>
        <w:ind w:left="567" w:hanging="567"/>
        <w:jc w:val="both"/>
        <w:rPr>
          <w:rFonts w:ascii="Book Antiqua" w:hAnsi="Book Antiqua"/>
          <w:sz w:val="24"/>
          <w:szCs w:val="24"/>
        </w:rPr>
      </w:pPr>
      <w:r w:rsidRPr="00523DE2">
        <w:rPr>
          <w:rFonts w:ascii="Book Antiqua" w:hAnsi="Book Antiqua"/>
          <w:b/>
          <w:sz w:val="24"/>
          <w:szCs w:val="24"/>
          <w:u w:val="single"/>
        </w:rPr>
        <w:t>JR/10359/2017.</w:t>
      </w:r>
      <w:r w:rsidRPr="00523DE2">
        <w:rPr>
          <w:rFonts w:ascii="Book Antiqua" w:hAnsi="Book Antiqua"/>
          <w:sz w:val="24"/>
          <w:szCs w:val="24"/>
        </w:rPr>
        <w:t xml:space="preserve">   </w:t>
      </w:r>
      <w:r w:rsidRPr="004E4F29">
        <w:rPr>
          <w:rFonts w:ascii="Book Antiqua" w:hAnsi="Book Antiqua"/>
          <w:b/>
          <w:sz w:val="24"/>
          <w:szCs w:val="24"/>
        </w:rPr>
        <w:t>JS</w:t>
      </w:r>
      <w:r w:rsidRPr="00523DE2">
        <w:rPr>
          <w:rFonts w:ascii="Book Antiqua" w:hAnsi="Book Antiqua"/>
          <w:sz w:val="24"/>
          <w:szCs w:val="24"/>
        </w:rPr>
        <w:t xml:space="preserve"> is a citizen of India born in the UK on 2</w:t>
      </w:r>
      <w:r w:rsidRPr="00523DE2">
        <w:rPr>
          <w:rFonts w:ascii="Book Antiqua" w:hAnsi="Book Antiqua"/>
          <w:sz w:val="24"/>
          <w:szCs w:val="24"/>
          <w:vertAlign w:val="superscript"/>
        </w:rPr>
        <w:t>nd</w:t>
      </w:r>
      <w:r w:rsidRPr="00523DE2">
        <w:rPr>
          <w:rFonts w:ascii="Book Antiqua" w:hAnsi="Book Antiqua"/>
          <w:sz w:val="24"/>
          <w:szCs w:val="24"/>
        </w:rPr>
        <w:t xml:space="preserve"> August 2015 (now aged 3 years).  Her application for leave to remain in the UK was refused by </w:t>
      </w:r>
      <w:r w:rsidRPr="00523DE2">
        <w:rPr>
          <w:rFonts w:ascii="Book Antiqua" w:hAnsi="Book Antiqua"/>
          <w:sz w:val="24"/>
          <w:szCs w:val="24"/>
        </w:rPr>
        <w:lastRenderedPageBreak/>
        <w:t xml:space="preserve">the </w:t>
      </w:r>
      <w:r w:rsidR="008363F9" w:rsidRPr="00523DE2">
        <w:rPr>
          <w:rFonts w:ascii="Book Antiqua" w:hAnsi="Book Antiqua"/>
          <w:sz w:val="24"/>
          <w:szCs w:val="24"/>
        </w:rPr>
        <w:t>respondent</w:t>
      </w:r>
      <w:r w:rsidRPr="00523DE2">
        <w:rPr>
          <w:rFonts w:ascii="Book Antiqua" w:hAnsi="Book Antiqua"/>
          <w:sz w:val="24"/>
          <w:szCs w:val="24"/>
        </w:rPr>
        <w:t xml:space="preserve"> on 20</w:t>
      </w:r>
      <w:r w:rsidRPr="00523DE2">
        <w:rPr>
          <w:rFonts w:ascii="Book Antiqua" w:hAnsi="Book Antiqua"/>
          <w:sz w:val="24"/>
          <w:szCs w:val="24"/>
          <w:vertAlign w:val="superscript"/>
        </w:rPr>
        <w:t>th</w:t>
      </w:r>
      <w:r w:rsidRPr="00523DE2">
        <w:rPr>
          <w:rFonts w:ascii="Book Antiqua" w:hAnsi="Book Antiqua"/>
          <w:sz w:val="24"/>
          <w:szCs w:val="24"/>
        </w:rPr>
        <w:t xml:space="preserve"> September 2017 and following an </w:t>
      </w:r>
      <w:r w:rsidR="008363F9" w:rsidRPr="00523DE2">
        <w:rPr>
          <w:rFonts w:ascii="Book Antiqua" w:hAnsi="Book Antiqua"/>
          <w:sz w:val="24"/>
          <w:szCs w:val="24"/>
        </w:rPr>
        <w:t>a</w:t>
      </w:r>
      <w:r w:rsidRPr="00523DE2">
        <w:rPr>
          <w:rFonts w:ascii="Book Antiqua" w:hAnsi="Book Antiqua"/>
          <w:sz w:val="24"/>
          <w:szCs w:val="24"/>
        </w:rPr>
        <w:t xml:space="preserve">dministrative </w:t>
      </w:r>
      <w:r w:rsidR="008363F9" w:rsidRPr="00523DE2">
        <w:rPr>
          <w:rFonts w:ascii="Book Antiqua" w:hAnsi="Book Antiqua"/>
          <w:sz w:val="24"/>
          <w:szCs w:val="24"/>
        </w:rPr>
        <w:t>r</w:t>
      </w:r>
      <w:r w:rsidRPr="00523DE2">
        <w:rPr>
          <w:rFonts w:ascii="Book Antiqua" w:hAnsi="Book Antiqua"/>
          <w:sz w:val="24"/>
          <w:szCs w:val="24"/>
        </w:rPr>
        <w:t>eview that decision was maintained.  Without legal representation, she filed judicial review proceedings on 14</w:t>
      </w:r>
      <w:r w:rsidRPr="00523DE2">
        <w:rPr>
          <w:rFonts w:ascii="Book Antiqua" w:hAnsi="Book Antiqua"/>
          <w:sz w:val="24"/>
          <w:szCs w:val="24"/>
          <w:vertAlign w:val="superscript"/>
        </w:rPr>
        <w:t>th</w:t>
      </w:r>
      <w:r w:rsidRPr="00523DE2">
        <w:rPr>
          <w:rFonts w:ascii="Book Antiqua" w:hAnsi="Book Antiqua"/>
          <w:sz w:val="24"/>
          <w:szCs w:val="24"/>
        </w:rPr>
        <w:t xml:space="preserve"> December 2017 on the basis that she was </w:t>
      </w:r>
      <w:r w:rsidR="006813C8">
        <w:rPr>
          <w:rFonts w:ascii="Book Antiqua" w:hAnsi="Book Antiqua"/>
          <w:sz w:val="24"/>
          <w:szCs w:val="24"/>
        </w:rPr>
        <w:t xml:space="preserve">a </w:t>
      </w:r>
      <w:r w:rsidRPr="00523DE2">
        <w:rPr>
          <w:rFonts w:ascii="Book Antiqua" w:hAnsi="Book Antiqua"/>
          <w:sz w:val="24"/>
          <w:szCs w:val="24"/>
        </w:rPr>
        <w:t xml:space="preserve">stateless person under </w:t>
      </w:r>
      <w:r w:rsidR="008363F9" w:rsidRPr="00523DE2">
        <w:rPr>
          <w:rFonts w:ascii="Book Antiqua" w:hAnsi="Book Antiqua"/>
          <w:sz w:val="24"/>
          <w:szCs w:val="24"/>
        </w:rPr>
        <w:t>paragraph</w:t>
      </w:r>
      <w:r w:rsidRPr="00523DE2">
        <w:rPr>
          <w:rFonts w:ascii="Book Antiqua" w:hAnsi="Book Antiqua"/>
          <w:sz w:val="24"/>
          <w:szCs w:val="24"/>
        </w:rPr>
        <w:t xml:space="preserve"> 403</w:t>
      </w:r>
      <w:r w:rsidR="008363F9" w:rsidRPr="00523DE2">
        <w:rPr>
          <w:rFonts w:ascii="Book Antiqua" w:hAnsi="Book Antiqua"/>
          <w:sz w:val="24"/>
          <w:szCs w:val="24"/>
        </w:rPr>
        <w:t xml:space="preserve"> of the immigration rules</w:t>
      </w:r>
      <w:r w:rsidRPr="00523DE2">
        <w:rPr>
          <w:rFonts w:ascii="Book Antiqua" w:hAnsi="Book Antiqua"/>
          <w:sz w:val="24"/>
          <w:szCs w:val="24"/>
        </w:rPr>
        <w:t xml:space="preserve">.  In this instance the </w:t>
      </w:r>
      <w:r w:rsidR="008363F9" w:rsidRPr="00523DE2">
        <w:rPr>
          <w:rFonts w:ascii="Book Antiqua" w:hAnsi="Book Antiqua"/>
          <w:sz w:val="24"/>
          <w:szCs w:val="24"/>
        </w:rPr>
        <w:t>respondent</w:t>
      </w:r>
      <w:r w:rsidRPr="00523DE2">
        <w:rPr>
          <w:rFonts w:ascii="Book Antiqua" w:hAnsi="Book Antiqua"/>
          <w:sz w:val="24"/>
          <w:szCs w:val="24"/>
        </w:rPr>
        <w:t xml:space="preserve"> filed an Acknowledgment of Service indicating that reconsideration was to be provided within three months and thus the application for permission was academic.</w:t>
      </w:r>
      <w:r w:rsidR="0050656F">
        <w:rPr>
          <w:rFonts w:ascii="Book Antiqua" w:hAnsi="Book Antiqua"/>
          <w:sz w:val="24"/>
          <w:szCs w:val="24"/>
        </w:rPr>
        <w:t xml:space="preserve"> </w:t>
      </w:r>
      <w:r w:rsidRPr="00523DE2">
        <w:rPr>
          <w:rFonts w:ascii="Book Antiqua" w:hAnsi="Book Antiqua"/>
          <w:sz w:val="24"/>
          <w:szCs w:val="24"/>
        </w:rPr>
        <w:t xml:space="preserve"> The </w:t>
      </w:r>
      <w:r w:rsidR="008363F9" w:rsidRPr="00523DE2">
        <w:rPr>
          <w:rFonts w:ascii="Book Antiqua" w:hAnsi="Book Antiqua"/>
          <w:sz w:val="24"/>
          <w:szCs w:val="24"/>
        </w:rPr>
        <w:t>respondent</w:t>
      </w:r>
      <w:r w:rsidRPr="00523DE2">
        <w:rPr>
          <w:rFonts w:ascii="Book Antiqua" w:hAnsi="Book Antiqua"/>
          <w:sz w:val="24"/>
          <w:szCs w:val="24"/>
        </w:rPr>
        <w:t xml:space="preserve"> </w:t>
      </w:r>
      <w:r w:rsidR="008363F9" w:rsidRPr="00523DE2">
        <w:rPr>
          <w:rFonts w:ascii="Book Antiqua" w:hAnsi="Book Antiqua"/>
          <w:sz w:val="24"/>
          <w:szCs w:val="24"/>
        </w:rPr>
        <w:t xml:space="preserve">said this in the summary grounds of defence served with the </w:t>
      </w:r>
      <w:r w:rsidR="001F7C42">
        <w:rPr>
          <w:rFonts w:ascii="Book Antiqua" w:hAnsi="Book Antiqua"/>
          <w:sz w:val="24"/>
          <w:szCs w:val="24"/>
        </w:rPr>
        <w:t>A</w:t>
      </w:r>
      <w:r w:rsidR="008363F9" w:rsidRPr="00523DE2">
        <w:rPr>
          <w:rFonts w:ascii="Book Antiqua" w:hAnsi="Book Antiqua"/>
          <w:sz w:val="24"/>
          <w:szCs w:val="24"/>
        </w:rPr>
        <w:t xml:space="preserve">cknowledgment of </w:t>
      </w:r>
      <w:r w:rsidR="001F7C42">
        <w:rPr>
          <w:rFonts w:ascii="Book Antiqua" w:hAnsi="Book Antiqua"/>
          <w:sz w:val="24"/>
          <w:szCs w:val="24"/>
        </w:rPr>
        <w:t>S</w:t>
      </w:r>
      <w:r w:rsidR="008363F9" w:rsidRPr="00523DE2">
        <w:rPr>
          <w:rFonts w:ascii="Book Antiqua" w:hAnsi="Book Antiqua"/>
          <w:sz w:val="24"/>
          <w:szCs w:val="24"/>
        </w:rPr>
        <w:t>ervice:</w:t>
      </w:r>
    </w:p>
    <w:p w14:paraId="5BA7CDA8" w14:textId="77777777" w:rsidR="00420551" w:rsidRPr="001555AC" w:rsidRDefault="00420551" w:rsidP="00523DE2">
      <w:pPr>
        <w:pStyle w:val="ListParagraph"/>
        <w:spacing w:line="240" w:lineRule="auto"/>
        <w:jc w:val="both"/>
        <w:rPr>
          <w:rFonts w:ascii="Book Antiqua" w:hAnsi="Book Antiqua"/>
        </w:rPr>
      </w:pPr>
    </w:p>
    <w:p w14:paraId="4F8986D7" w14:textId="6D2E5D4F" w:rsidR="00420551" w:rsidRPr="001555AC" w:rsidRDefault="0050656F" w:rsidP="00523DE2">
      <w:pPr>
        <w:pStyle w:val="ListParagraph"/>
        <w:spacing w:line="240" w:lineRule="auto"/>
        <w:ind w:left="1134"/>
        <w:jc w:val="both"/>
        <w:rPr>
          <w:rFonts w:ascii="Book Antiqua" w:hAnsi="Book Antiqua"/>
        </w:rPr>
      </w:pPr>
      <w:r>
        <w:rPr>
          <w:rFonts w:ascii="Book Antiqua" w:hAnsi="Book Antiqua"/>
        </w:rPr>
        <w:t>“</w:t>
      </w:r>
      <w:r w:rsidR="00855633">
        <w:rPr>
          <w:rFonts w:ascii="Book Antiqua" w:hAnsi="Book Antiqua"/>
        </w:rPr>
        <w:t>n</w:t>
      </w:r>
      <w:r w:rsidR="00420551" w:rsidRPr="001555AC">
        <w:rPr>
          <w:rFonts w:ascii="Book Antiqua" w:hAnsi="Book Antiqua"/>
        </w:rPr>
        <w:t>ormally such a JR application is apt for strike out or the UT may be minded to appoint the father of the baby</w:t>
      </w:r>
      <w:r>
        <w:rPr>
          <w:rFonts w:ascii="Book Antiqua" w:hAnsi="Book Antiqua"/>
        </w:rPr>
        <w:t xml:space="preserve"> </w:t>
      </w:r>
      <w:r w:rsidR="00420551" w:rsidRPr="001555AC">
        <w:rPr>
          <w:rFonts w:ascii="Book Antiqua" w:hAnsi="Book Antiqua"/>
        </w:rPr>
        <w:t>(Mr V A J v SSHD [2005] EWCA Civ 629) as the litigant friend for his daughter since he has signed the application form.</w:t>
      </w:r>
      <w:r w:rsidR="004E4F29">
        <w:rPr>
          <w:rFonts w:ascii="Book Antiqua" w:hAnsi="Book Antiqua"/>
        </w:rPr>
        <w:t xml:space="preserve">  </w:t>
      </w:r>
      <w:r w:rsidR="00420551" w:rsidRPr="001555AC">
        <w:rPr>
          <w:rFonts w:ascii="Book Antiqua" w:hAnsi="Book Antiqua"/>
        </w:rPr>
        <w:t xml:space="preserve">Since the SSHD has decided to reconsider this case and in view of the approaching Acknowledgment of Service deadline where an appointment of a litigation friend and a consent order may not be processed in time, the SSHD files this short form </w:t>
      </w:r>
      <w:r w:rsidR="00093133">
        <w:rPr>
          <w:rFonts w:ascii="Book Antiqua" w:hAnsi="Book Antiqua"/>
        </w:rPr>
        <w:t>a</w:t>
      </w:r>
      <w:r w:rsidR="00420551" w:rsidRPr="001555AC">
        <w:rPr>
          <w:rFonts w:ascii="Book Antiqua" w:hAnsi="Book Antiqua"/>
        </w:rPr>
        <w:t>cademic AOS, by way of practically dealing with this JR claim.</w:t>
      </w:r>
      <w:r w:rsidR="00855633">
        <w:rPr>
          <w:rFonts w:ascii="Book Antiqua" w:hAnsi="Book Antiqua"/>
        </w:rPr>
        <w:t>”</w:t>
      </w:r>
      <w:r w:rsidR="00420551" w:rsidRPr="001555AC">
        <w:rPr>
          <w:rFonts w:ascii="Book Antiqua" w:hAnsi="Book Antiqua"/>
        </w:rPr>
        <w:t xml:space="preserve"> </w:t>
      </w:r>
    </w:p>
    <w:p w14:paraId="6A06B3A7" w14:textId="77777777" w:rsidR="00420551" w:rsidRPr="00ED14AA" w:rsidRDefault="00420551" w:rsidP="00523DE2">
      <w:pPr>
        <w:pStyle w:val="ListParagraph"/>
        <w:spacing w:line="240" w:lineRule="auto"/>
        <w:ind w:left="567"/>
        <w:jc w:val="both"/>
        <w:rPr>
          <w:rFonts w:ascii="Book Antiqua" w:hAnsi="Book Antiqua"/>
          <w:sz w:val="24"/>
          <w:szCs w:val="24"/>
        </w:rPr>
      </w:pPr>
    </w:p>
    <w:p w14:paraId="0B784642" w14:textId="4518EC6B" w:rsidR="00523DE2" w:rsidRDefault="00420551"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On 7</w:t>
      </w:r>
      <w:r w:rsidRPr="00523DE2">
        <w:rPr>
          <w:rFonts w:ascii="Book Antiqua" w:hAnsi="Book Antiqua"/>
          <w:sz w:val="24"/>
          <w:szCs w:val="24"/>
        </w:rPr>
        <w:t>th</w:t>
      </w:r>
      <w:r w:rsidRPr="00ED14AA">
        <w:rPr>
          <w:rFonts w:ascii="Book Antiqua" w:hAnsi="Book Antiqua"/>
          <w:sz w:val="24"/>
          <w:szCs w:val="24"/>
        </w:rPr>
        <w:t xml:space="preserve"> February </w:t>
      </w:r>
      <w:r w:rsidR="008363F9">
        <w:rPr>
          <w:rFonts w:ascii="Book Antiqua" w:hAnsi="Book Antiqua"/>
          <w:sz w:val="24"/>
          <w:szCs w:val="24"/>
        </w:rPr>
        <w:t>JS’s</w:t>
      </w:r>
      <w:r w:rsidRPr="00ED14AA">
        <w:rPr>
          <w:rFonts w:ascii="Book Antiqua" w:hAnsi="Book Antiqua"/>
          <w:sz w:val="24"/>
          <w:szCs w:val="24"/>
        </w:rPr>
        <w:t xml:space="preserve"> father indicated that he wished to be considered as </w:t>
      </w:r>
      <w:r w:rsidR="008363F9">
        <w:rPr>
          <w:rFonts w:ascii="Book Antiqua" w:hAnsi="Book Antiqua"/>
          <w:sz w:val="24"/>
          <w:szCs w:val="24"/>
        </w:rPr>
        <w:t xml:space="preserve"> JS’s</w:t>
      </w:r>
      <w:r w:rsidRPr="00ED14AA">
        <w:rPr>
          <w:rFonts w:ascii="Book Antiqua" w:hAnsi="Book Antiqua"/>
          <w:sz w:val="24"/>
          <w:szCs w:val="24"/>
        </w:rPr>
        <w:t xml:space="preserve"> litigation friend.</w:t>
      </w:r>
      <w:r w:rsidR="00855633">
        <w:rPr>
          <w:rFonts w:ascii="Book Antiqua" w:hAnsi="Book Antiqua"/>
          <w:sz w:val="24"/>
          <w:szCs w:val="24"/>
        </w:rPr>
        <w:t xml:space="preserve"> </w:t>
      </w:r>
      <w:r w:rsidRPr="00ED14AA">
        <w:rPr>
          <w:rFonts w:ascii="Book Antiqua" w:hAnsi="Book Antiqua"/>
          <w:sz w:val="24"/>
          <w:szCs w:val="24"/>
        </w:rPr>
        <w:t xml:space="preserve"> The matter was listed for directions on 15</w:t>
      </w:r>
      <w:r w:rsidRPr="00523DE2">
        <w:rPr>
          <w:rFonts w:ascii="Book Antiqua" w:hAnsi="Book Antiqua"/>
          <w:sz w:val="24"/>
          <w:szCs w:val="24"/>
        </w:rPr>
        <w:t>th</w:t>
      </w:r>
      <w:r w:rsidRPr="00ED14AA">
        <w:rPr>
          <w:rFonts w:ascii="Book Antiqua" w:hAnsi="Book Antiqua"/>
          <w:sz w:val="24"/>
          <w:szCs w:val="24"/>
        </w:rPr>
        <w:t xml:space="preserve"> February 2018</w:t>
      </w:r>
      <w:r w:rsidR="001F7828">
        <w:rPr>
          <w:rFonts w:ascii="Book Antiqua" w:hAnsi="Book Antiqua"/>
          <w:sz w:val="24"/>
          <w:szCs w:val="24"/>
        </w:rPr>
        <w:t xml:space="preserve"> but a </w:t>
      </w:r>
      <w:r w:rsidR="00087338">
        <w:rPr>
          <w:rFonts w:ascii="Book Antiqua" w:hAnsi="Book Antiqua"/>
          <w:sz w:val="24"/>
          <w:szCs w:val="24"/>
        </w:rPr>
        <w:t>letter dated 9 October 2018 stated that JS’s mother would be her litigation friend.</w:t>
      </w:r>
    </w:p>
    <w:p w14:paraId="4D3B65DA" w14:textId="77777777" w:rsidR="00505222" w:rsidRDefault="00505222" w:rsidP="00FC0213">
      <w:pPr>
        <w:pStyle w:val="ListParagraph"/>
        <w:spacing w:line="240" w:lineRule="auto"/>
        <w:ind w:left="567"/>
        <w:jc w:val="both"/>
        <w:rPr>
          <w:rFonts w:ascii="Book Antiqua" w:hAnsi="Book Antiqua"/>
          <w:sz w:val="24"/>
          <w:szCs w:val="24"/>
        </w:rPr>
      </w:pPr>
    </w:p>
    <w:p w14:paraId="6A862455" w14:textId="77777777" w:rsidR="00505222" w:rsidRDefault="00505222" w:rsidP="00FC0213">
      <w:pPr>
        <w:pStyle w:val="ListParagraph"/>
        <w:spacing w:line="240" w:lineRule="auto"/>
        <w:ind w:left="567"/>
        <w:jc w:val="both"/>
        <w:rPr>
          <w:rFonts w:ascii="Book Antiqua" w:hAnsi="Book Antiqua"/>
          <w:sz w:val="24"/>
          <w:szCs w:val="24"/>
        </w:rPr>
      </w:pPr>
    </w:p>
    <w:p w14:paraId="1C8C37BD" w14:textId="06390EA5" w:rsidR="001753ED" w:rsidRPr="00FC0213" w:rsidRDefault="008A2A63" w:rsidP="00DC0407">
      <w:pPr>
        <w:pStyle w:val="ListParagraph"/>
        <w:numPr>
          <w:ilvl w:val="0"/>
          <w:numId w:val="1"/>
        </w:numPr>
        <w:spacing w:line="240" w:lineRule="auto"/>
        <w:ind w:left="567" w:hanging="567"/>
        <w:jc w:val="both"/>
        <w:rPr>
          <w:rFonts w:ascii="Book Antiqua" w:hAnsi="Book Antiqua"/>
          <w:sz w:val="24"/>
          <w:szCs w:val="24"/>
        </w:rPr>
      </w:pPr>
      <w:r w:rsidRPr="00523DE2">
        <w:rPr>
          <w:rFonts w:ascii="Book Antiqua" w:hAnsi="Book Antiqua"/>
          <w:b/>
          <w:sz w:val="24"/>
          <w:szCs w:val="24"/>
          <w:u w:val="single"/>
        </w:rPr>
        <w:t>JR/</w:t>
      </w:r>
      <w:r w:rsidR="00B821DC" w:rsidRPr="00523DE2">
        <w:rPr>
          <w:rFonts w:ascii="Book Antiqua" w:hAnsi="Book Antiqua"/>
          <w:b/>
          <w:sz w:val="24"/>
          <w:szCs w:val="24"/>
          <w:u w:val="single"/>
        </w:rPr>
        <w:t>372/2018</w:t>
      </w:r>
      <w:r w:rsidR="00B821DC" w:rsidRPr="00523DE2">
        <w:rPr>
          <w:rFonts w:ascii="Book Antiqua" w:hAnsi="Book Antiqua"/>
          <w:b/>
          <w:sz w:val="24"/>
          <w:szCs w:val="24"/>
        </w:rPr>
        <w:t xml:space="preserve">   </w:t>
      </w:r>
      <w:r w:rsidR="00420551" w:rsidRPr="00FC0213">
        <w:rPr>
          <w:rFonts w:ascii="Book Antiqua" w:hAnsi="Book Antiqua"/>
          <w:b/>
          <w:sz w:val="24"/>
          <w:szCs w:val="24"/>
        </w:rPr>
        <w:t>S</w:t>
      </w:r>
      <w:r w:rsidR="00FE0627" w:rsidRPr="00FC0213">
        <w:rPr>
          <w:rFonts w:ascii="Book Antiqua" w:hAnsi="Book Antiqua"/>
          <w:b/>
          <w:sz w:val="24"/>
          <w:szCs w:val="24"/>
        </w:rPr>
        <w:t>J</w:t>
      </w:r>
      <w:r w:rsidR="00B821DC" w:rsidRPr="00855633">
        <w:rPr>
          <w:rFonts w:ascii="Book Antiqua" w:hAnsi="Book Antiqua"/>
          <w:b/>
          <w:sz w:val="24"/>
          <w:szCs w:val="24"/>
        </w:rPr>
        <w:t xml:space="preserve"> </w:t>
      </w:r>
      <w:r w:rsidR="004F0E3A" w:rsidRPr="00523DE2">
        <w:rPr>
          <w:rFonts w:ascii="Book Antiqua" w:hAnsi="Book Antiqua"/>
          <w:sz w:val="24"/>
          <w:szCs w:val="24"/>
        </w:rPr>
        <w:t>is a citizen of the Philippines born on 12</w:t>
      </w:r>
      <w:r w:rsidR="004F0E3A" w:rsidRPr="00523DE2">
        <w:rPr>
          <w:rFonts w:ascii="Book Antiqua" w:hAnsi="Book Antiqua"/>
          <w:sz w:val="24"/>
          <w:szCs w:val="24"/>
          <w:vertAlign w:val="superscript"/>
        </w:rPr>
        <w:t>th</w:t>
      </w:r>
      <w:r w:rsidR="004F0E3A" w:rsidRPr="00523DE2">
        <w:rPr>
          <w:rFonts w:ascii="Book Antiqua" w:hAnsi="Book Antiqua"/>
          <w:sz w:val="24"/>
          <w:szCs w:val="24"/>
        </w:rPr>
        <w:t xml:space="preserve"> November 2012</w:t>
      </w:r>
      <w:r w:rsidR="00BD3845" w:rsidRPr="00523DE2">
        <w:rPr>
          <w:rFonts w:ascii="Book Antiqua" w:hAnsi="Book Antiqua"/>
          <w:sz w:val="24"/>
          <w:szCs w:val="24"/>
        </w:rPr>
        <w:t xml:space="preserve"> (now aged 5 years)</w:t>
      </w:r>
      <w:r w:rsidR="00B26D8B" w:rsidRPr="00523DE2">
        <w:rPr>
          <w:rFonts w:ascii="Book Antiqua" w:hAnsi="Book Antiqua"/>
          <w:sz w:val="24"/>
          <w:szCs w:val="24"/>
        </w:rPr>
        <w:t>.  His application for leave to remain</w:t>
      </w:r>
      <w:r w:rsidR="00637CCE" w:rsidRPr="00523DE2">
        <w:rPr>
          <w:rFonts w:ascii="Book Antiqua" w:hAnsi="Book Antiqua"/>
          <w:sz w:val="24"/>
          <w:szCs w:val="24"/>
        </w:rPr>
        <w:t xml:space="preserve"> as a stateless person</w:t>
      </w:r>
      <w:r w:rsidR="00B26D8B" w:rsidRPr="00523DE2">
        <w:rPr>
          <w:rFonts w:ascii="Book Antiqua" w:hAnsi="Book Antiqua"/>
          <w:sz w:val="24"/>
          <w:szCs w:val="24"/>
        </w:rPr>
        <w:t xml:space="preserve"> </w:t>
      </w:r>
      <w:r w:rsidR="00030F9F" w:rsidRPr="00523DE2">
        <w:rPr>
          <w:rFonts w:ascii="Book Antiqua" w:hAnsi="Book Antiqua"/>
          <w:sz w:val="24"/>
          <w:szCs w:val="24"/>
        </w:rPr>
        <w:t>was refused</w:t>
      </w:r>
      <w:r w:rsidR="00637CCE" w:rsidRPr="00523DE2">
        <w:rPr>
          <w:rFonts w:ascii="Book Antiqua" w:hAnsi="Book Antiqua"/>
          <w:sz w:val="24"/>
          <w:szCs w:val="24"/>
        </w:rPr>
        <w:t xml:space="preserve"> </w:t>
      </w:r>
      <w:r w:rsidR="00030F9F" w:rsidRPr="00523DE2">
        <w:rPr>
          <w:rFonts w:ascii="Book Antiqua" w:hAnsi="Book Antiqua"/>
          <w:sz w:val="24"/>
          <w:szCs w:val="24"/>
        </w:rPr>
        <w:t>on 8</w:t>
      </w:r>
      <w:r w:rsidR="00030F9F" w:rsidRPr="00523DE2">
        <w:rPr>
          <w:rFonts w:ascii="Book Antiqua" w:hAnsi="Book Antiqua"/>
          <w:sz w:val="24"/>
          <w:szCs w:val="24"/>
          <w:vertAlign w:val="superscript"/>
        </w:rPr>
        <w:t>th</w:t>
      </w:r>
      <w:r w:rsidR="00030F9F" w:rsidRPr="00523DE2">
        <w:rPr>
          <w:rFonts w:ascii="Book Antiqua" w:hAnsi="Book Antiqua"/>
          <w:sz w:val="24"/>
          <w:szCs w:val="24"/>
        </w:rPr>
        <w:t xml:space="preserve"> November 2017</w:t>
      </w:r>
      <w:r w:rsidR="00637CCE" w:rsidRPr="00523DE2">
        <w:rPr>
          <w:rFonts w:ascii="Book Antiqua" w:hAnsi="Book Antiqua"/>
          <w:sz w:val="24"/>
          <w:szCs w:val="24"/>
        </w:rPr>
        <w:t>.</w:t>
      </w:r>
      <w:r w:rsidR="004F0E3A" w:rsidRPr="00523DE2">
        <w:rPr>
          <w:rFonts w:ascii="Book Antiqua" w:hAnsi="Book Antiqua"/>
          <w:sz w:val="24"/>
          <w:szCs w:val="24"/>
        </w:rPr>
        <w:t xml:space="preserve">  </w:t>
      </w:r>
      <w:r w:rsidR="00637CCE" w:rsidRPr="00523DE2">
        <w:rPr>
          <w:rFonts w:ascii="Book Antiqua" w:hAnsi="Book Antiqua"/>
          <w:sz w:val="24"/>
          <w:szCs w:val="24"/>
        </w:rPr>
        <w:t>SJ’s judicial review claim form was filed in his own name but was signed by his</w:t>
      </w:r>
      <w:r w:rsidR="004B7532" w:rsidRPr="00523DE2">
        <w:rPr>
          <w:rFonts w:ascii="Book Antiqua" w:hAnsi="Book Antiqua"/>
          <w:sz w:val="24"/>
          <w:szCs w:val="24"/>
        </w:rPr>
        <w:t xml:space="preserve"> mother</w:t>
      </w:r>
      <w:r w:rsidR="00637CCE" w:rsidRPr="00523DE2">
        <w:rPr>
          <w:rFonts w:ascii="Book Antiqua" w:hAnsi="Book Antiqua"/>
          <w:sz w:val="24"/>
          <w:szCs w:val="24"/>
        </w:rPr>
        <w:t xml:space="preserve">. </w:t>
      </w:r>
      <w:r w:rsidR="00855633">
        <w:rPr>
          <w:rFonts w:ascii="Book Antiqua" w:hAnsi="Book Antiqua"/>
          <w:sz w:val="24"/>
          <w:szCs w:val="24"/>
        </w:rPr>
        <w:t xml:space="preserve"> </w:t>
      </w:r>
      <w:r w:rsidR="00D7777D" w:rsidRPr="00523DE2">
        <w:rPr>
          <w:rFonts w:ascii="Book Antiqua" w:hAnsi="Book Antiqua"/>
          <w:sz w:val="24"/>
          <w:szCs w:val="24"/>
        </w:rPr>
        <w:t>There is</w:t>
      </w:r>
      <w:r w:rsidR="00E56F58" w:rsidRPr="00523DE2">
        <w:rPr>
          <w:rFonts w:ascii="Book Antiqua" w:hAnsi="Book Antiqua"/>
          <w:sz w:val="24"/>
          <w:szCs w:val="24"/>
        </w:rPr>
        <w:t xml:space="preserve"> now</w:t>
      </w:r>
      <w:r w:rsidR="00D7777D" w:rsidRPr="00523DE2">
        <w:rPr>
          <w:rFonts w:ascii="Book Antiqua" w:hAnsi="Book Antiqua"/>
          <w:sz w:val="24"/>
          <w:szCs w:val="24"/>
        </w:rPr>
        <w:t xml:space="preserve"> an </w:t>
      </w:r>
      <w:r w:rsidR="00DC0407">
        <w:rPr>
          <w:rFonts w:ascii="Book Antiqua" w:hAnsi="Book Antiqua"/>
          <w:sz w:val="24"/>
          <w:szCs w:val="24"/>
        </w:rPr>
        <w:t>A</w:t>
      </w:r>
      <w:r w:rsidR="00D7777D" w:rsidRPr="00523DE2">
        <w:rPr>
          <w:rFonts w:ascii="Book Antiqua" w:hAnsi="Book Antiqua"/>
          <w:sz w:val="24"/>
          <w:szCs w:val="24"/>
        </w:rPr>
        <w:t xml:space="preserve">cknowledgment of </w:t>
      </w:r>
      <w:r w:rsidR="00DC0407">
        <w:rPr>
          <w:rFonts w:ascii="Book Antiqua" w:hAnsi="Book Antiqua"/>
          <w:sz w:val="24"/>
          <w:szCs w:val="24"/>
        </w:rPr>
        <w:t>S</w:t>
      </w:r>
      <w:r w:rsidR="00D7777D" w:rsidRPr="00FC0213">
        <w:rPr>
          <w:rFonts w:ascii="Book Antiqua" w:hAnsi="Book Antiqua"/>
          <w:sz w:val="24"/>
          <w:szCs w:val="24"/>
        </w:rPr>
        <w:t>ervice dated 4 October 2018</w:t>
      </w:r>
      <w:r w:rsidR="00976A55">
        <w:rPr>
          <w:rFonts w:ascii="Book Antiqua" w:hAnsi="Book Antiqua"/>
          <w:sz w:val="24"/>
          <w:szCs w:val="24"/>
        </w:rPr>
        <w:t>,</w:t>
      </w:r>
      <w:r w:rsidR="00844E66" w:rsidRPr="00FC0213">
        <w:rPr>
          <w:rFonts w:ascii="Book Antiqua" w:hAnsi="Book Antiqua"/>
          <w:sz w:val="24"/>
          <w:szCs w:val="24"/>
        </w:rPr>
        <w:t xml:space="preserve"> but the respondent </w:t>
      </w:r>
      <w:r w:rsidR="00D7777D" w:rsidRPr="00FC0213">
        <w:rPr>
          <w:rFonts w:ascii="Book Antiqua" w:hAnsi="Book Antiqua"/>
          <w:sz w:val="24"/>
          <w:szCs w:val="24"/>
        </w:rPr>
        <w:t>had, in fact, written</w:t>
      </w:r>
      <w:r w:rsidR="00844E66" w:rsidRPr="00FC0213">
        <w:rPr>
          <w:rFonts w:ascii="Book Antiqua" w:hAnsi="Book Antiqua"/>
          <w:sz w:val="24"/>
          <w:szCs w:val="24"/>
        </w:rPr>
        <w:t xml:space="preserve"> to the Tribunal </w:t>
      </w:r>
      <w:r w:rsidR="001753ED" w:rsidRPr="00FC0213">
        <w:rPr>
          <w:rFonts w:ascii="Book Antiqua" w:hAnsi="Book Antiqua"/>
          <w:sz w:val="24"/>
          <w:szCs w:val="24"/>
        </w:rPr>
        <w:t>on 6</w:t>
      </w:r>
      <w:r w:rsidR="001753ED" w:rsidRPr="00FC0213">
        <w:rPr>
          <w:rFonts w:ascii="Book Antiqua" w:hAnsi="Book Antiqua"/>
          <w:sz w:val="24"/>
          <w:szCs w:val="24"/>
          <w:vertAlign w:val="superscript"/>
        </w:rPr>
        <w:t>th</w:t>
      </w:r>
      <w:r w:rsidR="001753ED" w:rsidRPr="00FC0213">
        <w:rPr>
          <w:rFonts w:ascii="Book Antiqua" w:hAnsi="Book Antiqua"/>
          <w:sz w:val="24"/>
          <w:szCs w:val="24"/>
        </w:rPr>
        <w:t xml:space="preserve"> </w:t>
      </w:r>
      <w:r w:rsidR="00383CF0" w:rsidRPr="00FC0213">
        <w:rPr>
          <w:rFonts w:ascii="Book Antiqua" w:hAnsi="Book Antiqua"/>
          <w:sz w:val="24"/>
          <w:szCs w:val="24"/>
        </w:rPr>
        <w:t>February</w:t>
      </w:r>
      <w:r w:rsidR="001753ED" w:rsidRPr="00FC0213">
        <w:rPr>
          <w:rFonts w:ascii="Book Antiqua" w:hAnsi="Book Antiqua"/>
          <w:sz w:val="24"/>
          <w:szCs w:val="24"/>
        </w:rPr>
        <w:t xml:space="preserve"> 2018 stating that</w:t>
      </w:r>
      <w:r w:rsidR="00D7777D" w:rsidRPr="00FC0213">
        <w:rPr>
          <w:rFonts w:ascii="Book Antiqua" w:hAnsi="Book Antiqua"/>
          <w:sz w:val="24"/>
          <w:szCs w:val="24"/>
        </w:rPr>
        <w:t>:</w:t>
      </w:r>
      <w:r w:rsidR="001753ED" w:rsidRPr="00FC0213">
        <w:rPr>
          <w:rFonts w:ascii="Book Antiqua" w:hAnsi="Book Antiqua"/>
          <w:sz w:val="24"/>
          <w:szCs w:val="24"/>
        </w:rPr>
        <w:t xml:space="preserve"> </w:t>
      </w:r>
    </w:p>
    <w:p w14:paraId="71FCEDB8" w14:textId="77777777" w:rsidR="00383CF0" w:rsidRPr="00523DE2" w:rsidRDefault="00383CF0" w:rsidP="00523DE2">
      <w:pPr>
        <w:pStyle w:val="ListParagraph"/>
        <w:spacing w:line="240" w:lineRule="auto"/>
        <w:ind w:left="1134"/>
        <w:jc w:val="both"/>
        <w:rPr>
          <w:rFonts w:ascii="Book Antiqua" w:hAnsi="Book Antiqua"/>
        </w:rPr>
      </w:pPr>
    </w:p>
    <w:p w14:paraId="107BFF92" w14:textId="1AB0B93E" w:rsidR="007B1EDD" w:rsidRPr="007E6221" w:rsidRDefault="00855633" w:rsidP="00523DE2">
      <w:pPr>
        <w:pStyle w:val="ListParagraph"/>
        <w:spacing w:before="120" w:after="120" w:line="240" w:lineRule="auto"/>
        <w:ind w:left="1134"/>
        <w:contextualSpacing w:val="0"/>
        <w:jc w:val="both"/>
        <w:rPr>
          <w:rFonts w:ascii="Book Antiqua" w:hAnsi="Book Antiqua"/>
        </w:rPr>
      </w:pPr>
      <w:r>
        <w:rPr>
          <w:rFonts w:ascii="Book Antiqua" w:hAnsi="Book Antiqua"/>
        </w:rPr>
        <w:t>“</w:t>
      </w:r>
      <w:r w:rsidR="00A113F0" w:rsidRPr="007E6221">
        <w:rPr>
          <w:rFonts w:ascii="Book Antiqua" w:hAnsi="Book Antiqua"/>
        </w:rPr>
        <w:t xml:space="preserve">the purported Applicant in this claim is a minor (aged 5 </w:t>
      </w:r>
      <w:r w:rsidR="00383CF0" w:rsidRPr="007E6221">
        <w:rPr>
          <w:rFonts w:ascii="Book Antiqua" w:hAnsi="Book Antiqua"/>
        </w:rPr>
        <w:t>years</w:t>
      </w:r>
      <w:r w:rsidR="00A113F0" w:rsidRPr="007E6221">
        <w:rPr>
          <w:rFonts w:ascii="Book Antiqua" w:hAnsi="Book Antiqua"/>
        </w:rPr>
        <w:t xml:space="preserve"> old).  </w:t>
      </w:r>
      <w:r w:rsidR="00383CF0" w:rsidRPr="007E6221">
        <w:rPr>
          <w:rFonts w:ascii="Book Antiqua" w:hAnsi="Book Antiqua"/>
        </w:rPr>
        <w:t>Accordingly,</w:t>
      </w:r>
      <w:r w:rsidR="00A113F0" w:rsidRPr="007E6221">
        <w:rPr>
          <w:rFonts w:ascii="Book Antiqua" w:hAnsi="Book Antiqua"/>
        </w:rPr>
        <w:t xml:space="preserve"> under CPR 21.2(2), he must have a litigation friend to conduct proceedings on his behalf unless the court makes an order under CPR 21.</w:t>
      </w:r>
      <w:r w:rsidR="00383CF0" w:rsidRPr="007E6221">
        <w:rPr>
          <w:rFonts w:ascii="Book Antiqua" w:hAnsi="Book Antiqua"/>
        </w:rPr>
        <w:t>2. (</w:t>
      </w:r>
      <w:r w:rsidR="00A113F0" w:rsidRPr="007E6221">
        <w:rPr>
          <w:rFonts w:ascii="Book Antiqua" w:hAnsi="Book Antiqua"/>
        </w:rPr>
        <w:t>3).</w:t>
      </w:r>
      <w:r>
        <w:rPr>
          <w:rFonts w:ascii="Book Antiqua" w:hAnsi="Book Antiqua"/>
        </w:rPr>
        <w:t xml:space="preserve"> </w:t>
      </w:r>
      <w:r w:rsidR="00B96D01" w:rsidRPr="007E6221">
        <w:rPr>
          <w:rFonts w:ascii="Book Antiqua" w:hAnsi="Book Antiqua"/>
        </w:rPr>
        <w:t xml:space="preserve"> </w:t>
      </w:r>
      <w:r w:rsidR="00A113F0" w:rsidRPr="007E6221">
        <w:rPr>
          <w:rFonts w:ascii="Book Antiqua" w:hAnsi="Book Antiqua"/>
        </w:rPr>
        <w:t>Any step taken before a child has a litigation friend has no effect unless the court orders otherwise (CPR 21.3(4)</w:t>
      </w:r>
      <w:r w:rsidR="007B1EDD" w:rsidRPr="007E6221">
        <w:rPr>
          <w:rFonts w:ascii="Book Antiqua" w:hAnsi="Book Antiqua"/>
        </w:rPr>
        <w:t>).</w:t>
      </w:r>
    </w:p>
    <w:p w14:paraId="6DBA2BDA" w14:textId="49CCF6AB" w:rsidR="007B1EDD" w:rsidRPr="007E6221" w:rsidRDefault="007B1EDD" w:rsidP="00523DE2">
      <w:pPr>
        <w:pStyle w:val="ListParagraph"/>
        <w:spacing w:before="120" w:after="120" w:line="240" w:lineRule="auto"/>
        <w:ind w:left="1134"/>
        <w:contextualSpacing w:val="0"/>
        <w:jc w:val="both"/>
        <w:rPr>
          <w:rFonts w:ascii="Book Antiqua" w:hAnsi="Book Antiqua"/>
        </w:rPr>
      </w:pPr>
      <w:r w:rsidRPr="007E6221">
        <w:rPr>
          <w:rFonts w:ascii="Book Antiqua" w:hAnsi="Book Antiqua"/>
        </w:rPr>
        <w:t xml:space="preserve">No litigation friend has been identified in the claim form. </w:t>
      </w:r>
      <w:r w:rsidR="00467204">
        <w:rPr>
          <w:rFonts w:ascii="Book Antiqua" w:hAnsi="Book Antiqua"/>
        </w:rPr>
        <w:t xml:space="preserve"> </w:t>
      </w:r>
      <w:r w:rsidRPr="007E6221">
        <w:rPr>
          <w:rFonts w:ascii="Book Antiqua" w:hAnsi="Book Antiqua"/>
        </w:rPr>
        <w:t>As far as we are aware no application has been made for an order under CPR 21.2(3).</w:t>
      </w:r>
    </w:p>
    <w:p w14:paraId="03D3D5FA" w14:textId="77777777" w:rsidR="005040F4" w:rsidRPr="007E6221" w:rsidRDefault="007B1EDD" w:rsidP="00523DE2">
      <w:pPr>
        <w:pStyle w:val="ListParagraph"/>
        <w:spacing w:before="120" w:after="120" w:line="240" w:lineRule="auto"/>
        <w:ind w:left="1134"/>
        <w:contextualSpacing w:val="0"/>
        <w:jc w:val="both"/>
        <w:rPr>
          <w:rFonts w:ascii="Book Antiqua" w:hAnsi="Book Antiqua"/>
        </w:rPr>
      </w:pPr>
      <w:r w:rsidRPr="007E6221">
        <w:rPr>
          <w:rFonts w:ascii="Book Antiqua" w:hAnsi="Book Antiqua"/>
        </w:rPr>
        <w:t xml:space="preserve">In the circumstances, it cannot be said that these proceedings have been properly brought.  The respondent submits that she does not, at the present time, intend to submit an Acknowledgment of Service </w:t>
      </w:r>
      <w:r w:rsidR="005040F4" w:rsidRPr="007E6221">
        <w:rPr>
          <w:rFonts w:ascii="Book Antiqua" w:hAnsi="Book Antiqua"/>
        </w:rPr>
        <w:t xml:space="preserve">to this claim unless and until a litigation friend is appointed. </w:t>
      </w:r>
    </w:p>
    <w:p w14:paraId="1B686272" w14:textId="663646D3" w:rsidR="00067702" w:rsidRPr="007E6221" w:rsidRDefault="005040F4" w:rsidP="00523DE2">
      <w:pPr>
        <w:pStyle w:val="ListParagraph"/>
        <w:spacing w:before="120" w:after="120" w:line="240" w:lineRule="auto"/>
        <w:ind w:left="1134"/>
        <w:contextualSpacing w:val="0"/>
        <w:jc w:val="both"/>
        <w:rPr>
          <w:rFonts w:ascii="Book Antiqua" w:hAnsi="Book Antiqua"/>
        </w:rPr>
      </w:pPr>
      <w:r w:rsidRPr="007E6221">
        <w:rPr>
          <w:rFonts w:ascii="Book Antiqua" w:hAnsi="Book Antiqua"/>
        </w:rPr>
        <w:t xml:space="preserve">The respondent </w:t>
      </w:r>
      <w:r w:rsidR="00383CF0" w:rsidRPr="007E6221">
        <w:rPr>
          <w:rFonts w:ascii="Book Antiqua" w:hAnsi="Book Antiqua"/>
        </w:rPr>
        <w:t>invites</w:t>
      </w:r>
      <w:r w:rsidRPr="007E6221">
        <w:rPr>
          <w:rFonts w:ascii="Book Antiqua" w:hAnsi="Book Antiqua"/>
        </w:rPr>
        <w:t xml:space="preserve"> the Tribunal to make such directions (for example, to require an application to appoint a </w:t>
      </w:r>
      <w:r w:rsidR="00383CF0" w:rsidRPr="007E6221">
        <w:rPr>
          <w:rFonts w:ascii="Book Antiqua" w:hAnsi="Book Antiqua"/>
        </w:rPr>
        <w:t>litigation</w:t>
      </w:r>
      <w:r w:rsidRPr="007E6221">
        <w:rPr>
          <w:rFonts w:ascii="Book Antiqua" w:hAnsi="Book Antiqua"/>
        </w:rPr>
        <w:t xml:space="preserve"> friend to be made within 14 days or appoint one of its own motion) as it sees fit</w:t>
      </w:r>
      <w:r w:rsidR="00067702" w:rsidRPr="007E6221">
        <w:rPr>
          <w:rFonts w:ascii="Book Antiqua" w:hAnsi="Book Antiqua"/>
        </w:rPr>
        <w:t>.</w:t>
      </w:r>
    </w:p>
    <w:p w14:paraId="7ECAC8C9" w14:textId="34D14A9A" w:rsidR="00A113F0" w:rsidRPr="007E6221" w:rsidRDefault="00067702" w:rsidP="00523DE2">
      <w:pPr>
        <w:pStyle w:val="ListParagraph"/>
        <w:spacing w:before="120" w:after="120" w:line="240" w:lineRule="auto"/>
        <w:ind w:left="1134"/>
        <w:contextualSpacing w:val="0"/>
        <w:jc w:val="both"/>
        <w:rPr>
          <w:rFonts w:ascii="Book Antiqua" w:hAnsi="Book Antiqua"/>
        </w:rPr>
      </w:pPr>
      <w:r w:rsidRPr="007E6221">
        <w:rPr>
          <w:rFonts w:ascii="Book Antiqua" w:hAnsi="Book Antiqua"/>
        </w:rPr>
        <w:t>It is note</w:t>
      </w:r>
      <w:r w:rsidR="008363F9" w:rsidRPr="007E6221">
        <w:rPr>
          <w:rFonts w:ascii="Book Antiqua" w:hAnsi="Book Antiqua"/>
        </w:rPr>
        <w:t>d</w:t>
      </w:r>
      <w:r w:rsidRPr="007E6221">
        <w:rPr>
          <w:rFonts w:ascii="Book Antiqua" w:hAnsi="Book Antiqua"/>
        </w:rPr>
        <w:t xml:space="preserve"> that the Applicant does not have legal representation in this matter.  A copy of this letter has therefore been sent </w:t>
      </w:r>
      <w:r w:rsidR="00383CF0" w:rsidRPr="007E6221">
        <w:rPr>
          <w:rFonts w:ascii="Book Antiqua" w:hAnsi="Book Antiqua"/>
        </w:rPr>
        <w:t>to</w:t>
      </w:r>
      <w:r w:rsidRPr="007E6221">
        <w:rPr>
          <w:rFonts w:ascii="Book Antiqua" w:hAnsi="Book Antiqua"/>
        </w:rPr>
        <w:t xml:space="preserve"> the address specified in </w:t>
      </w:r>
      <w:r w:rsidR="00383CF0" w:rsidRPr="007E6221">
        <w:rPr>
          <w:rFonts w:ascii="Book Antiqua" w:hAnsi="Book Antiqua"/>
        </w:rPr>
        <w:t>Section</w:t>
      </w:r>
      <w:r w:rsidRPr="007E6221">
        <w:rPr>
          <w:rFonts w:ascii="Book Antiqua" w:hAnsi="Book Antiqua"/>
        </w:rPr>
        <w:t xml:space="preserve"> 1 of the claim form’.</w:t>
      </w:r>
      <w:r w:rsidR="001753ED" w:rsidRPr="007E6221">
        <w:rPr>
          <w:rFonts w:ascii="Book Antiqua" w:hAnsi="Book Antiqua"/>
        </w:rPr>
        <w:t xml:space="preserve"> </w:t>
      </w:r>
    </w:p>
    <w:p w14:paraId="007AA3D9" w14:textId="77777777" w:rsidR="00E126F9" w:rsidRPr="00ED14AA" w:rsidRDefault="00E126F9" w:rsidP="00523DE2">
      <w:pPr>
        <w:pStyle w:val="ListParagraph"/>
        <w:spacing w:line="240" w:lineRule="auto"/>
        <w:jc w:val="both"/>
        <w:rPr>
          <w:rFonts w:ascii="Book Antiqua" w:hAnsi="Book Antiqua"/>
          <w:sz w:val="24"/>
          <w:szCs w:val="24"/>
        </w:rPr>
      </w:pPr>
    </w:p>
    <w:p w14:paraId="7CD9688F" w14:textId="7E4FA7B6" w:rsidR="00232C22" w:rsidRDefault="008B12CA"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lastRenderedPageBreak/>
        <w:t>The matter was set down for direction</w:t>
      </w:r>
      <w:r w:rsidR="00D7777D">
        <w:rPr>
          <w:rFonts w:ascii="Book Antiqua" w:hAnsi="Book Antiqua"/>
          <w:sz w:val="24"/>
          <w:szCs w:val="24"/>
        </w:rPr>
        <w:t xml:space="preserve">s </w:t>
      </w:r>
      <w:r w:rsidRPr="00ED14AA">
        <w:rPr>
          <w:rFonts w:ascii="Book Antiqua" w:hAnsi="Book Antiqua"/>
          <w:sz w:val="24"/>
          <w:szCs w:val="24"/>
        </w:rPr>
        <w:t>on 20</w:t>
      </w:r>
      <w:r w:rsidR="00000342">
        <w:rPr>
          <w:rFonts w:ascii="Book Antiqua" w:hAnsi="Book Antiqua"/>
          <w:sz w:val="24"/>
          <w:szCs w:val="24"/>
        </w:rPr>
        <w:t xml:space="preserve">th </w:t>
      </w:r>
      <w:r w:rsidRPr="00ED14AA">
        <w:rPr>
          <w:rFonts w:ascii="Book Antiqua" w:hAnsi="Book Antiqua"/>
          <w:sz w:val="24"/>
          <w:szCs w:val="24"/>
        </w:rPr>
        <w:t>February 2018.</w:t>
      </w:r>
    </w:p>
    <w:p w14:paraId="50E1F6F1" w14:textId="77777777" w:rsidR="006749FF" w:rsidRDefault="006749FF" w:rsidP="006749FF">
      <w:pPr>
        <w:pStyle w:val="ListParagraph"/>
        <w:spacing w:line="240" w:lineRule="auto"/>
        <w:ind w:left="567"/>
        <w:jc w:val="both"/>
        <w:rPr>
          <w:rFonts w:ascii="Book Antiqua" w:hAnsi="Book Antiqua"/>
          <w:sz w:val="24"/>
          <w:szCs w:val="24"/>
        </w:rPr>
      </w:pPr>
    </w:p>
    <w:p w14:paraId="5640A943" w14:textId="0317BE0B" w:rsidR="00216B11" w:rsidRPr="00ED14AA" w:rsidRDefault="0088056E"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In a letter to the </w:t>
      </w:r>
      <w:r w:rsidR="00383CF0" w:rsidRPr="00ED14AA">
        <w:rPr>
          <w:rFonts w:ascii="Book Antiqua" w:hAnsi="Book Antiqua"/>
          <w:sz w:val="24"/>
          <w:szCs w:val="24"/>
        </w:rPr>
        <w:t>Tribunal received</w:t>
      </w:r>
      <w:r w:rsidR="00512AEE" w:rsidRPr="00ED14AA">
        <w:rPr>
          <w:rFonts w:ascii="Book Antiqua" w:hAnsi="Book Antiqua"/>
          <w:sz w:val="24"/>
          <w:szCs w:val="24"/>
        </w:rPr>
        <w:t xml:space="preserve"> on 9</w:t>
      </w:r>
      <w:r w:rsidR="00000342" w:rsidRPr="00000342">
        <w:rPr>
          <w:rFonts w:ascii="Book Antiqua" w:hAnsi="Book Antiqua"/>
          <w:sz w:val="24"/>
          <w:szCs w:val="24"/>
          <w:vertAlign w:val="superscript"/>
        </w:rPr>
        <w:t>th</w:t>
      </w:r>
      <w:r w:rsidR="00000342">
        <w:rPr>
          <w:rFonts w:ascii="Book Antiqua" w:hAnsi="Book Antiqua"/>
          <w:sz w:val="24"/>
          <w:szCs w:val="24"/>
        </w:rPr>
        <w:t xml:space="preserve"> </w:t>
      </w:r>
      <w:r w:rsidR="00512AEE" w:rsidRPr="00ED14AA">
        <w:rPr>
          <w:rFonts w:ascii="Book Antiqua" w:hAnsi="Book Antiqua"/>
          <w:sz w:val="24"/>
          <w:szCs w:val="24"/>
        </w:rPr>
        <w:t>March 2018</w:t>
      </w:r>
      <w:r w:rsidR="00D7777D">
        <w:rPr>
          <w:rFonts w:ascii="Book Antiqua" w:hAnsi="Book Antiqua"/>
          <w:sz w:val="24"/>
          <w:szCs w:val="24"/>
        </w:rPr>
        <w:t>, SJ’s</w:t>
      </w:r>
      <w:r w:rsidR="00512AEE" w:rsidRPr="00ED14AA">
        <w:rPr>
          <w:rFonts w:ascii="Book Antiqua" w:hAnsi="Book Antiqua"/>
          <w:sz w:val="24"/>
          <w:szCs w:val="24"/>
        </w:rPr>
        <w:t xml:space="preserve"> mother stated that </w:t>
      </w:r>
      <w:r w:rsidR="00830099" w:rsidRPr="00ED14AA">
        <w:rPr>
          <w:rFonts w:ascii="Book Antiqua" w:hAnsi="Book Antiqua"/>
          <w:sz w:val="24"/>
          <w:szCs w:val="24"/>
        </w:rPr>
        <w:t>she did not wish to involve a litigation friend because she could not afford it and did not want to</w:t>
      </w:r>
      <w:r w:rsidR="00D7777D">
        <w:rPr>
          <w:rFonts w:ascii="Book Antiqua" w:hAnsi="Book Antiqua"/>
          <w:sz w:val="24"/>
          <w:szCs w:val="24"/>
        </w:rPr>
        <w:t xml:space="preserve"> do so</w:t>
      </w:r>
      <w:r w:rsidR="00830099" w:rsidRPr="00ED14AA">
        <w:rPr>
          <w:rFonts w:ascii="Book Antiqua" w:hAnsi="Book Antiqua"/>
          <w:sz w:val="24"/>
          <w:szCs w:val="24"/>
        </w:rPr>
        <w:t xml:space="preserve">.  She wished the claim to be considered without a litigation friend. </w:t>
      </w:r>
    </w:p>
    <w:p w14:paraId="5F3FD0E0" w14:textId="77777777" w:rsidR="00E126F9" w:rsidRPr="00ED14AA" w:rsidRDefault="00E126F9" w:rsidP="00523DE2">
      <w:pPr>
        <w:pStyle w:val="ListParagraph"/>
        <w:spacing w:line="240" w:lineRule="auto"/>
        <w:ind w:left="567"/>
        <w:jc w:val="both"/>
        <w:rPr>
          <w:rFonts w:ascii="Book Antiqua" w:hAnsi="Book Antiqua"/>
          <w:sz w:val="24"/>
          <w:szCs w:val="24"/>
        </w:rPr>
      </w:pPr>
    </w:p>
    <w:p w14:paraId="5A2BCC1D" w14:textId="7BBF9EE8" w:rsidR="00523DE2" w:rsidRDefault="00DA7D18" w:rsidP="00523DE2">
      <w:pPr>
        <w:pStyle w:val="ListParagraph"/>
        <w:numPr>
          <w:ilvl w:val="0"/>
          <w:numId w:val="1"/>
        </w:numPr>
        <w:spacing w:line="240" w:lineRule="auto"/>
        <w:ind w:left="567" w:hanging="567"/>
        <w:jc w:val="both"/>
        <w:rPr>
          <w:rFonts w:ascii="Book Antiqua" w:hAnsi="Book Antiqua"/>
          <w:sz w:val="24"/>
          <w:szCs w:val="24"/>
        </w:rPr>
      </w:pPr>
      <w:r w:rsidRPr="00FC0213">
        <w:rPr>
          <w:rFonts w:ascii="Book Antiqua" w:hAnsi="Book Antiqua"/>
          <w:b/>
          <w:sz w:val="24"/>
          <w:szCs w:val="24"/>
          <w:u w:val="single"/>
        </w:rPr>
        <w:t>JR/797/2918</w:t>
      </w:r>
      <w:r w:rsidRPr="00523DE2">
        <w:rPr>
          <w:rFonts w:ascii="Book Antiqua" w:hAnsi="Book Antiqua"/>
          <w:b/>
          <w:sz w:val="24"/>
          <w:szCs w:val="24"/>
        </w:rPr>
        <w:t xml:space="preserve"> </w:t>
      </w:r>
      <w:r w:rsidR="00000342">
        <w:rPr>
          <w:rFonts w:ascii="Book Antiqua" w:hAnsi="Book Antiqua"/>
          <w:b/>
          <w:sz w:val="24"/>
          <w:szCs w:val="24"/>
        </w:rPr>
        <w:t xml:space="preserve"> </w:t>
      </w:r>
      <w:r w:rsidR="00B505AD" w:rsidRPr="00523DE2">
        <w:rPr>
          <w:rFonts w:ascii="Book Antiqua" w:hAnsi="Book Antiqua"/>
          <w:b/>
          <w:sz w:val="24"/>
          <w:szCs w:val="24"/>
        </w:rPr>
        <w:t>SS</w:t>
      </w:r>
      <w:r w:rsidR="00B505AD" w:rsidRPr="00523DE2">
        <w:rPr>
          <w:rFonts w:ascii="Book Antiqua" w:hAnsi="Book Antiqua"/>
          <w:sz w:val="24"/>
          <w:szCs w:val="24"/>
        </w:rPr>
        <w:t xml:space="preserve"> </w:t>
      </w:r>
      <w:r w:rsidR="000D6E9B" w:rsidRPr="00ED14AA">
        <w:rPr>
          <w:rFonts w:ascii="Book Antiqua" w:hAnsi="Book Antiqua"/>
          <w:sz w:val="24"/>
          <w:szCs w:val="24"/>
        </w:rPr>
        <w:t>is a Nepalese national born on 4</w:t>
      </w:r>
      <w:r w:rsidR="00000342" w:rsidRPr="00000342">
        <w:rPr>
          <w:rFonts w:ascii="Book Antiqua" w:hAnsi="Book Antiqua"/>
          <w:sz w:val="24"/>
          <w:szCs w:val="24"/>
          <w:vertAlign w:val="superscript"/>
        </w:rPr>
        <w:t>th</w:t>
      </w:r>
      <w:r w:rsidR="00000342">
        <w:rPr>
          <w:rFonts w:ascii="Book Antiqua" w:hAnsi="Book Antiqua"/>
          <w:sz w:val="24"/>
          <w:szCs w:val="24"/>
        </w:rPr>
        <w:t xml:space="preserve"> </w:t>
      </w:r>
      <w:r w:rsidR="00D76CDF" w:rsidRPr="00ED14AA">
        <w:rPr>
          <w:rFonts w:ascii="Book Antiqua" w:hAnsi="Book Antiqua"/>
          <w:sz w:val="24"/>
          <w:szCs w:val="24"/>
        </w:rPr>
        <w:t>September</w:t>
      </w:r>
      <w:r w:rsidR="000D6E9B" w:rsidRPr="00ED14AA">
        <w:rPr>
          <w:rFonts w:ascii="Book Antiqua" w:hAnsi="Book Antiqua"/>
          <w:sz w:val="24"/>
          <w:szCs w:val="24"/>
        </w:rPr>
        <w:t xml:space="preserve"> 2003</w:t>
      </w:r>
      <w:r w:rsidR="00D76CDF" w:rsidRPr="00ED14AA">
        <w:rPr>
          <w:rFonts w:ascii="Book Antiqua" w:hAnsi="Book Antiqua"/>
          <w:sz w:val="24"/>
          <w:szCs w:val="24"/>
        </w:rPr>
        <w:t xml:space="preserve"> (now aged 15 years)</w:t>
      </w:r>
      <w:r w:rsidR="000D6E9B" w:rsidRPr="00ED14AA">
        <w:rPr>
          <w:rFonts w:ascii="Book Antiqua" w:hAnsi="Book Antiqua"/>
          <w:sz w:val="24"/>
          <w:szCs w:val="24"/>
        </w:rPr>
        <w:t xml:space="preserve">.  </w:t>
      </w:r>
      <w:r w:rsidR="00246FB0" w:rsidRPr="00ED14AA">
        <w:rPr>
          <w:rFonts w:ascii="Book Antiqua" w:hAnsi="Book Antiqua"/>
          <w:sz w:val="24"/>
          <w:szCs w:val="24"/>
        </w:rPr>
        <w:t>He had been diagnosed with Nephritic syndrome.</w:t>
      </w:r>
      <w:r w:rsidR="00000342">
        <w:rPr>
          <w:rFonts w:ascii="Book Antiqua" w:hAnsi="Book Antiqua"/>
          <w:sz w:val="24"/>
          <w:szCs w:val="24"/>
        </w:rPr>
        <w:t xml:space="preserve"> </w:t>
      </w:r>
      <w:r w:rsidR="00246FB0" w:rsidRPr="00ED14AA">
        <w:rPr>
          <w:rFonts w:ascii="Book Antiqua" w:hAnsi="Book Antiqua"/>
          <w:sz w:val="24"/>
          <w:szCs w:val="24"/>
        </w:rPr>
        <w:t xml:space="preserve"> </w:t>
      </w:r>
      <w:r w:rsidR="00101745" w:rsidRPr="00ED14AA">
        <w:rPr>
          <w:rFonts w:ascii="Book Antiqua" w:hAnsi="Book Antiqua"/>
          <w:sz w:val="24"/>
          <w:szCs w:val="24"/>
        </w:rPr>
        <w:t>His application for leave to remain in the UK on the basis of his family life with his parents</w:t>
      </w:r>
      <w:r w:rsidR="007E73AE">
        <w:rPr>
          <w:rFonts w:ascii="Book Antiqua" w:hAnsi="Book Antiqua"/>
          <w:sz w:val="24"/>
          <w:szCs w:val="24"/>
        </w:rPr>
        <w:t>,</w:t>
      </w:r>
      <w:r w:rsidR="00101745" w:rsidRPr="00ED14AA">
        <w:rPr>
          <w:rFonts w:ascii="Book Antiqua" w:hAnsi="Book Antiqua"/>
          <w:sz w:val="24"/>
          <w:szCs w:val="24"/>
        </w:rPr>
        <w:t xml:space="preserve"> was refused </w:t>
      </w:r>
      <w:r w:rsidR="00246FB0" w:rsidRPr="00ED14AA">
        <w:rPr>
          <w:rFonts w:ascii="Book Antiqua" w:hAnsi="Book Antiqua"/>
          <w:sz w:val="24"/>
          <w:szCs w:val="24"/>
        </w:rPr>
        <w:t xml:space="preserve">and certified </w:t>
      </w:r>
      <w:r w:rsidR="00064D01" w:rsidRPr="00ED14AA">
        <w:rPr>
          <w:rFonts w:ascii="Book Antiqua" w:hAnsi="Book Antiqua"/>
          <w:sz w:val="24"/>
          <w:szCs w:val="24"/>
        </w:rPr>
        <w:t>on 5</w:t>
      </w:r>
      <w:r w:rsidR="00064D01" w:rsidRPr="00523DE2">
        <w:rPr>
          <w:rFonts w:ascii="Book Antiqua" w:hAnsi="Book Antiqua"/>
          <w:sz w:val="24"/>
          <w:szCs w:val="24"/>
        </w:rPr>
        <w:t>th</w:t>
      </w:r>
      <w:r w:rsidR="00064D01" w:rsidRPr="00ED14AA">
        <w:rPr>
          <w:rFonts w:ascii="Book Antiqua" w:hAnsi="Book Antiqua"/>
          <w:sz w:val="24"/>
          <w:szCs w:val="24"/>
        </w:rPr>
        <w:t xml:space="preserve"> November 2017</w:t>
      </w:r>
      <w:r w:rsidR="00246FB0" w:rsidRPr="00ED14AA">
        <w:rPr>
          <w:rFonts w:ascii="Book Antiqua" w:hAnsi="Book Antiqua"/>
          <w:sz w:val="24"/>
          <w:szCs w:val="24"/>
        </w:rPr>
        <w:t xml:space="preserve">.  </w:t>
      </w:r>
      <w:r w:rsidR="00E976B9" w:rsidRPr="00ED14AA">
        <w:rPr>
          <w:rFonts w:ascii="Book Antiqua" w:hAnsi="Book Antiqua"/>
          <w:sz w:val="24"/>
          <w:szCs w:val="24"/>
        </w:rPr>
        <w:t>The l</w:t>
      </w:r>
      <w:r w:rsidR="001E1D9B" w:rsidRPr="00ED14AA">
        <w:rPr>
          <w:rFonts w:ascii="Book Antiqua" w:hAnsi="Book Antiqua"/>
          <w:sz w:val="24"/>
          <w:szCs w:val="24"/>
        </w:rPr>
        <w:t xml:space="preserve">egal </w:t>
      </w:r>
      <w:r w:rsidR="00D76CDF" w:rsidRPr="00ED14AA">
        <w:rPr>
          <w:rFonts w:ascii="Book Antiqua" w:hAnsi="Book Antiqua"/>
          <w:sz w:val="24"/>
          <w:szCs w:val="24"/>
        </w:rPr>
        <w:t>representatives filed</w:t>
      </w:r>
      <w:r w:rsidR="00246FB0" w:rsidRPr="00ED14AA">
        <w:rPr>
          <w:rFonts w:ascii="Book Antiqua" w:hAnsi="Book Antiqua"/>
          <w:sz w:val="24"/>
          <w:szCs w:val="24"/>
        </w:rPr>
        <w:t xml:space="preserve"> an application for judicial review on </w:t>
      </w:r>
      <w:r w:rsidR="001E1D9B" w:rsidRPr="00ED14AA">
        <w:rPr>
          <w:rFonts w:ascii="Book Antiqua" w:hAnsi="Book Antiqua"/>
          <w:sz w:val="24"/>
          <w:szCs w:val="24"/>
        </w:rPr>
        <w:t>1</w:t>
      </w:r>
      <w:r w:rsidR="00000342" w:rsidRPr="00000342">
        <w:rPr>
          <w:rFonts w:ascii="Book Antiqua" w:hAnsi="Book Antiqua"/>
          <w:sz w:val="24"/>
          <w:szCs w:val="24"/>
          <w:vertAlign w:val="superscript"/>
        </w:rPr>
        <w:t>st</w:t>
      </w:r>
      <w:r w:rsidR="00000342">
        <w:rPr>
          <w:rFonts w:ascii="Book Antiqua" w:hAnsi="Book Antiqua"/>
          <w:sz w:val="24"/>
          <w:szCs w:val="24"/>
        </w:rPr>
        <w:t xml:space="preserve"> </w:t>
      </w:r>
      <w:r w:rsidR="001E1D9B" w:rsidRPr="00ED14AA">
        <w:rPr>
          <w:rFonts w:ascii="Book Antiqua" w:hAnsi="Book Antiqua"/>
          <w:sz w:val="24"/>
          <w:szCs w:val="24"/>
        </w:rPr>
        <w:t>February 2018</w:t>
      </w:r>
      <w:r w:rsidR="00B50CFB" w:rsidRPr="00ED14AA">
        <w:rPr>
          <w:rFonts w:ascii="Book Antiqua" w:hAnsi="Book Antiqua"/>
          <w:sz w:val="24"/>
          <w:szCs w:val="24"/>
        </w:rPr>
        <w:t xml:space="preserve">.  No </w:t>
      </w:r>
      <w:r w:rsidR="006813C8">
        <w:rPr>
          <w:rFonts w:ascii="Book Antiqua" w:hAnsi="Book Antiqua"/>
          <w:sz w:val="24"/>
          <w:szCs w:val="24"/>
        </w:rPr>
        <w:t>A</w:t>
      </w:r>
      <w:r w:rsidR="00B50CFB" w:rsidRPr="00ED14AA">
        <w:rPr>
          <w:rFonts w:ascii="Book Antiqua" w:hAnsi="Book Antiqua"/>
          <w:sz w:val="24"/>
          <w:szCs w:val="24"/>
        </w:rPr>
        <w:t xml:space="preserve">cknowledgment of </w:t>
      </w:r>
      <w:r w:rsidR="006813C8">
        <w:rPr>
          <w:rFonts w:ascii="Book Antiqua" w:hAnsi="Book Antiqua"/>
          <w:sz w:val="24"/>
          <w:szCs w:val="24"/>
        </w:rPr>
        <w:t>S</w:t>
      </w:r>
      <w:r w:rsidR="00B50CFB" w:rsidRPr="00ED14AA">
        <w:rPr>
          <w:rFonts w:ascii="Book Antiqua" w:hAnsi="Book Antiqua"/>
          <w:sz w:val="24"/>
          <w:szCs w:val="24"/>
        </w:rPr>
        <w:t xml:space="preserve">ervice was filed but </w:t>
      </w:r>
      <w:r w:rsidR="005716CD" w:rsidRPr="00ED14AA">
        <w:rPr>
          <w:rFonts w:ascii="Book Antiqua" w:hAnsi="Book Antiqua"/>
          <w:sz w:val="24"/>
          <w:szCs w:val="24"/>
        </w:rPr>
        <w:t xml:space="preserve">the matter was linked to the cases of </w:t>
      </w:r>
      <w:r w:rsidR="00D7777D">
        <w:rPr>
          <w:rFonts w:ascii="Book Antiqua" w:hAnsi="Book Antiqua"/>
          <w:sz w:val="24"/>
          <w:szCs w:val="24"/>
        </w:rPr>
        <w:t>SJ and JS.</w:t>
      </w:r>
    </w:p>
    <w:p w14:paraId="555DB82E" w14:textId="77777777" w:rsidR="00523DE2" w:rsidRDefault="00523DE2" w:rsidP="00523DE2">
      <w:pPr>
        <w:pStyle w:val="ListParagraph"/>
        <w:spacing w:line="240" w:lineRule="auto"/>
        <w:ind w:left="567"/>
        <w:jc w:val="both"/>
        <w:rPr>
          <w:rFonts w:ascii="Book Antiqua" w:hAnsi="Book Antiqua"/>
          <w:sz w:val="24"/>
          <w:szCs w:val="24"/>
        </w:rPr>
      </w:pPr>
    </w:p>
    <w:p w14:paraId="5664A5CA" w14:textId="3D8DBD54" w:rsidR="00E976B9" w:rsidRDefault="009373C0" w:rsidP="00523DE2">
      <w:pPr>
        <w:pStyle w:val="ListParagraph"/>
        <w:numPr>
          <w:ilvl w:val="0"/>
          <w:numId w:val="1"/>
        </w:numPr>
        <w:spacing w:line="240" w:lineRule="auto"/>
        <w:ind w:left="567" w:hanging="567"/>
        <w:jc w:val="both"/>
        <w:rPr>
          <w:rFonts w:ascii="Book Antiqua" w:hAnsi="Book Antiqua"/>
          <w:sz w:val="24"/>
          <w:szCs w:val="24"/>
        </w:rPr>
      </w:pPr>
      <w:r w:rsidRPr="00523DE2">
        <w:rPr>
          <w:rFonts w:ascii="Book Antiqua" w:hAnsi="Book Antiqua"/>
          <w:b/>
          <w:sz w:val="24"/>
          <w:szCs w:val="24"/>
          <w:u w:val="single"/>
        </w:rPr>
        <w:t>JR 4611/2018</w:t>
      </w:r>
      <w:r w:rsidRPr="00523DE2">
        <w:rPr>
          <w:rFonts w:ascii="Book Antiqua" w:hAnsi="Book Antiqua"/>
          <w:b/>
          <w:sz w:val="24"/>
          <w:szCs w:val="24"/>
        </w:rPr>
        <w:t xml:space="preserve">  </w:t>
      </w:r>
      <w:r w:rsidR="00D7777D" w:rsidRPr="00FC0213">
        <w:rPr>
          <w:rFonts w:ascii="Book Antiqua" w:hAnsi="Book Antiqua"/>
          <w:b/>
          <w:sz w:val="24"/>
          <w:szCs w:val="24"/>
        </w:rPr>
        <w:t>NL</w:t>
      </w:r>
      <w:r w:rsidR="005C1054" w:rsidRPr="00FC0213">
        <w:rPr>
          <w:rFonts w:ascii="Book Antiqua" w:hAnsi="Book Antiqua"/>
          <w:b/>
          <w:sz w:val="24"/>
          <w:szCs w:val="24"/>
        </w:rPr>
        <w:t xml:space="preserve"> </w:t>
      </w:r>
      <w:r w:rsidR="005C1054" w:rsidRPr="00523DE2">
        <w:rPr>
          <w:rFonts w:ascii="Book Antiqua" w:hAnsi="Book Antiqua"/>
          <w:b/>
          <w:sz w:val="24"/>
          <w:szCs w:val="24"/>
        </w:rPr>
        <w:t xml:space="preserve">is </w:t>
      </w:r>
      <w:r w:rsidR="005C1054" w:rsidRPr="00523DE2">
        <w:rPr>
          <w:rFonts w:ascii="Book Antiqua" w:hAnsi="Book Antiqua"/>
          <w:sz w:val="24"/>
          <w:szCs w:val="24"/>
        </w:rPr>
        <w:t xml:space="preserve">a Vietnamese national born on </w:t>
      </w:r>
      <w:r w:rsidR="00B1082D" w:rsidRPr="00523DE2">
        <w:rPr>
          <w:rFonts w:ascii="Book Antiqua" w:hAnsi="Book Antiqua"/>
          <w:sz w:val="24"/>
          <w:szCs w:val="24"/>
        </w:rPr>
        <w:t>7</w:t>
      </w:r>
      <w:r w:rsidR="00B1082D" w:rsidRPr="00523DE2">
        <w:rPr>
          <w:rFonts w:ascii="Book Antiqua" w:hAnsi="Book Antiqua"/>
          <w:sz w:val="24"/>
          <w:szCs w:val="24"/>
          <w:vertAlign w:val="superscript"/>
        </w:rPr>
        <w:t>th</w:t>
      </w:r>
      <w:r w:rsidR="00B1082D" w:rsidRPr="00523DE2">
        <w:rPr>
          <w:rFonts w:ascii="Book Antiqua" w:hAnsi="Book Antiqua"/>
          <w:sz w:val="24"/>
          <w:szCs w:val="24"/>
        </w:rPr>
        <w:t xml:space="preserve"> March 2001</w:t>
      </w:r>
      <w:r w:rsidR="00BD3845" w:rsidRPr="00523DE2">
        <w:rPr>
          <w:rFonts w:ascii="Book Antiqua" w:hAnsi="Book Antiqua"/>
          <w:sz w:val="24"/>
          <w:szCs w:val="24"/>
        </w:rPr>
        <w:t xml:space="preserve"> (now aged 17 years)</w:t>
      </w:r>
      <w:r w:rsidR="00B1082D" w:rsidRPr="00523DE2">
        <w:rPr>
          <w:rFonts w:ascii="Book Antiqua" w:hAnsi="Book Antiqua"/>
          <w:sz w:val="24"/>
          <w:szCs w:val="24"/>
        </w:rPr>
        <w:t xml:space="preserve">.  She </w:t>
      </w:r>
      <w:r w:rsidR="00813837" w:rsidRPr="00523DE2">
        <w:rPr>
          <w:rFonts w:ascii="Book Antiqua" w:hAnsi="Book Antiqua"/>
          <w:sz w:val="24"/>
          <w:szCs w:val="24"/>
        </w:rPr>
        <w:t xml:space="preserve">is an unaccompanied minor and </w:t>
      </w:r>
      <w:r w:rsidR="00D76CDF" w:rsidRPr="00523DE2">
        <w:rPr>
          <w:rFonts w:ascii="Book Antiqua" w:hAnsi="Book Antiqua"/>
          <w:sz w:val="24"/>
          <w:szCs w:val="24"/>
        </w:rPr>
        <w:t>entered</w:t>
      </w:r>
      <w:r w:rsidR="00813837" w:rsidRPr="00523DE2">
        <w:rPr>
          <w:rFonts w:ascii="Book Antiqua" w:hAnsi="Book Antiqua"/>
          <w:sz w:val="24"/>
          <w:szCs w:val="24"/>
        </w:rPr>
        <w:t xml:space="preserve"> the UK on 2</w:t>
      </w:r>
      <w:r w:rsidR="00813837" w:rsidRPr="00523DE2">
        <w:rPr>
          <w:rFonts w:ascii="Book Antiqua" w:hAnsi="Book Antiqua"/>
          <w:sz w:val="24"/>
          <w:szCs w:val="24"/>
          <w:vertAlign w:val="superscript"/>
        </w:rPr>
        <w:t>nd</w:t>
      </w:r>
      <w:r w:rsidR="00813837" w:rsidRPr="00523DE2">
        <w:rPr>
          <w:rFonts w:ascii="Book Antiqua" w:hAnsi="Book Antiqua"/>
          <w:sz w:val="24"/>
          <w:szCs w:val="24"/>
        </w:rPr>
        <w:t xml:space="preserve"> April 2017 and made a claim for asylum.</w:t>
      </w:r>
      <w:r w:rsidR="00D7777D" w:rsidRPr="00523DE2">
        <w:rPr>
          <w:rFonts w:ascii="Book Antiqua" w:hAnsi="Book Antiqua"/>
          <w:sz w:val="24"/>
          <w:szCs w:val="24"/>
        </w:rPr>
        <w:t xml:space="preserve"> </w:t>
      </w:r>
      <w:r w:rsidR="00000342">
        <w:rPr>
          <w:rFonts w:ascii="Book Antiqua" w:hAnsi="Book Antiqua"/>
          <w:sz w:val="24"/>
          <w:szCs w:val="24"/>
        </w:rPr>
        <w:t xml:space="preserve"> </w:t>
      </w:r>
      <w:r w:rsidR="00D7777D" w:rsidRPr="00523DE2">
        <w:rPr>
          <w:rFonts w:ascii="Book Antiqua" w:hAnsi="Book Antiqua"/>
          <w:sz w:val="24"/>
          <w:szCs w:val="24"/>
        </w:rPr>
        <w:t>She claimed to have been the victim of trafficking.</w:t>
      </w:r>
      <w:r w:rsidR="00813837" w:rsidRPr="00523DE2">
        <w:rPr>
          <w:rFonts w:ascii="Book Antiqua" w:hAnsi="Book Antiqua"/>
          <w:sz w:val="24"/>
          <w:szCs w:val="24"/>
        </w:rPr>
        <w:t xml:space="preserve"> </w:t>
      </w:r>
      <w:r w:rsidR="00ED6FB5" w:rsidRPr="00523DE2">
        <w:rPr>
          <w:rFonts w:ascii="Book Antiqua" w:hAnsi="Book Antiqua"/>
          <w:sz w:val="24"/>
          <w:szCs w:val="24"/>
        </w:rPr>
        <w:t>On 24</w:t>
      </w:r>
      <w:r w:rsidR="00ED6FB5" w:rsidRPr="00523DE2">
        <w:rPr>
          <w:rFonts w:ascii="Book Antiqua" w:hAnsi="Book Antiqua"/>
          <w:sz w:val="24"/>
          <w:szCs w:val="24"/>
          <w:vertAlign w:val="superscript"/>
        </w:rPr>
        <w:t>th</w:t>
      </w:r>
      <w:r w:rsidR="00ED6FB5" w:rsidRPr="00523DE2">
        <w:rPr>
          <w:rFonts w:ascii="Book Antiqua" w:hAnsi="Book Antiqua"/>
          <w:sz w:val="24"/>
          <w:szCs w:val="24"/>
        </w:rPr>
        <w:t xml:space="preserve"> October 2017 the </w:t>
      </w:r>
      <w:r w:rsidR="008363F9" w:rsidRPr="00523DE2">
        <w:rPr>
          <w:rFonts w:ascii="Book Antiqua" w:hAnsi="Book Antiqua"/>
          <w:sz w:val="24"/>
          <w:szCs w:val="24"/>
        </w:rPr>
        <w:t>respondent</w:t>
      </w:r>
      <w:r w:rsidR="00ED6FB5" w:rsidRPr="00523DE2">
        <w:rPr>
          <w:rFonts w:ascii="Book Antiqua" w:hAnsi="Book Antiqua"/>
          <w:sz w:val="24"/>
          <w:szCs w:val="24"/>
        </w:rPr>
        <w:t xml:space="preserve"> wrote</w:t>
      </w:r>
      <w:r w:rsidR="00D7777D" w:rsidRPr="00523DE2">
        <w:rPr>
          <w:rFonts w:ascii="Book Antiqua" w:hAnsi="Book Antiqua"/>
          <w:sz w:val="24"/>
          <w:szCs w:val="24"/>
        </w:rPr>
        <w:t xml:space="preserve"> to</w:t>
      </w:r>
      <w:r w:rsidR="00ED6FB5" w:rsidRPr="00523DE2">
        <w:rPr>
          <w:rFonts w:ascii="Book Antiqua" w:hAnsi="Book Antiqua"/>
          <w:sz w:val="24"/>
          <w:szCs w:val="24"/>
        </w:rPr>
        <w:t xml:space="preserve"> </w:t>
      </w:r>
      <w:r w:rsidR="00D7777D" w:rsidRPr="00523DE2">
        <w:rPr>
          <w:rFonts w:ascii="Book Antiqua" w:hAnsi="Book Antiqua"/>
          <w:sz w:val="24"/>
          <w:szCs w:val="24"/>
        </w:rPr>
        <w:t xml:space="preserve">NL, </w:t>
      </w:r>
      <w:r w:rsidR="00ED6FB5" w:rsidRPr="00523DE2">
        <w:rPr>
          <w:rFonts w:ascii="Book Antiqua" w:hAnsi="Book Antiqua"/>
          <w:sz w:val="24"/>
          <w:szCs w:val="24"/>
        </w:rPr>
        <w:t>confirming that</w:t>
      </w:r>
      <w:r w:rsidR="00505222">
        <w:rPr>
          <w:rFonts w:ascii="Book Antiqua" w:hAnsi="Book Antiqua"/>
          <w:sz w:val="24"/>
          <w:szCs w:val="24"/>
        </w:rPr>
        <w:t xml:space="preserve"> a</w:t>
      </w:r>
      <w:r w:rsidR="00ED6FB5" w:rsidRPr="00523DE2">
        <w:rPr>
          <w:rFonts w:ascii="Book Antiqua" w:hAnsi="Book Antiqua"/>
          <w:sz w:val="24"/>
          <w:szCs w:val="24"/>
        </w:rPr>
        <w:t xml:space="preserve"> positive </w:t>
      </w:r>
      <w:r w:rsidR="00120E69" w:rsidRPr="00523DE2">
        <w:rPr>
          <w:rFonts w:ascii="Book Antiqua" w:hAnsi="Book Antiqua"/>
          <w:sz w:val="24"/>
          <w:szCs w:val="24"/>
        </w:rPr>
        <w:t>‘</w:t>
      </w:r>
      <w:r w:rsidR="00ED6FB5" w:rsidRPr="00523DE2">
        <w:rPr>
          <w:rFonts w:ascii="Book Antiqua" w:hAnsi="Book Antiqua"/>
          <w:sz w:val="24"/>
          <w:szCs w:val="24"/>
        </w:rPr>
        <w:t>Reasonable Grounds</w:t>
      </w:r>
      <w:r w:rsidR="00120E69" w:rsidRPr="00523DE2">
        <w:rPr>
          <w:rFonts w:ascii="Book Antiqua" w:hAnsi="Book Antiqua"/>
          <w:sz w:val="24"/>
          <w:szCs w:val="24"/>
        </w:rPr>
        <w:t>’</w:t>
      </w:r>
      <w:r w:rsidR="00ED6FB5" w:rsidRPr="00523DE2">
        <w:rPr>
          <w:rFonts w:ascii="Book Antiqua" w:hAnsi="Book Antiqua"/>
          <w:sz w:val="24"/>
          <w:szCs w:val="24"/>
        </w:rPr>
        <w:t xml:space="preserve"> decision</w:t>
      </w:r>
      <w:r w:rsidR="00120E69" w:rsidRPr="00523DE2">
        <w:rPr>
          <w:rFonts w:ascii="Book Antiqua" w:hAnsi="Book Antiqua"/>
          <w:sz w:val="24"/>
          <w:szCs w:val="24"/>
        </w:rPr>
        <w:t xml:space="preserve"> regarding the trafficking issue had been made</w:t>
      </w:r>
      <w:r w:rsidR="00ED6FB5" w:rsidRPr="00523DE2">
        <w:rPr>
          <w:rFonts w:ascii="Book Antiqua" w:hAnsi="Book Antiqua"/>
          <w:sz w:val="24"/>
          <w:szCs w:val="24"/>
        </w:rPr>
        <w:t xml:space="preserve"> under the National Referral </w:t>
      </w:r>
      <w:r w:rsidR="00D76CDF" w:rsidRPr="00523DE2">
        <w:rPr>
          <w:rFonts w:ascii="Book Antiqua" w:hAnsi="Book Antiqua"/>
          <w:sz w:val="24"/>
          <w:szCs w:val="24"/>
        </w:rPr>
        <w:t>Mechanism,</w:t>
      </w:r>
      <w:r w:rsidR="00004EA9" w:rsidRPr="00523DE2">
        <w:rPr>
          <w:rFonts w:ascii="Book Antiqua" w:hAnsi="Book Antiqua"/>
          <w:sz w:val="24"/>
          <w:szCs w:val="24"/>
        </w:rPr>
        <w:t xml:space="preserve"> but</w:t>
      </w:r>
      <w:r w:rsidR="00120E69" w:rsidRPr="00523DE2">
        <w:rPr>
          <w:rFonts w:ascii="Book Antiqua" w:hAnsi="Book Antiqua"/>
          <w:sz w:val="24"/>
          <w:szCs w:val="24"/>
        </w:rPr>
        <w:t xml:space="preserve"> that</w:t>
      </w:r>
      <w:r w:rsidR="00004EA9" w:rsidRPr="00523DE2">
        <w:rPr>
          <w:rFonts w:ascii="Book Antiqua" w:hAnsi="Book Antiqua"/>
          <w:sz w:val="24"/>
          <w:szCs w:val="24"/>
        </w:rPr>
        <w:t xml:space="preserve"> the </w:t>
      </w:r>
      <w:r w:rsidR="008363F9" w:rsidRPr="00523DE2">
        <w:rPr>
          <w:rFonts w:ascii="Book Antiqua" w:hAnsi="Book Antiqua"/>
          <w:sz w:val="24"/>
          <w:szCs w:val="24"/>
        </w:rPr>
        <w:t>respondent</w:t>
      </w:r>
      <w:r w:rsidR="00004EA9" w:rsidRPr="00523DE2">
        <w:rPr>
          <w:rFonts w:ascii="Book Antiqua" w:hAnsi="Book Antiqua"/>
          <w:sz w:val="24"/>
          <w:szCs w:val="24"/>
        </w:rPr>
        <w:t xml:space="preserve"> was unable to make a </w:t>
      </w:r>
      <w:r w:rsidR="00120E69" w:rsidRPr="00523DE2">
        <w:rPr>
          <w:rFonts w:ascii="Book Antiqua" w:hAnsi="Book Antiqua"/>
          <w:sz w:val="24"/>
          <w:szCs w:val="24"/>
        </w:rPr>
        <w:t>‘</w:t>
      </w:r>
      <w:r w:rsidR="00004EA9" w:rsidRPr="00523DE2">
        <w:rPr>
          <w:rFonts w:ascii="Book Antiqua" w:hAnsi="Book Antiqua"/>
          <w:sz w:val="24"/>
          <w:szCs w:val="24"/>
        </w:rPr>
        <w:t>Conclusive Grounds</w:t>
      </w:r>
      <w:r w:rsidR="00120E69" w:rsidRPr="00523DE2">
        <w:rPr>
          <w:rFonts w:ascii="Book Antiqua" w:hAnsi="Book Antiqua"/>
          <w:sz w:val="24"/>
          <w:szCs w:val="24"/>
        </w:rPr>
        <w:t>’</w:t>
      </w:r>
      <w:r w:rsidR="00004EA9" w:rsidRPr="00523DE2">
        <w:rPr>
          <w:rFonts w:ascii="Book Antiqua" w:hAnsi="Book Antiqua"/>
          <w:sz w:val="24"/>
          <w:szCs w:val="24"/>
        </w:rPr>
        <w:t xml:space="preserve"> decision on </w:t>
      </w:r>
      <w:r w:rsidR="00120E69" w:rsidRPr="00523DE2">
        <w:rPr>
          <w:rFonts w:ascii="Book Antiqua" w:hAnsi="Book Antiqua"/>
          <w:sz w:val="24"/>
          <w:szCs w:val="24"/>
        </w:rPr>
        <w:t>NL’s</w:t>
      </w:r>
      <w:r w:rsidR="00004EA9" w:rsidRPr="00523DE2">
        <w:rPr>
          <w:rFonts w:ascii="Book Antiqua" w:hAnsi="Book Antiqua"/>
          <w:sz w:val="24"/>
          <w:szCs w:val="24"/>
        </w:rPr>
        <w:t xml:space="preserve"> claim.</w:t>
      </w:r>
      <w:r w:rsidR="00000342">
        <w:rPr>
          <w:rFonts w:ascii="Book Antiqua" w:hAnsi="Book Antiqua"/>
          <w:sz w:val="24"/>
          <w:szCs w:val="24"/>
        </w:rPr>
        <w:t xml:space="preserve">  </w:t>
      </w:r>
      <w:r w:rsidR="000B57AB" w:rsidRPr="00523DE2">
        <w:rPr>
          <w:rFonts w:ascii="Book Antiqua" w:hAnsi="Book Antiqua"/>
          <w:sz w:val="24"/>
          <w:szCs w:val="24"/>
        </w:rPr>
        <w:t xml:space="preserve">On </w:t>
      </w:r>
      <w:r w:rsidR="00295E3A" w:rsidRPr="00523DE2">
        <w:rPr>
          <w:rFonts w:ascii="Book Antiqua" w:hAnsi="Book Antiqua"/>
          <w:sz w:val="24"/>
          <w:szCs w:val="24"/>
        </w:rPr>
        <w:t>4</w:t>
      </w:r>
      <w:r w:rsidR="00295E3A" w:rsidRPr="00523DE2">
        <w:rPr>
          <w:rFonts w:ascii="Book Antiqua" w:hAnsi="Book Antiqua"/>
          <w:sz w:val="24"/>
          <w:szCs w:val="24"/>
          <w:vertAlign w:val="superscript"/>
        </w:rPr>
        <w:t>th</w:t>
      </w:r>
      <w:r w:rsidR="00295E3A" w:rsidRPr="00523DE2">
        <w:rPr>
          <w:rFonts w:ascii="Book Antiqua" w:hAnsi="Book Antiqua"/>
          <w:sz w:val="24"/>
          <w:szCs w:val="24"/>
        </w:rPr>
        <w:t xml:space="preserve"> July 2018 </w:t>
      </w:r>
      <w:r w:rsidR="00120E69" w:rsidRPr="00523DE2">
        <w:rPr>
          <w:rFonts w:ascii="Book Antiqua" w:hAnsi="Book Antiqua"/>
          <w:sz w:val="24"/>
          <w:szCs w:val="24"/>
        </w:rPr>
        <w:t>NL’s</w:t>
      </w:r>
      <w:r w:rsidR="00295E3A" w:rsidRPr="00523DE2">
        <w:rPr>
          <w:rFonts w:ascii="Book Antiqua" w:hAnsi="Book Antiqua"/>
          <w:sz w:val="24"/>
          <w:szCs w:val="24"/>
        </w:rPr>
        <w:t xml:space="preserve"> </w:t>
      </w:r>
      <w:r w:rsidR="00D76CDF" w:rsidRPr="00523DE2">
        <w:rPr>
          <w:rFonts w:ascii="Book Antiqua" w:hAnsi="Book Antiqua"/>
          <w:sz w:val="24"/>
          <w:szCs w:val="24"/>
        </w:rPr>
        <w:t>representatives</w:t>
      </w:r>
      <w:r w:rsidR="00295E3A" w:rsidRPr="00523DE2">
        <w:rPr>
          <w:rFonts w:ascii="Book Antiqua" w:hAnsi="Book Antiqua"/>
          <w:sz w:val="24"/>
          <w:szCs w:val="24"/>
        </w:rPr>
        <w:t xml:space="preserve"> filed a claim for judicial review on the basis of the </w:t>
      </w:r>
      <w:r w:rsidR="009F03EC" w:rsidRPr="00523DE2">
        <w:rPr>
          <w:rFonts w:ascii="Book Antiqua" w:hAnsi="Book Antiqua"/>
          <w:sz w:val="24"/>
          <w:szCs w:val="24"/>
        </w:rPr>
        <w:t xml:space="preserve">delay </w:t>
      </w:r>
      <w:r w:rsidR="00D76CDF" w:rsidRPr="00523DE2">
        <w:rPr>
          <w:rFonts w:ascii="Book Antiqua" w:hAnsi="Book Antiqua"/>
          <w:sz w:val="24"/>
          <w:szCs w:val="24"/>
        </w:rPr>
        <w:t>and failure</w:t>
      </w:r>
      <w:r w:rsidR="004E60C9" w:rsidRPr="00523DE2">
        <w:rPr>
          <w:rFonts w:ascii="Book Antiqua" w:hAnsi="Book Antiqua"/>
          <w:sz w:val="24"/>
          <w:szCs w:val="24"/>
        </w:rPr>
        <w:t xml:space="preserve"> to make a decision on her outstanding </w:t>
      </w:r>
      <w:r w:rsidR="00795E12" w:rsidRPr="00523DE2">
        <w:rPr>
          <w:rFonts w:ascii="Book Antiqua" w:hAnsi="Book Antiqua"/>
          <w:sz w:val="24"/>
          <w:szCs w:val="24"/>
        </w:rPr>
        <w:t>protection claim</w:t>
      </w:r>
      <w:r w:rsidR="00120E69" w:rsidRPr="00523DE2">
        <w:rPr>
          <w:rFonts w:ascii="Book Antiqua" w:hAnsi="Book Antiqua"/>
          <w:sz w:val="24"/>
          <w:szCs w:val="24"/>
        </w:rPr>
        <w:t>;</w:t>
      </w:r>
      <w:r w:rsidR="009F03EC" w:rsidRPr="00523DE2">
        <w:rPr>
          <w:rFonts w:ascii="Book Antiqua" w:hAnsi="Book Antiqua"/>
          <w:sz w:val="24"/>
          <w:szCs w:val="24"/>
        </w:rPr>
        <w:t xml:space="preserve"> the failure to advise of a timeframe</w:t>
      </w:r>
      <w:r w:rsidR="00120E69" w:rsidRPr="00523DE2">
        <w:rPr>
          <w:rFonts w:ascii="Book Antiqua" w:hAnsi="Book Antiqua"/>
          <w:sz w:val="24"/>
          <w:szCs w:val="24"/>
        </w:rPr>
        <w:t xml:space="preserve"> for the making of such a decision;</w:t>
      </w:r>
      <w:r w:rsidR="00795E12" w:rsidRPr="00523DE2">
        <w:rPr>
          <w:rFonts w:ascii="Book Antiqua" w:hAnsi="Book Antiqua"/>
          <w:sz w:val="24"/>
          <w:szCs w:val="24"/>
        </w:rPr>
        <w:t xml:space="preserve"> and the </w:t>
      </w:r>
      <w:r w:rsidR="00D76CDF" w:rsidRPr="00523DE2">
        <w:rPr>
          <w:rFonts w:ascii="Book Antiqua" w:hAnsi="Book Antiqua"/>
          <w:sz w:val="24"/>
          <w:szCs w:val="24"/>
        </w:rPr>
        <w:t>delay</w:t>
      </w:r>
      <w:r w:rsidR="00795E12" w:rsidRPr="00523DE2">
        <w:rPr>
          <w:rFonts w:ascii="Book Antiqua" w:hAnsi="Book Antiqua"/>
          <w:sz w:val="24"/>
          <w:szCs w:val="24"/>
        </w:rPr>
        <w:t xml:space="preserve"> in the</w:t>
      </w:r>
      <w:r w:rsidR="00120E69" w:rsidRPr="00523DE2">
        <w:rPr>
          <w:rFonts w:ascii="Book Antiqua" w:hAnsi="Book Antiqua"/>
          <w:sz w:val="24"/>
          <w:szCs w:val="24"/>
        </w:rPr>
        <w:t xml:space="preserve"> decision-making relating to the</w:t>
      </w:r>
      <w:r w:rsidR="00795E12" w:rsidRPr="00523DE2">
        <w:rPr>
          <w:rFonts w:ascii="Book Antiqua" w:hAnsi="Book Antiqua"/>
          <w:sz w:val="24"/>
          <w:szCs w:val="24"/>
        </w:rPr>
        <w:t xml:space="preserve"> trafficking </w:t>
      </w:r>
      <w:r w:rsidR="00120E69" w:rsidRPr="00523DE2">
        <w:rPr>
          <w:rFonts w:ascii="Book Antiqua" w:hAnsi="Book Antiqua"/>
          <w:sz w:val="24"/>
          <w:szCs w:val="24"/>
        </w:rPr>
        <w:t>issue</w:t>
      </w:r>
      <w:r w:rsidR="00795E12" w:rsidRPr="00523DE2">
        <w:rPr>
          <w:rFonts w:ascii="Book Antiqua" w:hAnsi="Book Antiqua"/>
          <w:sz w:val="24"/>
          <w:szCs w:val="24"/>
        </w:rPr>
        <w:t xml:space="preserve">. </w:t>
      </w:r>
      <w:r w:rsidR="008438B0">
        <w:rPr>
          <w:rFonts w:ascii="Book Antiqua" w:hAnsi="Book Antiqua"/>
          <w:sz w:val="24"/>
          <w:szCs w:val="24"/>
        </w:rPr>
        <w:t xml:space="preserve">It was, however, later stated by the representatives that NL had capacity. </w:t>
      </w:r>
      <w:r w:rsidR="00FB6FA8" w:rsidRPr="00523DE2">
        <w:rPr>
          <w:rFonts w:ascii="Book Antiqua" w:hAnsi="Book Antiqua"/>
          <w:sz w:val="24"/>
          <w:szCs w:val="24"/>
        </w:rPr>
        <w:t>On 19</w:t>
      </w:r>
      <w:r w:rsidR="00FB6FA8" w:rsidRPr="00523DE2">
        <w:rPr>
          <w:rFonts w:ascii="Book Antiqua" w:hAnsi="Book Antiqua"/>
          <w:sz w:val="24"/>
          <w:szCs w:val="24"/>
          <w:vertAlign w:val="superscript"/>
        </w:rPr>
        <w:t>th</w:t>
      </w:r>
      <w:r w:rsidR="00FB6FA8" w:rsidRPr="00523DE2">
        <w:rPr>
          <w:rFonts w:ascii="Book Antiqua" w:hAnsi="Book Antiqua"/>
          <w:sz w:val="24"/>
          <w:szCs w:val="24"/>
        </w:rPr>
        <w:t xml:space="preserve"> September 2018 </w:t>
      </w:r>
      <w:r w:rsidR="009400F3" w:rsidRPr="00523DE2">
        <w:rPr>
          <w:rFonts w:ascii="Book Antiqua" w:hAnsi="Book Antiqua"/>
          <w:sz w:val="24"/>
          <w:szCs w:val="24"/>
        </w:rPr>
        <w:t>the matter was linked to the matters of JS,</w:t>
      </w:r>
      <w:r w:rsidR="00D96D9B">
        <w:rPr>
          <w:rFonts w:ascii="Book Antiqua" w:hAnsi="Book Antiqua"/>
          <w:sz w:val="24"/>
          <w:szCs w:val="24"/>
        </w:rPr>
        <w:t xml:space="preserve"> SJ</w:t>
      </w:r>
      <w:r w:rsidR="003F68CB" w:rsidRPr="00523DE2">
        <w:rPr>
          <w:rFonts w:ascii="Book Antiqua" w:hAnsi="Book Antiqua"/>
          <w:sz w:val="24"/>
          <w:szCs w:val="24"/>
        </w:rPr>
        <w:t xml:space="preserve"> and MSS</w:t>
      </w:r>
      <w:r w:rsidR="005E16E7" w:rsidRPr="00523DE2">
        <w:rPr>
          <w:rFonts w:ascii="Book Antiqua" w:hAnsi="Book Antiqua"/>
          <w:sz w:val="24"/>
          <w:szCs w:val="24"/>
        </w:rPr>
        <w:t xml:space="preserve"> and t</w:t>
      </w:r>
      <w:r w:rsidR="00461579" w:rsidRPr="00523DE2">
        <w:rPr>
          <w:rFonts w:ascii="Book Antiqua" w:hAnsi="Book Antiqua"/>
          <w:sz w:val="24"/>
          <w:szCs w:val="24"/>
        </w:rPr>
        <w:t xml:space="preserve">he </w:t>
      </w:r>
      <w:r w:rsidR="008363F9" w:rsidRPr="00523DE2">
        <w:rPr>
          <w:rFonts w:ascii="Book Antiqua" w:hAnsi="Book Antiqua"/>
          <w:sz w:val="24"/>
          <w:szCs w:val="24"/>
        </w:rPr>
        <w:t>respondent</w:t>
      </w:r>
      <w:r w:rsidR="00461579" w:rsidRPr="00523DE2">
        <w:rPr>
          <w:rFonts w:ascii="Book Antiqua" w:hAnsi="Book Antiqua"/>
          <w:sz w:val="24"/>
          <w:szCs w:val="24"/>
        </w:rPr>
        <w:t xml:space="preserve"> was directed </w:t>
      </w:r>
      <w:r w:rsidR="006A5202">
        <w:rPr>
          <w:rFonts w:ascii="Book Antiqua" w:hAnsi="Book Antiqua"/>
          <w:sz w:val="24"/>
          <w:szCs w:val="24"/>
        </w:rPr>
        <w:t xml:space="preserve">to serve an application notice with the relevant fee for an extension of </w:t>
      </w:r>
      <w:r w:rsidR="00E22523">
        <w:rPr>
          <w:rFonts w:ascii="Book Antiqua" w:hAnsi="Book Antiqua"/>
          <w:sz w:val="24"/>
          <w:szCs w:val="24"/>
        </w:rPr>
        <w:t>time for service</w:t>
      </w:r>
      <w:r w:rsidR="00461579" w:rsidRPr="00523DE2">
        <w:rPr>
          <w:rFonts w:ascii="Book Antiqua" w:hAnsi="Book Antiqua"/>
          <w:sz w:val="24"/>
          <w:szCs w:val="24"/>
        </w:rPr>
        <w:t>.  T</w:t>
      </w:r>
      <w:r w:rsidR="000E0501" w:rsidRPr="00523DE2">
        <w:rPr>
          <w:rFonts w:ascii="Book Antiqua" w:hAnsi="Book Antiqua"/>
          <w:sz w:val="24"/>
          <w:szCs w:val="24"/>
        </w:rPr>
        <w:t xml:space="preserve">he AOS </w:t>
      </w:r>
      <w:r w:rsidR="003370A3" w:rsidRPr="00523DE2">
        <w:rPr>
          <w:rFonts w:ascii="Book Antiqua" w:hAnsi="Book Antiqua"/>
          <w:sz w:val="24"/>
          <w:szCs w:val="24"/>
        </w:rPr>
        <w:t>was</w:t>
      </w:r>
      <w:r w:rsidR="005E16E7" w:rsidRPr="00523DE2">
        <w:rPr>
          <w:rFonts w:ascii="Book Antiqua" w:hAnsi="Book Antiqua"/>
          <w:sz w:val="24"/>
          <w:szCs w:val="24"/>
        </w:rPr>
        <w:t xml:space="preserve"> in fact </w:t>
      </w:r>
      <w:r w:rsidR="003370A3" w:rsidRPr="00523DE2">
        <w:rPr>
          <w:rFonts w:ascii="Book Antiqua" w:hAnsi="Book Antiqua"/>
          <w:sz w:val="24"/>
          <w:szCs w:val="24"/>
        </w:rPr>
        <w:t>filed</w:t>
      </w:r>
      <w:r w:rsidR="005E16E7" w:rsidRPr="00523DE2">
        <w:rPr>
          <w:rFonts w:ascii="Book Antiqua" w:hAnsi="Book Antiqua"/>
          <w:sz w:val="24"/>
          <w:szCs w:val="24"/>
        </w:rPr>
        <w:t xml:space="preserve"> prior to the direction on 13</w:t>
      </w:r>
      <w:r w:rsidR="005E16E7" w:rsidRPr="00523DE2">
        <w:rPr>
          <w:rFonts w:ascii="Book Antiqua" w:hAnsi="Book Antiqua"/>
          <w:sz w:val="24"/>
          <w:szCs w:val="24"/>
          <w:vertAlign w:val="superscript"/>
        </w:rPr>
        <w:t>th</w:t>
      </w:r>
      <w:r w:rsidR="005E16E7" w:rsidRPr="00523DE2">
        <w:rPr>
          <w:rFonts w:ascii="Book Antiqua" w:hAnsi="Book Antiqua"/>
          <w:sz w:val="24"/>
          <w:szCs w:val="24"/>
        </w:rPr>
        <w:t xml:space="preserve"> September 2018</w:t>
      </w:r>
      <w:r w:rsidR="002864FC" w:rsidRPr="00523DE2">
        <w:rPr>
          <w:rFonts w:ascii="Book Antiqua" w:hAnsi="Book Antiqua"/>
          <w:sz w:val="24"/>
          <w:szCs w:val="24"/>
        </w:rPr>
        <w:t xml:space="preserve"> and resisted the claim.</w:t>
      </w:r>
      <w:r w:rsidR="00000342">
        <w:rPr>
          <w:rFonts w:ascii="Book Antiqua" w:hAnsi="Book Antiqua"/>
          <w:sz w:val="24"/>
          <w:szCs w:val="24"/>
        </w:rPr>
        <w:t xml:space="preserve"> </w:t>
      </w:r>
      <w:r w:rsidR="002864FC" w:rsidRPr="00523DE2">
        <w:rPr>
          <w:rFonts w:ascii="Book Antiqua" w:hAnsi="Book Antiqua"/>
          <w:sz w:val="24"/>
          <w:szCs w:val="24"/>
        </w:rPr>
        <w:t xml:space="preserve"> No issue was taken </w:t>
      </w:r>
      <w:r w:rsidR="00120E69" w:rsidRPr="00523DE2">
        <w:rPr>
          <w:rFonts w:ascii="Book Antiqua" w:hAnsi="Book Antiqua"/>
          <w:sz w:val="24"/>
          <w:szCs w:val="24"/>
        </w:rPr>
        <w:t>as to the need for NL to have</w:t>
      </w:r>
      <w:r w:rsidR="002864FC" w:rsidRPr="00523DE2">
        <w:rPr>
          <w:rFonts w:ascii="Book Antiqua" w:hAnsi="Book Antiqua"/>
          <w:sz w:val="24"/>
          <w:szCs w:val="24"/>
        </w:rPr>
        <w:t xml:space="preserve"> a litigation friend. </w:t>
      </w:r>
      <w:r w:rsidR="00461579" w:rsidRPr="00523DE2">
        <w:rPr>
          <w:rFonts w:ascii="Book Antiqua" w:hAnsi="Book Antiqua"/>
          <w:sz w:val="24"/>
          <w:szCs w:val="24"/>
        </w:rPr>
        <w:t xml:space="preserve"> </w:t>
      </w:r>
      <w:r w:rsidR="003370A3" w:rsidRPr="00523DE2">
        <w:rPr>
          <w:rFonts w:ascii="Book Antiqua" w:hAnsi="Book Antiqua"/>
          <w:sz w:val="24"/>
          <w:szCs w:val="24"/>
        </w:rPr>
        <w:t xml:space="preserve"> </w:t>
      </w:r>
    </w:p>
    <w:p w14:paraId="44A7DF38" w14:textId="77777777" w:rsidR="00505222" w:rsidRDefault="00505222" w:rsidP="00FC0213">
      <w:pPr>
        <w:pStyle w:val="ListParagraph"/>
        <w:spacing w:line="240" w:lineRule="auto"/>
        <w:ind w:left="567"/>
        <w:jc w:val="both"/>
        <w:rPr>
          <w:rFonts w:ascii="Book Antiqua" w:hAnsi="Book Antiqua"/>
          <w:sz w:val="24"/>
          <w:szCs w:val="24"/>
        </w:rPr>
      </w:pPr>
    </w:p>
    <w:p w14:paraId="17E6B40E" w14:textId="77777777" w:rsidR="00505222" w:rsidRPr="00523DE2" w:rsidRDefault="00505222" w:rsidP="00FC0213">
      <w:pPr>
        <w:pStyle w:val="ListParagraph"/>
        <w:spacing w:line="240" w:lineRule="auto"/>
        <w:ind w:left="567"/>
        <w:jc w:val="both"/>
        <w:rPr>
          <w:rFonts w:ascii="Book Antiqua" w:hAnsi="Book Antiqua"/>
          <w:sz w:val="24"/>
          <w:szCs w:val="24"/>
        </w:rPr>
      </w:pPr>
    </w:p>
    <w:p w14:paraId="2D8497ED" w14:textId="2E7C536F" w:rsidR="00E126F9" w:rsidRPr="00ED14AA" w:rsidRDefault="00505222" w:rsidP="00523DE2">
      <w:pPr>
        <w:spacing w:line="240" w:lineRule="auto"/>
        <w:jc w:val="both"/>
        <w:rPr>
          <w:rFonts w:ascii="Book Antiqua" w:hAnsi="Book Antiqua"/>
          <w:b/>
          <w:sz w:val="24"/>
          <w:szCs w:val="24"/>
          <w:u w:val="single"/>
        </w:rPr>
      </w:pPr>
      <w:r>
        <w:rPr>
          <w:rFonts w:ascii="Book Antiqua" w:hAnsi="Book Antiqua"/>
          <w:b/>
          <w:i/>
          <w:sz w:val="24"/>
          <w:szCs w:val="24"/>
        </w:rPr>
        <w:t>C. PROCEDURAL HISTORY</w:t>
      </w:r>
    </w:p>
    <w:p w14:paraId="6A51C55F" w14:textId="5B90F6C8" w:rsidR="009C5F79" w:rsidRPr="00ED14AA" w:rsidRDefault="005C7B1A"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At a </w:t>
      </w:r>
      <w:r w:rsidR="00E976B9" w:rsidRPr="00ED14AA">
        <w:rPr>
          <w:rFonts w:ascii="Book Antiqua" w:hAnsi="Book Antiqua"/>
          <w:sz w:val="24"/>
          <w:szCs w:val="24"/>
        </w:rPr>
        <w:t xml:space="preserve">case management </w:t>
      </w:r>
      <w:r w:rsidRPr="00ED14AA">
        <w:rPr>
          <w:rFonts w:ascii="Book Antiqua" w:hAnsi="Book Antiqua"/>
          <w:sz w:val="24"/>
          <w:szCs w:val="24"/>
        </w:rPr>
        <w:t>he</w:t>
      </w:r>
      <w:r w:rsidR="00633BB9" w:rsidRPr="00ED14AA">
        <w:rPr>
          <w:rFonts w:ascii="Book Antiqua" w:hAnsi="Book Antiqua"/>
          <w:sz w:val="24"/>
          <w:szCs w:val="24"/>
        </w:rPr>
        <w:t>a</w:t>
      </w:r>
      <w:r w:rsidRPr="00ED14AA">
        <w:rPr>
          <w:rFonts w:ascii="Book Antiqua" w:hAnsi="Book Antiqua"/>
          <w:sz w:val="24"/>
          <w:szCs w:val="24"/>
        </w:rPr>
        <w:t>ring</w:t>
      </w:r>
      <w:r w:rsidR="00633BB9" w:rsidRPr="00ED14AA">
        <w:rPr>
          <w:rFonts w:ascii="Book Antiqua" w:hAnsi="Book Antiqua"/>
          <w:sz w:val="24"/>
          <w:szCs w:val="24"/>
        </w:rPr>
        <w:t xml:space="preserve"> </w:t>
      </w:r>
      <w:r w:rsidRPr="00ED14AA">
        <w:rPr>
          <w:rFonts w:ascii="Book Antiqua" w:hAnsi="Book Antiqua"/>
          <w:sz w:val="24"/>
          <w:szCs w:val="24"/>
        </w:rPr>
        <w:t>on 20</w:t>
      </w:r>
      <w:r w:rsidR="00000342" w:rsidRPr="00000342">
        <w:rPr>
          <w:rFonts w:ascii="Book Antiqua" w:hAnsi="Book Antiqua"/>
          <w:sz w:val="24"/>
          <w:szCs w:val="24"/>
          <w:vertAlign w:val="superscript"/>
        </w:rPr>
        <w:t>th</w:t>
      </w:r>
      <w:r w:rsidR="00000342">
        <w:rPr>
          <w:rFonts w:ascii="Book Antiqua" w:hAnsi="Book Antiqua"/>
          <w:sz w:val="24"/>
          <w:szCs w:val="24"/>
        </w:rPr>
        <w:t xml:space="preserve"> </w:t>
      </w:r>
      <w:r w:rsidRPr="00ED14AA">
        <w:rPr>
          <w:rFonts w:ascii="Book Antiqua" w:hAnsi="Book Antiqua"/>
          <w:sz w:val="24"/>
          <w:szCs w:val="24"/>
        </w:rPr>
        <w:t>February 2018</w:t>
      </w:r>
      <w:r w:rsidR="00120E69">
        <w:rPr>
          <w:rFonts w:ascii="Book Antiqua" w:hAnsi="Book Antiqua"/>
          <w:sz w:val="24"/>
          <w:szCs w:val="24"/>
        </w:rPr>
        <w:t>,</w:t>
      </w:r>
      <w:r w:rsidRPr="00ED14AA">
        <w:rPr>
          <w:rFonts w:ascii="Book Antiqua" w:hAnsi="Book Antiqua"/>
          <w:sz w:val="24"/>
          <w:szCs w:val="24"/>
        </w:rPr>
        <w:t xml:space="preserve"> the</w:t>
      </w:r>
      <w:r w:rsidR="002B2270" w:rsidRPr="00ED14AA">
        <w:rPr>
          <w:rFonts w:ascii="Book Antiqua" w:hAnsi="Book Antiqua"/>
          <w:sz w:val="24"/>
          <w:szCs w:val="24"/>
        </w:rPr>
        <w:t xml:space="preserve"> </w:t>
      </w:r>
      <w:r w:rsidR="00120E69">
        <w:rPr>
          <w:rFonts w:ascii="Book Antiqua" w:hAnsi="Book Antiqua"/>
          <w:sz w:val="24"/>
          <w:szCs w:val="24"/>
        </w:rPr>
        <w:t xml:space="preserve">Upper </w:t>
      </w:r>
      <w:r w:rsidR="002B2270" w:rsidRPr="00ED14AA">
        <w:rPr>
          <w:rFonts w:ascii="Book Antiqua" w:hAnsi="Book Antiqua"/>
          <w:sz w:val="24"/>
          <w:szCs w:val="24"/>
        </w:rPr>
        <w:t xml:space="preserve">Tribunal directed the respondent to provide submissions on the </w:t>
      </w:r>
      <w:r w:rsidR="009C5F79" w:rsidRPr="00ED14AA">
        <w:rPr>
          <w:rFonts w:ascii="Book Antiqua" w:hAnsi="Book Antiqua"/>
          <w:sz w:val="24"/>
          <w:szCs w:val="24"/>
        </w:rPr>
        <w:t>‘requirement of a litigation friend in judicial review proceedings in the Up</w:t>
      </w:r>
      <w:r w:rsidR="00E976B9" w:rsidRPr="00ED14AA">
        <w:rPr>
          <w:rFonts w:ascii="Book Antiqua" w:hAnsi="Book Antiqua"/>
          <w:sz w:val="24"/>
          <w:szCs w:val="24"/>
        </w:rPr>
        <w:t>pe</w:t>
      </w:r>
      <w:r w:rsidR="009C5F79" w:rsidRPr="00ED14AA">
        <w:rPr>
          <w:rFonts w:ascii="Book Antiqua" w:hAnsi="Book Antiqua"/>
          <w:sz w:val="24"/>
          <w:szCs w:val="24"/>
        </w:rPr>
        <w:t>r Tribunal</w:t>
      </w:r>
      <w:r w:rsidR="00386C04" w:rsidRPr="00ED14AA">
        <w:rPr>
          <w:rFonts w:ascii="Book Antiqua" w:hAnsi="Book Antiqua"/>
          <w:sz w:val="24"/>
          <w:szCs w:val="24"/>
        </w:rPr>
        <w:t xml:space="preserve">, and the duties of such a litigation friend’. </w:t>
      </w:r>
    </w:p>
    <w:p w14:paraId="2ABB8616" w14:textId="77777777" w:rsidR="00E976B9" w:rsidRPr="00ED14AA" w:rsidRDefault="00E976B9" w:rsidP="00523DE2">
      <w:pPr>
        <w:pStyle w:val="ListParagraph"/>
        <w:spacing w:line="240" w:lineRule="auto"/>
        <w:ind w:left="567"/>
        <w:jc w:val="both"/>
        <w:rPr>
          <w:rFonts w:ascii="Book Antiqua" w:hAnsi="Book Antiqua"/>
          <w:sz w:val="24"/>
          <w:szCs w:val="24"/>
        </w:rPr>
      </w:pPr>
    </w:p>
    <w:p w14:paraId="4DD6EDFC" w14:textId="5C904824" w:rsidR="009C5F79" w:rsidRPr="00ED14AA" w:rsidRDefault="009E450C"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Pursuant to an order </w:t>
      </w:r>
      <w:r w:rsidR="008B4EDF" w:rsidRPr="00ED14AA">
        <w:rPr>
          <w:rFonts w:ascii="Book Antiqua" w:hAnsi="Book Antiqua"/>
          <w:sz w:val="24"/>
          <w:szCs w:val="24"/>
        </w:rPr>
        <w:t>of th</w:t>
      </w:r>
      <w:r w:rsidR="00120E69">
        <w:rPr>
          <w:rFonts w:ascii="Book Antiqua" w:hAnsi="Book Antiqua"/>
          <w:sz w:val="24"/>
          <w:szCs w:val="24"/>
        </w:rPr>
        <w:t xml:space="preserve">e </w:t>
      </w:r>
      <w:r w:rsidR="008B4EDF" w:rsidRPr="00ED14AA">
        <w:rPr>
          <w:rFonts w:ascii="Book Antiqua" w:hAnsi="Book Antiqua"/>
          <w:sz w:val="24"/>
          <w:szCs w:val="24"/>
        </w:rPr>
        <w:t>Tribunal of 20</w:t>
      </w:r>
      <w:r w:rsidR="00000342" w:rsidRPr="00000342">
        <w:rPr>
          <w:rFonts w:ascii="Book Antiqua" w:hAnsi="Book Antiqua"/>
          <w:sz w:val="24"/>
          <w:szCs w:val="24"/>
          <w:vertAlign w:val="superscript"/>
        </w:rPr>
        <w:t>th</w:t>
      </w:r>
      <w:r w:rsidR="00000342">
        <w:rPr>
          <w:rFonts w:ascii="Book Antiqua" w:hAnsi="Book Antiqua"/>
          <w:sz w:val="24"/>
          <w:szCs w:val="24"/>
        </w:rPr>
        <w:t xml:space="preserve"> </w:t>
      </w:r>
      <w:r w:rsidR="00D76CDF" w:rsidRPr="00ED14AA">
        <w:rPr>
          <w:rFonts w:ascii="Book Antiqua" w:hAnsi="Book Antiqua"/>
          <w:sz w:val="24"/>
          <w:szCs w:val="24"/>
        </w:rPr>
        <w:t>February</w:t>
      </w:r>
      <w:r w:rsidR="008B4EDF" w:rsidRPr="00ED14AA">
        <w:rPr>
          <w:rFonts w:ascii="Book Antiqua" w:hAnsi="Book Antiqua"/>
          <w:sz w:val="24"/>
          <w:szCs w:val="24"/>
        </w:rPr>
        <w:t xml:space="preserve"> 2018, the respondent submitted submissions</w:t>
      </w:r>
      <w:r w:rsidR="00E976B9" w:rsidRPr="00ED14AA">
        <w:rPr>
          <w:rFonts w:ascii="Book Antiqua" w:hAnsi="Book Antiqua"/>
          <w:sz w:val="24"/>
          <w:szCs w:val="24"/>
        </w:rPr>
        <w:t>.</w:t>
      </w:r>
    </w:p>
    <w:p w14:paraId="18549440" w14:textId="77777777" w:rsidR="00E976B9" w:rsidRPr="00ED14AA" w:rsidRDefault="00E976B9" w:rsidP="00523DE2">
      <w:pPr>
        <w:pStyle w:val="ListParagraph"/>
        <w:spacing w:line="240" w:lineRule="auto"/>
        <w:ind w:left="567"/>
        <w:jc w:val="both"/>
        <w:rPr>
          <w:rFonts w:ascii="Book Antiqua" w:hAnsi="Book Antiqua"/>
          <w:sz w:val="24"/>
          <w:szCs w:val="24"/>
        </w:rPr>
      </w:pPr>
    </w:p>
    <w:p w14:paraId="6222ABFD" w14:textId="77E00FC9" w:rsidR="00E976B9" w:rsidRPr="00E56F58" w:rsidRDefault="00895430" w:rsidP="00523DE2">
      <w:pPr>
        <w:pStyle w:val="ListParagraph"/>
        <w:numPr>
          <w:ilvl w:val="0"/>
          <w:numId w:val="1"/>
        </w:numPr>
        <w:spacing w:line="240" w:lineRule="auto"/>
        <w:ind w:left="567" w:hanging="567"/>
        <w:jc w:val="both"/>
        <w:rPr>
          <w:rFonts w:ascii="Book Antiqua" w:hAnsi="Book Antiqua"/>
          <w:sz w:val="24"/>
          <w:szCs w:val="24"/>
        </w:rPr>
      </w:pPr>
      <w:r w:rsidRPr="00E56F58">
        <w:rPr>
          <w:rFonts w:ascii="Book Antiqua" w:hAnsi="Book Antiqua"/>
          <w:sz w:val="24"/>
          <w:szCs w:val="24"/>
        </w:rPr>
        <w:t>O</w:t>
      </w:r>
      <w:r w:rsidR="00E976B9" w:rsidRPr="00E56F58">
        <w:rPr>
          <w:rFonts w:ascii="Book Antiqua" w:hAnsi="Book Antiqua"/>
          <w:sz w:val="24"/>
          <w:szCs w:val="24"/>
        </w:rPr>
        <w:t>n</w:t>
      </w:r>
      <w:r w:rsidRPr="00E56F58">
        <w:rPr>
          <w:rFonts w:ascii="Book Antiqua" w:hAnsi="Book Antiqua"/>
          <w:sz w:val="24"/>
          <w:szCs w:val="24"/>
        </w:rPr>
        <w:t xml:space="preserve"> 30</w:t>
      </w:r>
      <w:r w:rsidR="00000342" w:rsidRPr="00000342">
        <w:rPr>
          <w:rFonts w:ascii="Book Antiqua" w:hAnsi="Book Antiqua"/>
          <w:sz w:val="24"/>
          <w:szCs w:val="24"/>
          <w:vertAlign w:val="superscript"/>
        </w:rPr>
        <w:t>th</w:t>
      </w:r>
      <w:r w:rsidR="00000342">
        <w:rPr>
          <w:rFonts w:ascii="Book Antiqua" w:hAnsi="Book Antiqua"/>
          <w:sz w:val="24"/>
          <w:szCs w:val="24"/>
        </w:rPr>
        <w:t xml:space="preserve"> </w:t>
      </w:r>
      <w:r w:rsidRPr="00E56F58">
        <w:rPr>
          <w:rFonts w:ascii="Book Antiqua" w:hAnsi="Book Antiqua"/>
          <w:sz w:val="24"/>
          <w:szCs w:val="24"/>
        </w:rPr>
        <w:t>April 2018</w:t>
      </w:r>
      <w:r w:rsidR="00120E69" w:rsidRPr="00E56F58">
        <w:rPr>
          <w:rFonts w:ascii="Book Antiqua" w:hAnsi="Book Antiqua"/>
          <w:sz w:val="24"/>
          <w:szCs w:val="24"/>
        </w:rPr>
        <w:t>,</w:t>
      </w:r>
      <w:r w:rsidRPr="00E56F58">
        <w:rPr>
          <w:rFonts w:ascii="Book Antiqua" w:hAnsi="Book Antiqua"/>
          <w:sz w:val="24"/>
          <w:szCs w:val="24"/>
        </w:rPr>
        <w:t xml:space="preserve"> </w:t>
      </w:r>
      <w:r w:rsidR="00E22523">
        <w:rPr>
          <w:rFonts w:ascii="Book Antiqua" w:hAnsi="Book Antiqua"/>
          <w:sz w:val="24"/>
          <w:szCs w:val="24"/>
        </w:rPr>
        <w:t>the first three</w:t>
      </w:r>
      <w:r w:rsidRPr="00E56F58">
        <w:rPr>
          <w:rFonts w:ascii="Book Antiqua" w:hAnsi="Book Antiqua"/>
          <w:sz w:val="24"/>
          <w:szCs w:val="24"/>
        </w:rPr>
        <w:t xml:space="preserve"> cases were linked and a hearing directed to determine whether a </w:t>
      </w:r>
      <w:r w:rsidR="00A766F8" w:rsidRPr="00E56F58">
        <w:rPr>
          <w:rFonts w:ascii="Book Antiqua" w:hAnsi="Book Antiqua"/>
          <w:sz w:val="24"/>
          <w:szCs w:val="24"/>
        </w:rPr>
        <w:t>l</w:t>
      </w:r>
      <w:r w:rsidRPr="00E56F58">
        <w:rPr>
          <w:rFonts w:ascii="Book Antiqua" w:hAnsi="Book Antiqua"/>
          <w:sz w:val="24"/>
          <w:szCs w:val="24"/>
        </w:rPr>
        <w:t xml:space="preserve">itigation </w:t>
      </w:r>
      <w:r w:rsidR="00A766F8" w:rsidRPr="00E56F58">
        <w:rPr>
          <w:rFonts w:ascii="Book Antiqua" w:hAnsi="Book Antiqua"/>
          <w:sz w:val="24"/>
          <w:szCs w:val="24"/>
        </w:rPr>
        <w:t>f</w:t>
      </w:r>
      <w:r w:rsidRPr="00E56F58">
        <w:rPr>
          <w:rFonts w:ascii="Book Antiqua" w:hAnsi="Book Antiqua"/>
          <w:sz w:val="24"/>
          <w:szCs w:val="24"/>
        </w:rPr>
        <w:t xml:space="preserve">riend </w:t>
      </w:r>
      <w:r w:rsidR="003A5CFC" w:rsidRPr="00E56F58">
        <w:rPr>
          <w:rFonts w:ascii="Book Antiqua" w:hAnsi="Book Antiqua"/>
          <w:sz w:val="24"/>
          <w:szCs w:val="24"/>
        </w:rPr>
        <w:t>was necessary in each case</w:t>
      </w:r>
      <w:r w:rsidR="00E22523">
        <w:rPr>
          <w:rFonts w:ascii="Book Antiqua" w:hAnsi="Book Antiqua"/>
          <w:sz w:val="24"/>
          <w:szCs w:val="24"/>
        </w:rPr>
        <w:t>; NL was linked on 19 September 2018.</w:t>
      </w:r>
    </w:p>
    <w:p w14:paraId="6B8ED8DE" w14:textId="77777777" w:rsidR="00E976B9" w:rsidRPr="00ED14AA" w:rsidRDefault="00E976B9" w:rsidP="00523DE2">
      <w:pPr>
        <w:pStyle w:val="ListParagraph"/>
        <w:spacing w:line="240" w:lineRule="auto"/>
        <w:ind w:left="567"/>
        <w:jc w:val="both"/>
        <w:rPr>
          <w:rFonts w:ascii="Book Antiqua" w:hAnsi="Book Antiqua"/>
          <w:sz w:val="24"/>
          <w:szCs w:val="24"/>
        </w:rPr>
      </w:pPr>
    </w:p>
    <w:p w14:paraId="58D85270" w14:textId="5D28FE7E" w:rsidR="00FD1FFD" w:rsidRPr="00ED14AA" w:rsidRDefault="0088046D"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lastRenderedPageBreak/>
        <w:t>On 30</w:t>
      </w:r>
      <w:r w:rsidR="00000342" w:rsidRPr="00000342">
        <w:rPr>
          <w:rFonts w:ascii="Book Antiqua" w:hAnsi="Book Antiqua"/>
          <w:sz w:val="24"/>
          <w:szCs w:val="24"/>
          <w:vertAlign w:val="superscript"/>
        </w:rPr>
        <w:t>th</w:t>
      </w:r>
      <w:r w:rsidR="00000342">
        <w:rPr>
          <w:rFonts w:ascii="Book Antiqua" w:hAnsi="Book Antiqua"/>
          <w:sz w:val="24"/>
          <w:szCs w:val="24"/>
        </w:rPr>
        <w:t xml:space="preserve"> </w:t>
      </w:r>
      <w:r w:rsidRPr="00ED14AA">
        <w:rPr>
          <w:rFonts w:ascii="Book Antiqua" w:hAnsi="Book Antiqua"/>
          <w:sz w:val="24"/>
          <w:szCs w:val="24"/>
        </w:rPr>
        <w:t>August 2018</w:t>
      </w:r>
      <w:r w:rsidR="00120E69">
        <w:rPr>
          <w:rFonts w:ascii="Book Antiqua" w:hAnsi="Book Antiqua"/>
          <w:sz w:val="24"/>
          <w:szCs w:val="24"/>
        </w:rPr>
        <w:t>,</w:t>
      </w:r>
      <w:r w:rsidRPr="00ED14AA">
        <w:rPr>
          <w:rFonts w:ascii="Book Antiqua" w:hAnsi="Book Antiqua"/>
          <w:sz w:val="24"/>
          <w:szCs w:val="24"/>
        </w:rPr>
        <w:t xml:space="preserve"> the Lord Chancellor was granted permission to intervene in the cases of </w:t>
      </w:r>
      <w:r w:rsidR="00ED4E6E">
        <w:rPr>
          <w:rFonts w:ascii="Book Antiqua" w:hAnsi="Book Antiqua"/>
          <w:sz w:val="24"/>
          <w:szCs w:val="24"/>
        </w:rPr>
        <w:t>JS</w:t>
      </w:r>
      <w:r w:rsidR="00DE21BB" w:rsidRPr="00ED14AA">
        <w:rPr>
          <w:rFonts w:ascii="Book Antiqua" w:hAnsi="Book Antiqua"/>
          <w:sz w:val="24"/>
          <w:szCs w:val="24"/>
        </w:rPr>
        <w:t>, S</w:t>
      </w:r>
      <w:r w:rsidR="00ED4E6E">
        <w:rPr>
          <w:rFonts w:ascii="Book Antiqua" w:hAnsi="Book Antiqua"/>
          <w:sz w:val="24"/>
          <w:szCs w:val="24"/>
        </w:rPr>
        <w:t>J</w:t>
      </w:r>
      <w:r w:rsidR="00DE21BB" w:rsidRPr="00ED14AA">
        <w:rPr>
          <w:rFonts w:ascii="Book Antiqua" w:hAnsi="Book Antiqua"/>
          <w:sz w:val="24"/>
          <w:szCs w:val="24"/>
        </w:rPr>
        <w:t xml:space="preserve"> and SS. </w:t>
      </w:r>
      <w:r w:rsidR="00CA5F0C" w:rsidRPr="00ED14AA">
        <w:rPr>
          <w:rFonts w:ascii="Book Antiqua" w:hAnsi="Book Antiqua"/>
          <w:sz w:val="24"/>
          <w:szCs w:val="24"/>
        </w:rPr>
        <w:t xml:space="preserve"> At the hearing before us</w:t>
      </w:r>
      <w:r w:rsidR="005C5756">
        <w:rPr>
          <w:rFonts w:ascii="Book Antiqua" w:hAnsi="Book Antiqua"/>
          <w:sz w:val="24"/>
          <w:szCs w:val="24"/>
        </w:rPr>
        <w:t>,</w:t>
      </w:r>
      <w:r w:rsidR="00CA5F0C" w:rsidRPr="00ED14AA">
        <w:rPr>
          <w:rFonts w:ascii="Book Antiqua" w:hAnsi="Book Antiqua"/>
          <w:sz w:val="24"/>
          <w:szCs w:val="24"/>
        </w:rPr>
        <w:t xml:space="preserve"> the Lord Chancellor was gra</w:t>
      </w:r>
      <w:r w:rsidR="00E976B9" w:rsidRPr="00ED14AA">
        <w:rPr>
          <w:rFonts w:ascii="Book Antiqua" w:hAnsi="Book Antiqua"/>
          <w:sz w:val="24"/>
          <w:szCs w:val="24"/>
        </w:rPr>
        <w:t>nt</w:t>
      </w:r>
      <w:r w:rsidR="00CA5F0C" w:rsidRPr="00ED14AA">
        <w:rPr>
          <w:rFonts w:ascii="Book Antiqua" w:hAnsi="Book Antiqua"/>
          <w:sz w:val="24"/>
          <w:szCs w:val="24"/>
        </w:rPr>
        <w:t xml:space="preserve">ed permission to intervene in the case of </w:t>
      </w:r>
      <w:r w:rsidR="00D7777D">
        <w:rPr>
          <w:rFonts w:ascii="Book Antiqua" w:hAnsi="Book Antiqua"/>
          <w:sz w:val="24"/>
          <w:szCs w:val="24"/>
        </w:rPr>
        <w:t>NL</w:t>
      </w:r>
      <w:r w:rsidR="00CA5F0C" w:rsidRPr="00ED14AA">
        <w:rPr>
          <w:rFonts w:ascii="Book Antiqua" w:hAnsi="Book Antiqua"/>
          <w:sz w:val="24"/>
          <w:szCs w:val="24"/>
        </w:rPr>
        <w:t>.</w:t>
      </w:r>
      <w:r w:rsidR="00390F6C" w:rsidRPr="00ED14AA">
        <w:rPr>
          <w:rFonts w:ascii="Book Antiqua" w:hAnsi="Book Antiqua"/>
          <w:sz w:val="24"/>
          <w:szCs w:val="24"/>
        </w:rPr>
        <w:t xml:space="preserve">  </w:t>
      </w:r>
      <w:r w:rsidR="009C0F64" w:rsidRPr="00ED14AA">
        <w:rPr>
          <w:rFonts w:ascii="Book Antiqua" w:hAnsi="Book Antiqua"/>
          <w:sz w:val="24"/>
          <w:szCs w:val="24"/>
        </w:rPr>
        <w:t>The Lord Chancellor ha</w:t>
      </w:r>
      <w:r w:rsidR="00CD4D1A" w:rsidRPr="00ED14AA">
        <w:rPr>
          <w:rFonts w:ascii="Book Antiqua" w:hAnsi="Book Antiqua"/>
          <w:sz w:val="24"/>
          <w:szCs w:val="24"/>
        </w:rPr>
        <w:t>s</w:t>
      </w:r>
      <w:r w:rsidR="009C0F64" w:rsidRPr="00ED14AA">
        <w:rPr>
          <w:rFonts w:ascii="Book Antiqua" w:hAnsi="Book Antiqua"/>
          <w:sz w:val="24"/>
          <w:szCs w:val="24"/>
        </w:rPr>
        <w:t xml:space="preserve"> a cle</w:t>
      </w:r>
      <w:r w:rsidR="00CD4D1A" w:rsidRPr="00ED14AA">
        <w:rPr>
          <w:rFonts w:ascii="Book Antiqua" w:hAnsi="Book Antiqua"/>
          <w:sz w:val="24"/>
          <w:szCs w:val="24"/>
        </w:rPr>
        <w:t>a</w:t>
      </w:r>
      <w:r w:rsidR="009C0F64" w:rsidRPr="00ED14AA">
        <w:rPr>
          <w:rFonts w:ascii="Book Antiqua" w:hAnsi="Book Antiqua"/>
          <w:sz w:val="24"/>
          <w:szCs w:val="24"/>
        </w:rPr>
        <w:t>r interest in the issues the Tri</w:t>
      </w:r>
      <w:r w:rsidR="00E976B9" w:rsidRPr="00ED14AA">
        <w:rPr>
          <w:rFonts w:ascii="Book Antiqua" w:hAnsi="Book Antiqua"/>
          <w:sz w:val="24"/>
          <w:szCs w:val="24"/>
        </w:rPr>
        <w:t>b</w:t>
      </w:r>
      <w:r w:rsidR="009C0F64" w:rsidRPr="00ED14AA">
        <w:rPr>
          <w:rFonts w:ascii="Book Antiqua" w:hAnsi="Book Antiqua"/>
          <w:sz w:val="24"/>
          <w:szCs w:val="24"/>
        </w:rPr>
        <w:t>unal intended to consider</w:t>
      </w:r>
      <w:r w:rsidR="00A47605">
        <w:rPr>
          <w:rFonts w:ascii="Book Antiqua" w:hAnsi="Book Antiqua"/>
          <w:sz w:val="24"/>
          <w:szCs w:val="24"/>
        </w:rPr>
        <w:t>,</w:t>
      </w:r>
      <w:r w:rsidR="009C0F64" w:rsidRPr="00ED14AA">
        <w:rPr>
          <w:rFonts w:ascii="Book Antiqua" w:hAnsi="Book Antiqua"/>
          <w:sz w:val="24"/>
          <w:szCs w:val="24"/>
        </w:rPr>
        <w:t xml:space="preserve"> as he is responsible for allowing and bringing into force the </w:t>
      </w:r>
      <w:r w:rsidR="00120E69">
        <w:rPr>
          <w:rFonts w:ascii="Book Antiqua" w:hAnsi="Book Antiqua"/>
          <w:sz w:val="24"/>
          <w:szCs w:val="24"/>
        </w:rPr>
        <w:t>p</w:t>
      </w:r>
      <w:r w:rsidR="009C0F64" w:rsidRPr="00ED14AA">
        <w:rPr>
          <w:rFonts w:ascii="Book Antiqua" w:hAnsi="Book Antiqua"/>
          <w:sz w:val="24"/>
          <w:szCs w:val="24"/>
        </w:rPr>
        <w:t xml:space="preserve">rocedure </w:t>
      </w:r>
      <w:r w:rsidR="00120E69">
        <w:rPr>
          <w:rFonts w:ascii="Book Antiqua" w:hAnsi="Book Antiqua"/>
          <w:sz w:val="24"/>
          <w:szCs w:val="24"/>
        </w:rPr>
        <w:t>r</w:t>
      </w:r>
      <w:r w:rsidR="009C0F64" w:rsidRPr="00ED14AA">
        <w:rPr>
          <w:rFonts w:ascii="Book Antiqua" w:hAnsi="Book Antiqua"/>
          <w:sz w:val="24"/>
          <w:szCs w:val="24"/>
        </w:rPr>
        <w:t xml:space="preserve">ules for the Upper </w:t>
      </w:r>
      <w:r w:rsidR="00D76CDF" w:rsidRPr="00ED14AA">
        <w:rPr>
          <w:rFonts w:ascii="Book Antiqua" w:hAnsi="Book Antiqua"/>
          <w:sz w:val="24"/>
          <w:szCs w:val="24"/>
        </w:rPr>
        <w:t>Tribunal (</w:t>
      </w:r>
      <w:r w:rsidR="00CD4B32" w:rsidRPr="00ED14AA">
        <w:rPr>
          <w:rFonts w:ascii="Book Antiqua" w:hAnsi="Book Antiqua"/>
          <w:sz w:val="24"/>
          <w:szCs w:val="24"/>
        </w:rPr>
        <w:t xml:space="preserve">Schedule 5 </w:t>
      </w:r>
      <w:r w:rsidR="00120E69">
        <w:rPr>
          <w:rFonts w:ascii="Book Antiqua" w:hAnsi="Book Antiqua"/>
          <w:sz w:val="24"/>
          <w:szCs w:val="24"/>
        </w:rPr>
        <w:t>to</w:t>
      </w:r>
      <w:r w:rsidR="00CD4B32" w:rsidRPr="00ED14AA">
        <w:rPr>
          <w:rFonts w:ascii="Book Antiqua" w:hAnsi="Book Antiqua"/>
          <w:sz w:val="24"/>
          <w:szCs w:val="24"/>
        </w:rPr>
        <w:t xml:space="preserve"> the Tribunal</w:t>
      </w:r>
      <w:r w:rsidR="00120E69">
        <w:rPr>
          <w:rFonts w:ascii="Book Antiqua" w:hAnsi="Book Antiqua"/>
          <w:sz w:val="24"/>
          <w:szCs w:val="24"/>
        </w:rPr>
        <w:t>s,</w:t>
      </w:r>
      <w:r w:rsidR="00CD4B32" w:rsidRPr="00ED14AA">
        <w:rPr>
          <w:rFonts w:ascii="Book Antiqua" w:hAnsi="Book Antiqua"/>
          <w:sz w:val="24"/>
          <w:szCs w:val="24"/>
        </w:rPr>
        <w:t xml:space="preserve"> Courts and Enforcement Act 2007</w:t>
      </w:r>
      <w:r w:rsidR="00120E69">
        <w:rPr>
          <w:rFonts w:ascii="Book Antiqua" w:hAnsi="Book Antiqua"/>
          <w:sz w:val="24"/>
          <w:szCs w:val="24"/>
        </w:rPr>
        <w:t xml:space="preserve"> (‘TCEA’)</w:t>
      </w:r>
      <w:r w:rsidR="00CD4B32" w:rsidRPr="00ED14AA">
        <w:rPr>
          <w:rFonts w:ascii="Book Antiqua" w:hAnsi="Book Antiqua"/>
          <w:sz w:val="24"/>
          <w:szCs w:val="24"/>
        </w:rPr>
        <w:t>)</w:t>
      </w:r>
      <w:r w:rsidR="00724B59" w:rsidRPr="00ED14AA">
        <w:rPr>
          <w:rFonts w:ascii="Book Antiqua" w:hAnsi="Book Antiqua"/>
          <w:sz w:val="24"/>
          <w:szCs w:val="24"/>
        </w:rPr>
        <w:t xml:space="preserve"> and has </w:t>
      </w:r>
      <w:r w:rsidR="00E56F58">
        <w:rPr>
          <w:rFonts w:ascii="Book Antiqua" w:hAnsi="Book Antiqua"/>
          <w:sz w:val="24"/>
          <w:szCs w:val="24"/>
        </w:rPr>
        <w:t>a</w:t>
      </w:r>
      <w:r w:rsidR="00724B59" w:rsidRPr="00ED14AA">
        <w:rPr>
          <w:rFonts w:ascii="Book Antiqua" w:hAnsi="Book Antiqua"/>
          <w:sz w:val="24"/>
          <w:szCs w:val="24"/>
        </w:rPr>
        <w:t xml:space="preserve"> statutory responsibility to ensure the efficient functioning of the Tribunal system (</w:t>
      </w:r>
      <w:r w:rsidR="00E56F58">
        <w:rPr>
          <w:rFonts w:ascii="Book Antiqua" w:hAnsi="Book Antiqua"/>
          <w:sz w:val="24"/>
          <w:szCs w:val="24"/>
        </w:rPr>
        <w:t>s</w:t>
      </w:r>
      <w:r w:rsidR="00724B59" w:rsidRPr="00ED14AA">
        <w:rPr>
          <w:rFonts w:ascii="Book Antiqua" w:hAnsi="Book Antiqua"/>
          <w:sz w:val="24"/>
          <w:szCs w:val="24"/>
        </w:rPr>
        <w:t>ection 39 of the TCE</w:t>
      </w:r>
      <w:r w:rsidR="00E56F58">
        <w:rPr>
          <w:rFonts w:ascii="Book Antiqua" w:hAnsi="Book Antiqua"/>
          <w:sz w:val="24"/>
          <w:szCs w:val="24"/>
        </w:rPr>
        <w:t>A</w:t>
      </w:r>
      <w:r w:rsidR="00724B59" w:rsidRPr="00ED14AA">
        <w:rPr>
          <w:rFonts w:ascii="Book Antiqua" w:hAnsi="Book Antiqua"/>
          <w:sz w:val="24"/>
          <w:szCs w:val="24"/>
        </w:rPr>
        <w:t>).</w:t>
      </w:r>
      <w:r w:rsidR="00CD4D1A" w:rsidRPr="00ED14AA">
        <w:rPr>
          <w:rFonts w:ascii="Book Antiqua" w:hAnsi="Book Antiqua"/>
          <w:sz w:val="24"/>
          <w:szCs w:val="24"/>
        </w:rPr>
        <w:t xml:space="preserve">  </w:t>
      </w:r>
      <w:r w:rsidR="00AE4A80" w:rsidRPr="00ED14AA">
        <w:rPr>
          <w:rFonts w:ascii="Book Antiqua" w:hAnsi="Book Antiqua"/>
          <w:sz w:val="24"/>
          <w:szCs w:val="24"/>
        </w:rPr>
        <w:t>As such</w:t>
      </w:r>
      <w:r w:rsidR="00E56F58">
        <w:rPr>
          <w:rFonts w:ascii="Book Antiqua" w:hAnsi="Book Antiqua"/>
          <w:sz w:val="24"/>
          <w:szCs w:val="24"/>
        </w:rPr>
        <w:t xml:space="preserve">, </w:t>
      </w:r>
      <w:r w:rsidR="00AE4A80" w:rsidRPr="00ED14AA">
        <w:rPr>
          <w:rFonts w:ascii="Book Antiqua" w:hAnsi="Book Antiqua"/>
          <w:sz w:val="24"/>
          <w:szCs w:val="24"/>
        </w:rPr>
        <w:t xml:space="preserve"> the Lord Chancellor was considered </w:t>
      </w:r>
      <w:r w:rsidR="00E56F58">
        <w:rPr>
          <w:rFonts w:ascii="Book Antiqua" w:hAnsi="Book Antiqua"/>
          <w:sz w:val="24"/>
          <w:szCs w:val="24"/>
        </w:rPr>
        <w:t>an</w:t>
      </w:r>
      <w:r w:rsidR="00AE4A80" w:rsidRPr="00ED14AA">
        <w:rPr>
          <w:rFonts w:ascii="Book Antiqua" w:hAnsi="Book Antiqua"/>
          <w:sz w:val="24"/>
          <w:szCs w:val="24"/>
        </w:rPr>
        <w:t xml:space="preserve"> appropriate p</w:t>
      </w:r>
      <w:r w:rsidR="00E56F58">
        <w:rPr>
          <w:rFonts w:ascii="Book Antiqua" w:hAnsi="Book Antiqua"/>
          <w:sz w:val="24"/>
          <w:szCs w:val="24"/>
        </w:rPr>
        <w:t>erson</w:t>
      </w:r>
      <w:r w:rsidR="00AE4A80" w:rsidRPr="00ED14AA">
        <w:rPr>
          <w:rFonts w:ascii="Book Antiqua" w:hAnsi="Book Antiqua"/>
          <w:sz w:val="24"/>
          <w:szCs w:val="24"/>
        </w:rPr>
        <w:t xml:space="preserve"> to assist the Upper Tribunal. </w:t>
      </w:r>
    </w:p>
    <w:p w14:paraId="2906D612" w14:textId="77777777" w:rsidR="00420551" w:rsidRPr="00ED14AA" w:rsidRDefault="00420551" w:rsidP="00523DE2">
      <w:pPr>
        <w:pStyle w:val="ListParagraph"/>
        <w:spacing w:line="240" w:lineRule="auto"/>
        <w:ind w:left="567"/>
        <w:jc w:val="both"/>
        <w:rPr>
          <w:rFonts w:ascii="Book Antiqua" w:hAnsi="Book Antiqua"/>
          <w:sz w:val="24"/>
          <w:szCs w:val="24"/>
        </w:rPr>
      </w:pPr>
    </w:p>
    <w:p w14:paraId="20D257AC" w14:textId="7AE69038" w:rsidR="00420551" w:rsidRDefault="00420551"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As can be seen above, in </w:t>
      </w:r>
      <w:r w:rsidR="008363F9">
        <w:rPr>
          <w:rFonts w:ascii="Book Antiqua" w:hAnsi="Book Antiqua"/>
          <w:sz w:val="24"/>
          <w:szCs w:val="24"/>
        </w:rPr>
        <w:t>SJ</w:t>
      </w:r>
      <w:r w:rsidRPr="00ED14AA">
        <w:rPr>
          <w:rFonts w:ascii="Book Antiqua" w:hAnsi="Book Antiqua"/>
          <w:sz w:val="24"/>
          <w:szCs w:val="24"/>
        </w:rPr>
        <w:t>, the respondent</w:t>
      </w:r>
      <w:r w:rsidR="00E56F58">
        <w:rPr>
          <w:rFonts w:ascii="Book Antiqua" w:hAnsi="Book Antiqua"/>
          <w:sz w:val="24"/>
          <w:szCs w:val="24"/>
        </w:rPr>
        <w:t xml:space="preserve"> </w:t>
      </w:r>
      <w:r w:rsidRPr="00ED14AA">
        <w:rPr>
          <w:rFonts w:ascii="Book Antiqua" w:hAnsi="Book Antiqua"/>
          <w:sz w:val="24"/>
          <w:szCs w:val="24"/>
        </w:rPr>
        <w:t xml:space="preserve">refused to file an </w:t>
      </w:r>
      <w:r w:rsidR="008C3421">
        <w:rPr>
          <w:rFonts w:ascii="Book Antiqua" w:hAnsi="Book Antiqua"/>
          <w:sz w:val="24"/>
          <w:szCs w:val="24"/>
        </w:rPr>
        <w:t>A</w:t>
      </w:r>
      <w:r w:rsidRPr="00ED14AA">
        <w:rPr>
          <w:rFonts w:ascii="Book Antiqua" w:hAnsi="Book Antiqua"/>
          <w:sz w:val="24"/>
          <w:szCs w:val="24"/>
        </w:rPr>
        <w:t xml:space="preserve">cknowledgment of </w:t>
      </w:r>
      <w:r w:rsidR="008C3421">
        <w:rPr>
          <w:rFonts w:ascii="Book Antiqua" w:hAnsi="Book Antiqua"/>
          <w:sz w:val="24"/>
          <w:szCs w:val="24"/>
        </w:rPr>
        <w:t>S</w:t>
      </w:r>
      <w:r w:rsidRPr="00ED14AA">
        <w:rPr>
          <w:rFonts w:ascii="Book Antiqua" w:hAnsi="Book Antiqua"/>
          <w:sz w:val="24"/>
          <w:szCs w:val="24"/>
        </w:rPr>
        <w:t>ervice prior to the appointment of a litigation friend</w:t>
      </w:r>
      <w:r w:rsidR="00E56F58">
        <w:rPr>
          <w:rFonts w:ascii="Book Antiqua" w:hAnsi="Book Antiqua"/>
          <w:sz w:val="24"/>
          <w:szCs w:val="24"/>
        </w:rPr>
        <w:t>;</w:t>
      </w:r>
      <w:r w:rsidRPr="00ED14AA">
        <w:rPr>
          <w:rFonts w:ascii="Book Antiqua" w:hAnsi="Book Antiqua"/>
          <w:sz w:val="24"/>
          <w:szCs w:val="24"/>
        </w:rPr>
        <w:t xml:space="preserve"> in JS a short form </w:t>
      </w:r>
      <w:r w:rsidR="00E56F58">
        <w:rPr>
          <w:rFonts w:ascii="Book Antiqua" w:hAnsi="Book Antiqua"/>
          <w:sz w:val="24"/>
          <w:szCs w:val="24"/>
        </w:rPr>
        <w:t>a</w:t>
      </w:r>
      <w:r w:rsidRPr="00ED14AA">
        <w:rPr>
          <w:rFonts w:ascii="Book Antiqua" w:hAnsi="Book Antiqua"/>
          <w:sz w:val="24"/>
          <w:szCs w:val="24"/>
        </w:rPr>
        <w:t xml:space="preserve">cknowledgment of </w:t>
      </w:r>
      <w:r w:rsidR="00E56F58">
        <w:rPr>
          <w:rFonts w:ascii="Book Antiqua" w:hAnsi="Book Antiqua"/>
          <w:sz w:val="24"/>
          <w:szCs w:val="24"/>
        </w:rPr>
        <w:t>s</w:t>
      </w:r>
      <w:r w:rsidRPr="00ED14AA">
        <w:rPr>
          <w:rFonts w:ascii="Book Antiqua" w:hAnsi="Book Antiqua"/>
          <w:sz w:val="24"/>
          <w:szCs w:val="24"/>
        </w:rPr>
        <w:t>ervice was filed</w:t>
      </w:r>
      <w:r w:rsidR="00E56F58">
        <w:rPr>
          <w:rFonts w:ascii="Book Antiqua" w:hAnsi="Book Antiqua"/>
          <w:sz w:val="24"/>
          <w:szCs w:val="24"/>
        </w:rPr>
        <w:t>;</w:t>
      </w:r>
      <w:r w:rsidRPr="00ED14AA">
        <w:rPr>
          <w:rFonts w:ascii="Book Antiqua" w:hAnsi="Book Antiqua"/>
          <w:sz w:val="24"/>
          <w:szCs w:val="24"/>
        </w:rPr>
        <w:t xml:space="preserve"> whilst in </w:t>
      </w:r>
      <w:r w:rsidR="00D7777D">
        <w:rPr>
          <w:rFonts w:ascii="Book Antiqua" w:hAnsi="Book Antiqua"/>
          <w:sz w:val="24"/>
          <w:szCs w:val="24"/>
        </w:rPr>
        <w:t>NL</w:t>
      </w:r>
      <w:r w:rsidRPr="00ED14AA">
        <w:rPr>
          <w:rFonts w:ascii="Book Antiqua" w:hAnsi="Book Antiqua"/>
          <w:sz w:val="24"/>
          <w:szCs w:val="24"/>
        </w:rPr>
        <w:t xml:space="preserve"> the respondent was directed to file an </w:t>
      </w:r>
      <w:r w:rsidR="008C3421">
        <w:rPr>
          <w:rFonts w:ascii="Book Antiqua" w:hAnsi="Book Antiqua"/>
          <w:sz w:val="24"/>
          <w:szCs w:val="24"/>
        </w:rPr>
        <w:t xml:space="preserve">Acknowledgment of Service </w:t>
      </w:r>
      <w:r w:rsidRPr="00ED14AA">
        <w:rPr>
          <w:rFonts w:ascii="Book Antiqua" w:hAnsi="Book Antiqua"/>
          <w:sz w:val="24"/>
          <w:szCs w:val="24"/>
        </w:rPr>
        <w:t xml:space="preserve"> (although</w:t>
      </w:r>
      <w:r w:rsidR="00E56F58">
        <w:rPr>
          <w:rFonts w:ascii="Book Antiqua" w:hAnsi="Book Antiqua"/>
          <w:sz w:val="24"/>
          <w:szCs w:val="24"/>
        </w:rPr>
        <w:t xml:space="preserve"> he</w:t>
      </w:r>
      <w:r w:rsidRPr="00ED14AA">
        <w:rPr>
          <w:rFonts w:ascii="Book Antiqua" w:hAnsi="Book Antiqua"/>
          <w:sz w:val="24"/>
          <w:szCs w:val="24"/>
        </w:rPr>
        <w:t xml:space="preserve"> did so prior to the issue of that </w:t>
      </w:r>
      <w:r w:rsidR="00E56F58">
        <w:rPr>
          <w:rFonts w:ascii="Book Antiqua" w:hAnsi="Book Antiqua"/>
          <w:sz w:val="24"/>
          <w:szCs w:val="24"/>
        </w:rPr>
        <w:t>direction</w:t>
      </w:r>
      <w:r w:rsidRPr="00ED14AA">
        <w:rPr>
          <w:rFonts w:ascii="Book Antiqua" w:hAnsi="Book Antiqua"/>
          <w:sz w:val="24"/>
          <w:szCs w:val="24"/>
        </w:rPr>
        <w:t>).</w:t>
      </w:r>
    </w:p>
    <w:p w14:paraId="50AFE269" w14:textId="4D242124" w:rsidR="00505222" w:rsidRDefault="00505222" w:rsidP="00FC0213">
      <w:pPr>
        <w:pStyle w:val="ListParagraph"/>
        <w:spacing w:line="240" w:lineRule="auto"/>
        <w:ind w:left="567"/>
        <w:jc w:val="both"/>
        <w:rPr>
          <w:rFonts w:ascii="Book Antiqua" w:hAnsi="Book Antiqua"/>
          <w:sz w:val="24"/>
          <w:szCs w:val="24"/>
        </w:rPr>
      </w:pPr>
    </w:p>
    <w:p w14:paraId="7E184C40" w14:textId="77777777" w:rsidR="00787AAC" w:rsidRPr="00ED14AA" w:rsidRDefault="00787AAC" w:rsidP="00FC0213">
      <w:pPr>
        <w:pStyle w:val="ListParagraph"/>
        <w:spacing w:line="240" w:lineRule="auto"/>
        <w:ind w:left="567"/>
        <w:jc w:val="both"/>
        <w:rPr>
          <w:rFonts w:ascii="Book Antiqua" w:hAnsi="Book Antiqua"/>
          <w:sz w:val="24"/>
          <w:szCs w:val="24"/>
        </w:rPr>
      </w:pPr>
    </w:p>
    <w:p w14:paraId="72491301" w14:textId="46879157" w:rsidR="00DE0C63" w:rsidRPr="00523DE2" w:rsidRDefault="00505222" w:rsidP="00523DE2">
      <w:pPr>
        <w:jc w:val="both"/>
        <w:rPr>
          <w:rFonts w:ascii="Book Antiqua" w:hAnsi="Book Antiqua"/>
          <w:b/>
          <w:sz w:val="24"/>
          <w:szCs w:val="24"/>
          <w:u w:val="single"/>
        </w:rPr>
      </w:pPr>
      <w:r>
        <w:rPr>
          <w:rFonts w:ascii="Book Antiqua" w:hAnsi="Book Antiqua"/>
          <w:b/>
          <w:i/>
          <w:sz w:val="24"/>
          <w:szCs w:val="24"/>
        </w:rPr>
        <w:t>D. THE LEGAL FRAMEWORK</w:t>
      </w:r>
    </w:p>
    <w:p w14:paraId="49DC72D6" w14:textId="2569ADB4" w:rsidR="00A41C4D" w:rsidRDefault="0011140D" w:rsidP="00523DE2">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There is no express power in the </w:t>
      </w:r>
      <w:r w:rsidR="00E56F58">
        <w:rPr>
          <w:rFonts w:ascii="Book Antiqua" w:hAnsi="Book Antiqua"/>
          <w:sz w:val="24"/>
          <w:szCs w:val="24"/>
        </w:rPr>
        <w:t>Upper Tribunal Rules</w:t>
      </w:r>
      <w:r w:rsidR="00A41C4D" w:rsidRPr="00ED14AA">
        <w:rPr>
          <w:rFonts w:ascii="Book Antiqua" w:hAnsi="Book Antiqua"/>
          <w:sz w:val="24"/>
          <w:szCs w:val="24"/>
        </w:rPr>
        <w:t xml:space="preserve"> for the appointment of a litigation friend.</w:t>
      </w:r>
      <w:r w:rsidR="005A45E9" w:rsidRPr="00ED14AA">
        <w:rPr>
          <w:rFonts w:ascii="Book Antiqua" w:hAnsi="Book Antiqua"/>
          <w:sz w:val="24"/>
          <w:szCs w:val="24"/>
        </w:rPr>
        <w:t xml:space="preserve">  </w:t>
      </w:r>
      <w:r w:rsidR="008A27FD" w:rsidRPr="00ED14AA">
        <w:rPr>
          <w:rFonts w:ascii="Book Antiqua" w:hAnsi="Book Antiqua"/>
          <w:sz w:val="24"/>
          <w:szCs w:val="24"/>
        </w:rPr>
        <w:t xml:space="preserve">The position is </w:t>
      </w:r>
      <w:r w:rsidR="00E56F58">
        <w:rPr>
          <w:rFonts w:ascii="Book Antiqua" w:hAnsi="Book Antiqua"/>
          <w:sz w:val="24"/>
          <w:szCs w:val="24"/>
        </w:rPr>
        <w:t>the same</w:t>
      </w:r>
      <w:r w:rsidR="008A27FD" w:rsidRPr="00ED14AA">
        <w:rPr>
          <w:rFonts w:ascii="Book Antiqua" w:hAnsi="Book Antiqua"/>
          <w:sz w:val="24"/>
          <w:szCs w:val="24"/>
        </w:rPr>
        <w:t xml:space="preserve"> in the </w:t>
      </w:r>
      <w:r w:rsidR="00E56F58">
        <w:rPr>
          <w:rFonts w:ascii="Book Antiqua" w:hAnsi="Book Antiqua"/>
          <w:sz w:val="24"/>
          <w:szCs w:val="24"/>
        </w:rPr>
        <w:t>Tribunal Procedure (First-tier Tribunal) (Immigration and Asylum Chamber) Rules 2014</w:t>
      </w:r>
      <w:r w:rsidR="006037F9" w:rsidRPr="00ED14AA">
        <w:rPr>
          <w:rFonts w:ascii="Book Antiqua" w:hAnsi="Book Antiqua"/>
          <w:sz w:val="24"/>
          <w:szCs w:val="24"/>
        </w:rPr>
        <w:t>.</w:t>
      </w:r>
      <w:r w:rsidR="00A41C4D" w:rsidRPr="00ED14AA">
        <w:rPr>
          <w:rFonts w:ascii="Book Antiqua" w:hAnsi="Book Antiqua"/>
          <w:sz w:val="24"/>
          <w:szCs w:val="24"/>
        </w:rPr>
        <w:t xml:space="preserve"> </w:t>
      </w:r>
    </w:p>
    <w:p w14:paraId="0FF3C41E" w14:textId="77777777" w:rsidR="00392294" w:rsidRDefault="00392294" w:rsidP="00523DE2">
      <w:pPr>
        <w:pStyle w:val="ListParagraph"/>
        <w:spacing w:line="240" w:lineRule="auto"/>
        <w:ind w:left="567"/>
        <w:jc w:val="both"/>
        <w:rPr>
          <w:rFonts w:ascii="Book Antiqua" w:hAnsi="Book Antiqua"/>
          <w:sz w:val="24"/>
          <w:szCs w:val="24"/>
        </w:rPr>
      </w:pPr>
    </w:p>
    <w:p w14:paraId="2CD41657" w14:textId="215AF4E8" w:rsidR="00392294" w:rsidRPr="00B736BF" w:rsidRDefault="00392294" w:rsidP="00523DE2">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In contrast, the CPR</w:t>
      </w:r>
      <w:r w:rsidR="00407D70">
        <w:rPr>
          <w:rFonts w:ascii="Book Antiqua" w:hAnsi="Book Antiqua"/>
          <w:sz w:val="24"/>
          <w:szCs w:val="24"/>
        </w:rPr>
        <w:t xml:space="preserve">, supported by a Practice Direction, </w:t>
      </w:r>
      <w:r>
        <w:rPr>
          <w:rFonts w:ascii="Book Antiqua" w:hAnsi="Book Antiqua"/>
          <w:sz w:val="24"/>
          <w:szCs w:val="24"/>
        </w:rPr>
        <w:t xml:space="preserve">make specific provision for litigation friends, as </w:t>
      </w:r>
      <w:r w:rsidR="00523DE2">
        <w:rPr>
          <w:rFonts w:ascii="Book Antiqua" w:hAnsi="Book Antiqua"/>
          <w:sz w:val="24"/>
          <w:szCs w:val="24"/>
        </w:rPr>
        <w:t>can be</w:t>
      </w:r>
      <w:r w:rsidR="00CE7780">
        <w:rPr>
          <w:rFonts w:ascii="Book Antiqua" w:hAnsi="Book Antiqua"/>
          <w:sz w:val="24"/>
          <w:szCs w:val="24"/>
        </w:rPr>
        <w:t xml:space="preserve"> se</w:t>
      </w:r>
      <w:r w:rsidR="00523DE2">
        <w:rPr>
          <w:rFonts w:ascii="Book Antiqua" w:hAnsi="Book Antiqua"/>
          <w:sz w:val="24"/>
          <w:szCs w:val="24"/>
        </w:rPr>
        <w:t xml:space="preserve">en in </w:t>
      </w:r>
      <w:r w:rsidR="00CE7780">
        <w:rPr>
          <w:rFonts w:ascii="Book Antiqua" w:hAnsi="Book Antiqua"/>
          <w:sz w:val="24"/>
          <w:szCs w:val="24"/>
        </w:rPr>
        <w:t>Part</w:t>
      </w:r>
      <w:r w:rsidR="00523DE2">
        <w:rPr>
          <w:rFonts w:ascii="Book Antiqua" w:hAnsi="Book Antiqua"/>
          <w:sz w:val="24"/>
          <w:szCs w:val="24"/>
        </w:rPr>
        <w:t xml:space="preserve"> 21 </w:t>
      </w:r>
      <w:r w:rsidR="00407D81">
        <w:rPr>
          <w:rFonts w:ascii="Book Antiqua" w:hAnsi="Book Antiqua"/>
          <w:sz w:val="24"/>
          <w:szCs w:val="24"/>
        </w:rPr>
        <w:t xml:space="preserve">(see </w:t>
      </w:r>
      <w:r w:rsidR="00C200CC">
        <w:rPr>
          <w:rFonts w:ascii="Book Antiqua" w:hAnsi="Book Antiqua"/>
          <w:sz w:val="24"/>
          <w:szCs w:val="24"/>
        </w:rPr>
        <w:t xml:space="preserve">the </w:t>
      </w:r>
      <w:r w:rsidR="00293409">
        <w:rPr>
          <w:rFonts w:ascii="Book Antiqua" w:hAnsi="Book Antiqua"/>
          <w:sz w:val="24"/>
          <w:szCs w:val="24"/>
        </w:rPr>
        <w:t>A</w:t>
      </w:r>
      <w:r w:rsidR="00523DE2">
        <w:rPr>
          <w:rFonts w:ascii="Book Antiqua" w:hAnsi="Book Antiqua"/>
          <w:sz w:val="24"/>
          <w:szCs w:val="24"/>
        </w:rPr>
        <w:t>nnex</w:t>
      </w:r>
      <w:r w:rsidR="00407D81">
        <w:rPr>
          <w:rFonts w:ascii="Book Antiqua" w:hAnsi="Book Antiqua"/>
          <w:sz w:val="24"/>
          <w:szCs w:val="24"/>
        </w:rPr>
        <w:t xml:space="preserve"> </w:t>
      </w:r>
      <w:r w:rsidR="00523DE2">
        <w:rPr>
          <w:rFonts w:ascii="Book Antiqua" w:hAnsi="Book Antiqua"/>
          <w:sz w:val="24"/>
          <w:szCs w:val="24"/>
        </w:rPr>
        <w:t>to this decision</w:t>
      </w:r>
      <w:r w:rsidR="007446E4">
        <w:rPr>
          <w:rFonts w:ascii="Book Antiqua" w:hAnsi="Book Antiqua"/>
          <w:sz w:val="24"/>
          <w:szCs w:val="24"/>
        </w:rPr>
        <w:t>)</w:t>
      </w:r>
      <w:r w:rsidR="001C1A3B">
        <w:rPr>
          <w:rFonts w:ascii="Book Antiqua" w:hAnsi="Book Antiqua"/>
          <w:sz w:val="24"/>
          <w:szCs w:val="24"/>
        </w:rPr>
        <w:t>.</w:t>
      </w:r>
    </w:p>
    <w:p w14:paraId="70541548" w14:textId="77777777" w:rsidR="00A41C4D" w:rsidRPr="00392294" w:rsidRDefault="00A41C4D" w:rsidP="006037F9">
      <w:pPr>
        <w:pStyle w:val="ListParagraph"/>
        <w:jc w:val="both"/>
        <w:rPr>
          <w:rFonts w:ascii="Book Antiqua" w:hAnsi="Book Antiqua"/>
          <w:sz w:val="24"/>
          <w:szCs w:val="24"/>
        </w:rPr>
      </w:pPr>
    </w:p>
    <w:p w14:paraId="0B62B128" w14:textId="54E849E5" w:rsidR="00EA7986" w:rsidRPr="00ED14AA" w:rsidRDefault="00EA7986" w:rsidP="000753D9">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A litigation friend is not a party to the proceedings but has a role to </w:t>
      </w:r>
      <w:r w:rsidR="00D76CDF" w:rsidRPr="00ED14AA">
        <w:rPr>
          <w:rFonts w:ascii="Book Antiqua" w:hAnsi="Book Antiqua"/>
          <w:sz w:val="24"/>
          <w:szCs w:val="24"/>
        </w:rPr>
        <w:t>conduct proceedings</w:t>
      </w:r>
      <w:r w:rsidRPr="00ED14AA">
        <w:rPr>
          <w:rFonts w:ascii="Book Antiqua" w:hAnsi="Book Antiqua"/>
          <w:sz w:val="24"/>
          <w:szCs w:val="24"/>
        </w:rPr>
        <w:t xml:space="preserve"> on behalf of th</w:t>
      </w:r>
      <w:r w:rsidR="009655B9">
        <w:rPr>
          <w:rFonts w:ascii="Book Antiqua" w:hAnsi="Book Antiqua"/>
          <w:sz w:val="24"/>
          <w:szCs w:val="24"/>
        </w:rPr>
        <w:t>e person concerned</w:t>
      </w:r>
      <w:r w:rsidRPr="00ED14AA">
        <w:rPr>
          <w:rFonts w:ascii="Book Antiqua" w:hAnsi="Book Antiqua"/>
          <w:sz w:val="24"/>
          <w:szCs w:val="24"/>
        </w:rPr>
        <w:t xml:space="preserve">. </w:t>
      </w:r>
      <w:r w:rsidR="007E3ADF" w:rsidRPr="00ED14AA">
        <w:rPr>
          <w:rFonts w:ascii="Book Antiqua" w:hAnsi="Book Antiqua"/>
          <w:sz w:val="24"/>
          <w:szCs w:val="24"/>
        </w:rPr>
        <w:t xml:space="preserve"> The duties</w:t>
      </w:r>
      <w:r w:rsidR="009655B9">
        <w:rPr>
          <w:rFonts w:ascii="Book Antiqua" w:hAnsi="Book Antiqua"/>
          <w:sz w:val="24"/>
          <w:szCs w:val="24"/>
        </w:rPr>
        <w:t xml:space="preserve"> of a litigation friend</w:t>
      </w:r>
      <w:r w:rsidR="007E3ADF" w:rsidRPr="00ED14AA">
        <w:rPr>
          <w:rFonts w:ascii="Book Antiqua" w:hAnsi="Book Antiqua"/>
          <w:sz w:val="24"/>
          <w:szCs w:val="24"/>
        </w:rPr>
        <w:t xml:space="preserve"> are no</w:t>
      </w:r>
      <w:r w:rsidR="009655B9">
        <w:rPr>
          <w:rFonts w:ascii="Book Antiqua" w:hAnsi="Book Antiqua"/>
          <w:sz w:val="24"/>
          <w:szCs w:val="24"/>
        </w:rPr>
        <w:t>t</w:t>
      </w:r>
      <w:r w:rsidR="007E3ADF" w:rsidRPr="00ED14AA">
        <w:rPr>
          <w:rFonts w:ascii="Book Antiqua" w:hAnsi="Book Antiqua"/>
          <w:sz w:val="24"/>
          <w:szCs w:val="24"/>
        </w:rPr>
        <w:t xml:space="preserve"> expressly defined in the CPR</w:t>
      </w:r>
      <w:r w:rsidR="0019218C" w:rsidRPr="00ED14AA">
        <w:rPr>
          <w:rFonts w:ascii="Book Antiqua" w:hAnsi="Book Antiqua"/>
          <w:sz w:val="24"/>
          <w:szCs w:val="24"/>
        </w:rPr>
        <w:t xml:space="preserve"> but </w:t>
      </w:r>
      <w:r w:rsidR="009655B9">
        <w:rPr>
          <w:rFonts w:ascii="Book Antiqua" w:hAnsi="Book Antiqua"/>
          <w:sz w:val="24"/>
          <w:szCs w:val="24"/>
        </w:rPr>
        <w:t>the notes to the ‘White Book’ say</w:t>
      </w:r>
      <w:r w:rsidR="0019218C" w:rsidRPr="00ED14AA">
        <w:rPr>
          <w:rFonts w:ascii="Book Antiqua" w:hAnsi="Book Antiqua"/>
          <w:sz w:val="24"/>
          <w:szCs w:val="24"/>
        </w:rPr>
        <w:t xml:space="preserve"> that </w:t>
      </w:r>
      <w:r w:rsidR="00DC356D" w:rsidRPr="00ED14AA">
        <w:rPr>
          <w:rFonts w:ascii="Book Antiqua" w:hAnsi="Book Antiqua"/>
          <w:sz w:val="24"/>
          <w:szCs w:val="24"/>
        </w:rPr>
        <w:t xml:space="preserve">the duty is ‘fairly and competently to conduct </w:t>
      </w:r>
      <w:r w:rsidR="008B6D05" w:rsidRPr="00ED14AA">
        <w:rPr>
          <w:rFonts w:ascii="Book Antiqua" w:hAnsi="Book Antiqua"/>
          <w:sz w:val="24"/>
          <w:szCs w:val="24"/>
        </w:rPr>
        <w:t>proceedings on behalf of a child or patient’ and ‘have no interest</w:t>
      </w:r>
      <w:r w:rsidR="00C835A2" w:rsidRPr="00ED14AA">
        <w:rPr>
          <w:rFonts w:ascii="Book Antiqua" w:hAnsi="Book Antiqua"/>
          <w:sz w:val="24"/>
          <w:szCs w:val="24"/>
        </w:rPr>
        <w:t xml:space="preserve"> in the proceedings adverse to the child or patient and all steps and decisions he takes in the procee</w:t>
      </w:r>
      <w:r w:rsidR="00E976B9" w:rsidRPr="00ED14AA">
        <w:rPr>
          <w:rFonts w:ascii="Book Antiqua" w:hAnsi="Book Antiqua"/>
          <w:sz w:val="24"/>
          <w:szCs w:val="24"/>
        </w:rPr>
        <w:t>d</w:t>
      </w:r>
      <w:r w:rsidR="00C835A2" w:rsidRPr="00ED14AA">
        <w:rPr>
          <w:rFonts w:ascii="Book Antiqua" w:hAnsi="Book Antiqua"/>
          <w:sz w:val="24"/>
          <w:szCs w:val="24"/>
        </w:rPr>
        <w:t>ings must be taken for the benefit of the child or patient’.</w:t>
      </w:r>
    </w:p>
    <w:p w14:paraId="13E95BD7" w14:textId="77777777" w:rsidR="00EA7986" w:rsidRPr="00ED14AA" w:rsidRDefault="00EA7986" w:rsidP="000753D9">
      <w:pPr>
        <w:pStyle w:val="ListParagraph"/>
        <w:spacing w:line="240" w:lineRule="auto"/>
        <w:ind w:left="567"/>
        <w:jc w:val="both"/>
        <w:rPr>
          <w:rFonts w:ascii="Book Antiqua" w:hAnsi="Book Antiqua"/>
          <w:sz w:val="24"/>
          <w:szCs w:val="24"/>
        </w:rPr>
      </w:pPr>
    </w:p>
    <w:p w14:paraId="02599B7D" w14:textId="11E9BFFB" w:rsidR="009655B9" w:rsidRDefault="009655B9" w:rsidP="000753D9">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As we can see, although the CPR state that</w:t>
      </w:r>
      <w:r w:rsidR="00447BDD" w:rsidRPr="00ED14AA">
        <w:rPr>
          <w:rFonts w:ascii="Book Antiqua" w:hAnsi="Book Antiqua"/>
          <w:sz w:val="24"/>
          <w:szCs w:val="24"/>
        </w:rPr>
        <w:t xml:space="preserve"> a child must have a litigation friend</w:t>
      </w:r>
      <w:r w:rsidR="00C569CB" w:rsidRPr="00ED14AA">
        <w:rPr>
          <w:rFonts w:ascii="Book Antiqua" w:hAnsi="Book Antiqua"/>
          <w:sz w:val="24"/>
          <w:szCs w:val="24"/>
        </w:rPr>
        <w:t>,</w:t>
      </w:r>
      <w:r>
        <w:rPr>
          <w:rFonts w:ascii="Book Antiqua" w:hAnsi="Book Antiqua"/>
          <w:sz w:val="24"/>
          <w:szCs w:val="24"/>
        </w:rPr>
        <w:t xml:space="preserve"> they also provide that</w:t>
      </w:r>
      <w:r w:rsidR="00C569CB" w:rsidRPr="00ED14AA">
        <w:rPr>
          <w:rFonts w:ascii="Book Antiqua" w:hAnsi="Book Antiqua"/>
          <w:sz w:val="24"/>
          <w:szCs w:val="24"/>
        </w:rPr>
        <w:t xml:space="preserve"> the court may make an order permitting a child to conduct proceedings without a litigation </w:t>
      </w:r>
      <w:r w:rsidR="00D76CDF" w:rsidRPr="00ED14AA">
        <w:rPr>
          <w:rFonts w:ascii="Book Antiqua" w:hAnsi="Book Antiqua"/>
          <w:sz w:val="24"/>
          <w:szCs w:val="24"/>
        </w:rPr>
        <w:t>friend,</w:t>
      </w:r>
      <w:r w:rsidR="00C569CB" w:rsidRPr="00ED14AA">
        <w:rPr>
          <w:rFonts w:ascii="Book Antiqua" w:hAnsi="Book Antiqua"/>
          <w:sz w:val="24"/>
          <w:szCs w:val="24"/>
        </w:rPr>
        <w:t xml:space="preserve"> </w:t>
      </w:r>
      <w:r>
        <w:rPr>
          <w:rFonts w:ascii="Book Antiqua" w:hAnsi="Book Antiqua"/>
          <w:sz w:val="24"/>
          <w:szCs w:val="24"/>
        </w:rPr>
        <w:t>although</w:t>
      </w:r>
      <w:r w:rsidR="00C569CB" w:rsidRPr="00ED14AA">
        <w:rPr>
          <w:rFonts w:ascii="Book Antiqua" w:hAnsi="Book Antiqua"/>
          <w:sz w:val="24"/>
          <w:szCs w:val="24"/>
        </w:rPr>
        <w:t xml:space="preserve"> any step taken </w:t>
      </w:r>
      <w:r w:rsidR="00F90233" w:rsidRPr="00ED14AA">
        <w:rPr>
          <w:rFonts w:ascii="Book Antiqua" w:hAnsi="Book Antiqua"/>
          <w:sz w:val="24"/>
          <w:szCs w:val="24"/>
        </w:rPr>
        <w:t>before a child has a litigation friend has no effect</w:t>
      </w:r>
      <w:r w:rsidR="00D27BC1" w:rsidRPr="00ED14AA">
        <w:rPr>
          <w:rFonts w:ascii="Book Antiqua" w:hAnsi="Book Antiqua"/>
          <w:sz w:val="24"/>
          <w:szCs w:val="24"/>
        </w:rPr>
        <w:t xml:space="preserve"> unless the court orders otherwise</w:t>
      </w:r>
      <w:r w:rsidR="00F90233" w:rsidRPr="00ED14AA">
        <w:rPr>
          <w:rFonts w:ascii="Book Antiqua" w:hAnsi="Book Antiqua"/>
          <w:sz w:val="24"/>
          <w:szCs w:val="24"/>
        </w:rPr>
        <w:t>.</w:t>
      </w:r>
    </w:p>
    <w:p w14:paraId="44D71DB7" w14:textId="77777777" w:rsidR="009655B9" w:rsidRDefault="009655B9" w:rsidP="000753D9">
      <w:pPr>
        <w:pStyle w:val="ListParagraph"/>
        <w:spacing w:line="240" w:lineRule="auto"/>
        <w:ind w:left="567"/>
        <w:jc w:val="both"/>
        <w:rPr>
          <w:rFonts w:ascii="Book Antiqua" w:hAnsi="Book Antiqua"/>
          <w:sz w:val="24"/>
          <w:szCs w:val="24"/>
        </w:rPr>
      </w:pPr>
    </w:p>
    <w:p w14:paraId="20D47A46" w14:textId="22B1E1A0" w:rsidR="00EA7986" w:rsidRDefault="003857DC" w:rsidP="000753D9">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The </w:t>
      </w:r>
      <w:r w:rsidR="009655B9">
        <w:rPr>
          <w:rFonts w:ascii="Book Antiqua" w:hAnsi="Book Antiqua"/>
          <w:sz w:val="24"/>
          <w:szCs w:val="24"/>
        </w:rPr>
        <w:t>c</w:t>
      </w:r>
      <w:r w:rsidRPr="00ED14AA">
        <w:rPr>
          <w:rFonts w:ascii="Book Antiqua" w:hAnsi="Book Antiqua"/>
          <w:sz w:val="24"/>
          <w:szCs w:val="24"/>
        </w:rPr>
        <w:t xml:space="preserve">ourt may make an order appointing a litigation friend </w:t>
      </w:r>
      <w:r w:rsidR="00DC1E45" w:rsidRPr="00ED14AA">
        <w:rPr>
          <w:rFonts w:ascii="Book Antiqua" w:hAnsi="Book Antiqua"/>
          <w:sz w:val="24"/>
          <w:szCs w:val="24"/>
        </w:rPr>
        <w:t xml:space="preserve">and </w:t>
      </w:r>
      <w:r w:rsidR="00C1717D" w:rsidRPr="00ED14AA">
        <w:rPr>
          <w:rFonts w:ascii="Book Antiqua" w:hAnsi="Book Antiqua"/>
          <w:sz w:val="24"/>
          <w:szCs w:val="24"/>
        </w:rPr>
        <w:t xml:space="preserve">an </w:t>
      </w:r>
      <w:r w:rsidR="00DC1E45" w:rsidRPr="00ED14AA">
        <w:rPr>
          <w:rFonts w:ascii="Book Antiqua" w:hAnsi="Book Antiqua"/>
          <w:sz w:val="24"/>
          <w:szCs w:val="24"/>
        </w:rPr>
        <w:t xml:space="preserve">application for such an order </w:t>
      </w:r>
      <w:r w:rsidR="00C1717D" w:rsidRPr="00ED14AA">
        <w:rPr>
          <w:rFonts w:ascii="Book Antiqua" w:hAnsi="Book Antiqua"/>
          <w:sz w:val="24"/>
          <w:szCs w:val="24"/>
        </w:rPr>
        <w:t xml:space="preserve">may be made by a person who wishes to be a litigation friend or a </w:t>
      </w:r>
      <w:r w:rsidR="00D76CDF" w:rsidRPr="00ED14AA">
        <w:rPr>
          <w:rFonts w:ascii="Book Antiqua" w:hAnsi="Book Antiqua"/>
          <w:sz w:val="24"/>
          <w:szCs w:val="24"/>
        </w:rPr>
        <w:t>party,</w:t>
      </w:r>
      <w:r w:rsidR="00C1717D" w:rsidRPr="00ED14AA">
        <w:rPr>
          <w:rFonts w:ascii="Book Antiqua" w:hAnsi="Book Antiqua"/>
          <w:sz w:val="24"/>
          <w:szCs w:val="24"/>
        </w:rPr>
        <w:t xml:space="preserve"> but the court may not appoint a litigation friend unless it is s</w:t>
      </w:r>
      <w:r w:rsidR="00633BB9" w:rsidRPr="00ED14AA">
        <w:rPr>
          <w:rFonts w:ascii="Book Antiqua" w:hAnsi="Book Antiqua"/>
          <w:sz w:val="24"/>
          <w:szCs w:val="24"/>
        </w:rPr>
        <w:t>atis</w:t>
      </w:r>
      <w:r w:rsidR="00C1717D" w:rsidRPr="00ED14AA">
        <w:rPr>
          <w:rFonts w:ascii="Book Antiqua" w:hAnsi="Book Antiqua"/>
          <w:sz w:val="24"/>
          <w:szCs w:val="24"/>
        </w:rPr>
        <w:t xml:space="preserve">fied </w:t>
      </w:r>
      <w:r w:rsidR="008A49F4" w:rsidRPr="00ED14AA">
        <w:rPr>
          <w:rFonts w:ascii="Book Antiqua" w:hAnsi="Book Antiqua"/>
          <w:sz w:val="24"/>
          <w:szCs w:val="24"/>
        </w:rPr>
        <w:t>that the person satisfie</w:t>
      </w:r>
      <w:r w:rsidR="00633BB9" w:rsidRPr="00ED14AA">
        <w:rPr>
          <w:rFonts w:ascii="Book Antiqua" w:hAnsi="Book Antiqua"/>
          <w:sz w:val="24"/>
          <w:szCs w:val="24"/>
        </w:rPr>
        <w:t>s</w:t>
      </w:r>
      <w:r w:rsidR="008A49F4" w:rsidRPr="00ED14AA">
        <w:rPr>
          <w:rFonts w:ascii="Book Antiqua" w:hAnsi="Book Antiqua"/>
          <w:sz w:val="24"/>
          <w:szCs w:val="24"/>
        </w:rPr>
        <w:t xml:space="preserve"> the relevant conditions in 21.</w:t>
      </w:r>
      <w:r w:rsidR="00D76CDF" w:rsidRPr="00ED14AA">
        <w:rPr>
          <w:rFonts w:ascii="Book Antiqua" w:hAnsi="Book Antiqua"/>
          <w:sz w:val="24"/>
          <w:szCs w:val="24"/>
        </w:rPr>
        <w:t>4(</w:t>
      </w:r>
      <w:r w:rsidR="008A49F4" w:rsidRPr="00ED14AA">
        <w:rPr>
          <w:rFonts w:ascii="Book Antiqua" w:hAnsi="Book Antiqua"/>
          <w:sz w:val="24"/>
          <w:szCs w:val="24"/>
        </w:rPr>
        <w:t xml:space="preserve">3).  </w:t>
      </w:r>
      <w:r w:rsidR="00B7570C" w:rsidRPr="00ED14AA">
        <w:rPr>
          <w:rFonts w:ascii="Book Antiqua" w:hAnsi="Book Antiqua"/>
          <w:sz w:val="24"/>
          <w:szCs w:val="24"/>
        </w:rPr>
        <w:t xml:space="preserve">Any application to the court for an order appointing a litigation friend </w:t>
      </w:r>
      <w:r w:rsidR="004B5BD9" w:rsidRPr="00ED14AA">
        <w:rPr>
          <w:rFonts w:ascii="Book Antiqua" w:hAnsi="Book Antiqua"/>
          <w:sz w:val="24"/>
          <w:szCs w:val="24"/>
        </w:rPr>
        <w:t>must be supported by evidence sat</w:t>
      </w:r>
      <w:r w:rsidR="00633BB9" w:rsidRPr="00ED14AA">
        <w:rPr>
          <w:rFonts w:ascii="Book Antiqua" w:hAnsi="Book Antiqua"/>
          <w:sz w:val="24"/>
          <w:szCs w:val="24"/>
        </w:rPr>
        <w:t>i</w:t>
      </w:r>
      <w:r w:rsidR="004B5BD9" w:rsidRPr="00ED14AA">
        <w:rPr>
          <w:rFonts w:ascii="Book Antiqua" w:hAnsi="Book Antiqua"/>
          <w:sz w:val="24"/>
          <w:szCs w:val="24"/>
        </w:rPr>
        <w:t>sfying the court that the proposed friend consent</w:t>
      </w:r>
      <w:r w:rsidR="009655B9">
        <w:rPr>
          <w:rFonts w:ascii="Book Antiqua" w:hAnsi="Book Antiqua"/>
          <w:sz w:val="24"/>
          <w:szCs w:val="24"/>
        </w:rPr>
        <w:t>s</w:t>
      </w:r>
      <w:r w:rsidR="004B5BD9" w:rsidRPr="00ED14AA">
        <w:rPr>
          <w:rFonts w:ascii="Book Antiqua" w:hAnsi="Book Antiqua"/>
          <w:sz w:val="24"/>
          <w:szCs w:val="24"/>
        </w:rPr>
        <w:t xml:space="preserve"> to act</w:t>
      </w:r>
      <w:r w:rsidR="00605442" w:rsidRPr="00ED14AA">
        <w:rPr>
          <w:rFonts w:ascii="Book Antiqua" w:hAnsi="Book Antiqua"/>
          <w:sz w:val="24"/>
          <w:szCs w:val="24"/>
        </w:rPr>
        <w:t xml:space="preserve"> and sat</w:t>
      </w:r>
      <w:r w:rsidR="00633BB9" w:rsidRPr="00ED14AA">
        <w:rPr>
          <w:rFonts w:ascii="Book Antiqua" w:hAnsi="Book Antiqua"/>
          <w:sz w:val="24"/>
          <w:szCs w:val="24"/>
        </w:rPr>
        <w:t>i</w:t>
      </w:r>
      <w:r w:rsidR="00605442" w:rsidRPr="00ED14AA">
        <w:rPr>
          <w:rFonts w:ascii="Book Antiqua" w:hAnsi="Book Antiqua"/>
          <w:sz w:val="24"/>
          <w:szCs w:val="24"/>
        </w:rPr>
        <w:t>sfie</w:t>
      </w:r>
      <w:r w:rsidR="009655B9">
        <w:rPr>
          <w:rFonts w:ascii="Book Antiqua" w:hAnsi="Book Antiqua"/>
          <w:sz w:val="24"/>
          <w:szCs w:val="24"/>
        </w:rPr>
        <w:t>s</w:t>
      </w:r>
      <w:r w:rsidR="00605442" w:rsidRPr="00ED14AA">
        <w:rPr>
          <w:rFonts w:ascii="Book Antiqua" w:hAnsi="Book Antiqua"/>
          <w:sz w:val="24"/>
          <w:szCs w:val="24"/>
        </w:rPr>
        <w:t xml:space="preserve"> the relevant conditions. </w:t>
      </w:r>
    </w:p>
    <w:p w14:paraId="0AC7A326" w14:textId="77777777" w:rsidR="000753D9" w:rsidRPr="00ED14AA" w:rsidRDefault="000753D9" w:rsidP="000753D9">
      <w:pPr>
        <w:pStyle w:val="ListParagraph"/>
        <w:spacing w:line="240" w:lineRule="auto"/>
        <w:ind w:left="567"/>
        <w:jc w:val="both"/>
        <w:rPr>
          <w:rFonts w:ascii="Book Antiqua" w:hAnsi="Book Antiqua"/>
          <w:sz w:val="24"/>
          <w:szCs w:val="24"/>
        </w:rPr>
      </w:pPr>
    </w:p>
    <w:p w14:paraId="7A531852" w14:textId="7E516B43" w:rsidR="00506FD1" w:rsidRPr="009655B9" w:rsidRDefault="00605442" w:rsidP="000753D9">
      <w:pPr>
        <w:pStyle w:val="ListParagraph"/>
        <w:numPr>
          <w:ilvl w:val="0"/>
          <w:numId w:val="1"/>
        </w:numPr>
        <w:spacing w:line="240" w:lineRule="auto"/>
        <w:ind w:left="567" w:hanging="567"/>
        <w:jc w:val="both"/>
        <w:rPr>
          <w:rFonts w:ascii="Book Antiqua" w:hAnsi="Book Antiqua"/>
          <w:sz w:val="24"/>
          <w:szCs w:val="24"/>
        </w:rPr>
      </w:pPr>
      <w:r w:rsidRPr="009655B9">
        <w:rPr>
          <w:rFonts w:ascii="Book Antiqua" w:hAnsi="Book Antiqua"/>
          <w:sz w:val="24"/>
          <w:szCs w:val="24"/>
        </w:rPr>
        <w:t>It is possible t</w:t>
      </w:r>
      <w:r w:rsidR="008A49F4" w:rsidRPr="009655B9">
        <w:rPr>
          <w:rFonts w:ascii="Book Antiqua" w:hAnsi="Book Antiqua"/>
          <w:sz w:val="24"/>
          <w:szCs w:val="24"/>
        </w:rPr>
        <w:t xml:space="preserve">o become a litigation friend </w:t>
      </w:r>
      <w:r w:rsidR="004D0D28" w:rsidRPr="009655B9">
        <w:rPr>
          <w:rFonts w:ascii="Book Antiqua" w:hAnsi="Book Antiqua"/>
          <w:sz w:val="24"/>
          <w:szCs w:val="24"/>
        </w:rPr>
        <w:t xml:space="preserve">without a court order but to do so </w:t>
      </w:r>
      <w:r w:rsidR="00C93CB9">
        <w:rPr>
          <w:rFonts w:ascii="Book Antiqua" w:hAnsi="Book Antiqua"/>
          <w:sz w:val="24"/>
          <w:szCs w:val="24"/>
        </w:rPr>
        <w:t>the prospective litigation friend</w:t>
      </w:r>
      <w:r w:rsidR="00304786">
        <w:rPr>
          <w:rFonts w:ascii="Book Antiqua" w:hAnsi="Book Antiqua"/>
          <w:sz w:val="24"/>
          <w:szCs w:val="24"/>
        </w:rPr>
        <w:t xml:space="preserve"> </w:t>
      </w:r>
      <w:r w:rsidR="004D0D28" w:rsidRPr="009655B9">
        <w:rPr>
          <w:rFonts w:ascii="Book Antiqua" w:hAnsi="Book Antiqua"/>
          <w:sz w:val="24"/>
          <w:szCs w:val="24"/>
        </w:rPr>
        <w:t>must file a cert</w:t>
      </w:r>
      <w:r w:rsidR="00E976B9" w:rsidRPr="009655B9">
        <w:rPr>
          <w:rFonts w:ascii="Book Antiqua" w:hAnsi="Book Antiqua"/>
          <w:sz w:val="24"/>
          <w:szCs w:val="24"/>
        </w:rPr>
        <w:t>i</w:t>
      </w:r>
      <w:r w:rsidR="004D0D28" w:rsidRPr="009655B9">
        <w:rPr>
          <w:rFonts w:ascii="Book Antiqua" w:hAnsi="Book Antiqua"/>
          <w:sz w:val="24"/>
          <w:szCs w:val="24"/>
        </w:rPr>
        <w:t xml:space="preserve">ficate of </w:t>
      </w:r>
      <w:r w:rsidR="00392D4A" w:rsidRPr="009655B9">
        <w:rPr>
          <w:rFonts w:ascii="Book Antiqua" w:hAnsi="Book Antiqua"/>
          <w:sz w:val="24"/>
          <w:szCs w:val="24"/>
        </w:rPr>
        <w:t xml:space="preserve">suitability, </w:t>
      </w:r>
      <w:r w:rsidR="00662226">
        <w:rPr>
          <w:rFonts w:ascii="Book Antiqua" w:hAnsi="Book Antiqua"/>
          <w:sz w:val="24"/>
          <w:szCs w:val="24"/>
        </w:rPr>
        <w:t>supporte</w:t>
      </w:r>
      <w:r w:rsidR="0061710A">
        <w:rPr>
          <w:rFonts w:ascii="Book Antiqua" w:hAnsi="Book Antiqua"/>
          <w:sz w:val="24"/>
          <w:szCs w:val="24"/>
        </w:rPr>
        <w:t xml:space="preserve">d by </w:t>
      </w:r>
      <w:r w:rsidR="00392D4A" w:rsidRPr="009655B9">
        <w:rPr>
          <w:rFonts w:ascii="Book Antiqua" w:hAnsi="Book Antiqua"/>
          <w:sz w:val="24"/>
          <w:szCs w:val="24"/>
        </w:rPr>
        <w:t>a statement of truth</w:t>
      </w:r>
      <w:r w:rsidR="00662226">
        <w:rPr>
          <w:rFonts w:ascii="Book Antiqua" w:hAnsi="Book Antiqua"/>
          <w:sz w:val="24"/>
          <w:szCs w:val="24"/>
        </w:rPr>
        <w:t>,</w:t>
      </w:r>
      <w:r w:rsidR="00392D4A" w:rsidRPr="009655B9">
        <w:rPr>
          <w:rFonts w:ascii="Book Antiqua" w:hAnsi="Book Antiqua"/>
          <w:sz w:val="24"/>
          <w:szCs w:val="24"/>
        </w:rPr>
        <w:t xml:space="preserve"> </w:t>
      </w:r>
      <w:r w:rsidR="00662226">
        <w:rPr>
          <w:rFonts w:ascii="Book Antiqua" w:hAnsi="Book Antiqua"/>
          <w:sz w:val="24"/>
          <w:szCs w:val="24"/>
        </w:rPr>
        <w:t>confirming that he</w:t>
      </w:r>
      <w:r w:rsidR="00250AE3">
        <w:rPr>
          <w:rFonts w:ascii="Book Antiqua" w:hAnsi="Book Antiqua"/>
          <w:sz w:val="24"/>
          <w:szCs w:val="24"/>
        </w:rPr>
        <w:t xml:space="preserve"> satisfies the conditions in 21.4(3)</w:t>
      </w:r>
      <w:r w:rsidR="00107940">
        <w:rPr>
          <w:rFonts w:ascii="Book Antiqua" w:hAnsi="Book Antiqua"/>
          <w:sz w:val="24"/>
          <w:szCs w:val="24"/>
        </w:rPr>
        <w:t xml:space="preserve"> including </w:t>
      </w:r>
      <w:r w:rsidR="00392D4A" w:rsidRPr="009655B9">
        <w:rPr>
          <w:rFonts w:ascii="Book Antiqua" w:hAnsi="Book Antiqua"/>
          <w:sz w:val="24"/>
          <w:szCs w:val="24"/>
        </w:rPr>
        <w:t xml:space="preserve">an undertaking to pay any costs </w:t>
      </w:r>
      <w:r w:rsidR="000761C5" w:rsidRPr="009655B9">
        <w:rPr>
          <w:rFonts w:ascii="Book Antiqua" w:hAnsi="Book Antiqua"/>
          <w:sz w:val="24"/>
          <w:szCs w:val="24"/>
        </w:rPr>
        <w:t xml:space="preserve">which the child may be ordered to pay.  The suitability certificate must be served </w:t>
      </w:r>
      <w:r w:rsidR="00830619" w:rsidRPr="009655B9">
        <w:rPr>
          <w:rFonts w:ascii="Book Antiqua" w:hAnsi="Book Antiqua"/>
          <w:sz w:val="24"/>
          <w:szCs w:val="24"/>
        </w:rPr>
        <w:t>on ever</w:t>
      </w:r>
      <w:r w:rsidR="00304786">
        <w:rPr>
          <w:rFonts w:ascii="Book Antiqua" w:hAnsi="Book Antiqua"/>
          <w:sz w:val="24"/>
          <w:szCs w:val="24"/>
        </w:rPr>
        <w:t>y</w:t>
      </w:r>
      <w:r w:rsidR="00830619" w:rsidRPr="009655B9">
        <w:rPr>
          <w:rFonts w:ascii="Book Antiqua" w:hAnsi="Book Antiqua"/>
          <w:sz w:val="24"/>
          <w:szCs w:val="24"/>
        </w:rPr>
        <w:t xml:space="preserve"> person served with the claim form</w:t>
      </w:r>
      <w:r w:rsidR="00506FD1" w:rsidRPr="009655B9">
        <w:rPr>
          <w:rFonts w:ascii="Book Antiqua" w:hAnsi="Book Antiqua"/>
          <w:sz w:val="24"/>
          <w:szCs w:val="24"/>
        </w:rPr>
        <w:t>.</w:t>
      </w:r>
      <w:r w:rsidR="00E40366" w:rsidRPr="009655B9">
        <w:rPr>
          <w:rFonts w:ascii="Book Antiqua" w:hAnsi="Book Antiqua"/>
          <w:sz w:val="24"/>
          <w:szCs w:val="24"/>
        </w:rPr>
        <w:t xml:space="preserve">  There are provisions for ordering that someone may not act as a litigation friend and for removal</w:t>
      </w:r>
      <w:r w:rsidR="0010359B" w:rsidRPr="009655B9">
        <w:rPr>
          <w:rFonts w:ascii="Book Antiqua" w:hAnsi="Book Antiqua"/>
          <w:sz w:val="24"/>
          <w:szCs w:val="24"/>
        </w:rPr>
        <w:t xml:space="preserve"> from appointment. </w:t>
      </w:r>
      <w:r w:rsidR="00506FD1" w:rsidRPr="009655B9">
        <w:rPr>
          <w:rFonts w:ascii="Book Antiqua" w:hAnsi="Book Antiqua"/>
          <w:sz w:val="24"/>
          <w:szCs w:val="24"/>
        </w:rPr>
        <w:t xml:space="preserve"> </w:t>
      </w:r>
    </w:p>
    <w:p w14:paraId="25C887A2" w14:textId="77777777" w:rsidR="000955C0" w:rsidRPr="00ED14AA" w:rsidRDefault="000955C0" w:rsidP="000753D9">
      <w:pPr>
        <w:pStyle w:val="ListParagraph"/>
        <w:spacing w:line="240" w:lineRule="auto"/>
        <w:ind w:left="567"/>
        <w:jc w:val="both"/>
        <w:rPr>
          <w:rFonts w:ascii="Book Antiqua" w:hAnsi="Book Antiqua"/>
          <w:sz w:val="24"/>
          <w:szCs w:val="24"/>
        </w:rPr>
      </w:pPr>
      <w:bookmarkStart w:id="2" w:name="21.2"/>
      <w:bookmarkStart w:id="3" w:name="21.3"/>
      <w:bookmarkStart w:id="4" w:name="21.4"/>
      <w:bookmarkStart w:id="5" w:name="21.5"/>
      <w:bookmarkStart w:id="6" w:name="21.6"/>
      <w:bookmarkEnd w:id="2"/>
      <w:bookmarkEnd w:id="3"/>
      <w:bookmarkEnd w:id="4"/>
      <w:bookmarkEnd w:id="5"/>
      <w:bookmarkEnd w:id="6"/>
    </w:p>
    <w:p w14:paraId="66015B0E" w14:textId="1D784CA9" w:rsidR="00A542F7" w:rsidRPr="00ED14AA" w:rsidRDefault="0010359B" w:rsidP="000753D9">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The Official Solicitor </w:t>
      </w:r>
      <w:r w:rsidR="00A542F7" w:rsidRPr="00ED14AA">
        <w:rPr>
          <w:rFonts w:ascii="Book Antiqua" w:hAnsi="Book Antiqua"/>
          <w:sz w:val="24"/>
          <w:szCs w:val="24"/>
        </w:rPr>
        <w:t>may act on behalf of the child if there is</w:t>
      </w:r>
      <w:r w:rsidR="00B20389" w:rsidRPr="00ED14AA">
        <w:rPr>
          <w:rFonts w:ascii="Book Antiqua" w:hAnsi="Book Antiqua"/>
          <w:sz w:val="24"/>
          <w:szCs w:val="24"/>
        </w:rPr>
        <w:t xml:space="preserve"> </w:t>
      </w:r>
      <w:r w:rsidR="00A542F7" w:rsidRPr="00ED14AA">
        <w:rPr>
          <w:rFonts w:ascii="Book Antiqua" w:hAnsi="Book Antiqua"/>
          <w:sz w:val="24"/>
          <w:szCs w:val="24"/>
        </w:rPr>
        <w:t xml:space="preserve">no one else to act. </w:t>
      </w:r>
      <w:r w:rsidR="003A6F19" w:rsidRPr="00ED14AA">
        <w:rPr>
          <w:rFonts w:ascii="Book Antiqua" w:hAnsi="Book Antiqua"/>
          <w:sz w:val="24"/>
          <w:szCs w:val="24"/>
        </w:rPr>
        <w:t>Where it is sought to appoint the Official Solicitor as the litigation friend ‘provision must be made for payment of his charges’. (P</w:t>
      </w:r>
      <w:r w:rsidR="003A7995" w:rsidRPr="00ED14AA">
        <w:rPr>
          <w:rFonts w:ascii="Book Antiqua" w:hAnsi="Book Antiqua"/>
          <w:sz w:val="24"/>
          <w:szCs w:val="24"/>
        </w:rPr>
        <w:t xml:space="preserve">ractice </w:t>
      </w:r>
      <w:r w:rsidR="003A6F19" w:rsidRPr="00ED14AA">
        <w:rPr>
          <w:rFonts w:ascii="Book Antiqua" w:hAnsi="Book Antiqua"/>
          <w:sz w:val="24"/>
          <w:szCs w:val="24"/>
        </w:rPr>
        <w:t>D</w:t>
      </w:r>
      <w:r w:rsidR="003A7995" w:rsidRPr="00ED14AA">
        <w:rPr>
          <w:rFonts w:ascii="Book Antiqua" w:hAnsi="Book Antiqua"/>
          <w:sz w:val="24"/>
          <w:szCs w:val="24"/>
        </w:rPr>
        <w:t xml:space="preserve">irection </w:t>
      </w:r>
      <w:r w:rsidR="00722A85" w:rsidRPr="00ED14AA">
        <w:rPr>
          <w:rFonts w:ascii="Book Antiqua" w:hAnsi="Book Antiqua"/>
          <w:sz w:val="24"/>
          <w:szCs w:val="24"/>
        </w:rPr>
        <w:t xml:space="preserve">(supplement to </w:t>
      </w:r>
      <w:r w:rsidR="00CB7206" w:rsidRPr="00ED14AA">
        <w:rPr>
          <w:rFonts w:ascii="Book Antiqua" w:hAnsi="Book Antiqua"/>
          <w:sz w:val="24"/>
          <w:szCs w:val="24"/>
        </w:rPr>
        <w:t xml:space="preserve">CPR </w:t>
      </w:r>
      <w:r w:rsidR="00722A85" w:rsidRPr="00ED14AA">
        <w:rPr>
          <w:rFonts w:ascii="Book Antiqua" w:hAnsi="Book Antiqua"/>
          <w:sz w:val="24"/>
          <w:szCs w:val="24"/>
        </w:rPr>
        <w:t xml:space="preserve">Part </w:t>
      </w:r>
      <w:r w:rsidR="003A6F19" w:rsidRPr="00ED14AA">
        <w:rPr>
          <w:rFonts w:ascii="Book Antiqua" w:hAnsi="Book Antiqua"/>
          <w:sz w:val="24"/>
          <w:szCs w:val="24"/>
        </w:rPr>
        <w:t>21</w:t>
      </w:r>
      <w:r w:rsidR="00CB7206" w:rsidRPr="00ED14AA">
        <w:rPr>
          <w:rFonts w:ascii="Book Antiqua" w:hAnsi="Book Antiqua"/>
          <w:sz w:val="24"/>
          <w:szCs w:val="24"/>
        </w:rPr>
        <w:t>)</w:t>
      </w:r>
      <w:r w:rsidR="003A6F19" w:rsidRPr="00ED14AA">
        <w:rPr>
          <w:rFonts w:ascii="Book Antiqua" w:hAnsi="Book Antiqua"/>
          <w:sz w:val="24"/>
          <w:szCs w:val="24"/>
        </w:rPr>
        <w:t xml:space="preserve"> para</w:t>
      </w:r>
      <w:r w:rsidR="00563F7B" w:rsidRPr="00ED14AA">
        <w:rPr>
          <w:rFonts w:ascii="Book Antiqua" w:hAnsi="Book Antiqua"/>
          <w:sz w:val="24"/>
          <w:szCs w:val="24"/>
        </w:rPr>
        <w:t>graph</w:t>
      </w:r>
      <w:r w:rsidR="003A6F19" w:rsidRPr="00ED14AA">
        <w:rPr>
          <w:rFonts w:ascii="Book Antiqua" w:hAnsi="Book Antiqua"/>
          <w:sz w:val="24"/>
          <w:szCs w:val="24"/>
        </w:rPr>
        <w:t xml:space="preserve"> 3.4)</w:t>
      </w:r>
      <w:r w:rsidR="003A49BC" w:rsidRPr="00ED14AA">
        <w:rPr>
          <w:rFonts w:ascii="Book Antiqua" w:hAnsi="Book Antiqua"/>
          <w:sz w:val="24"/>
          <w:szCs w:val="24"/>
        </w:rPr>
        <w:t>.</w:t>
      </w:r>
    </w:p>
    <w:p w14:paraId="5C670ECA" w14:textId="77777777" w:rsidR="00632230" w:rsidRPr="00ED14AA" w:rsidRDefault="00632230" w:rsidP="000753D9">
      <w:pPr>
        <w:pStyle w:val="ListParagraph"/>
        <w:spacing w:line="240" w:lineRule="auto"/>
        <w:ind w:left="567"/>
        <w:jc w:val="both"/>
        <w:rPr>
          <w:rFonts w:ascii="Book Antiqua" w:hAnsi="Book Antiqua"/>
          <w:sz w:val="24"/>
          <w:szCs w:val="24"/>
        </w:rPr>
      </w:pPr>
    </w:p>
    <w:p w14:paraId="21F8F309" w14:textId="3EE9B8A8" w:rsidR="003A49BC" w:rsidRPr="00ED14AA" w:rsidRDefault="003A49BC" w:rsidP="00F65213">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Further</w:t>
      </w:r>
      <w:r w:rsidR="000900C7" w:rsidRPr="00ED14AA">
        <w:rPr>
          <w:rFonts w:ascii="Book Antiqua" w:hAnsi="Book Antiqua"/>
          <w:sz w:val="24"/>
          <w:szCs w:val="24"/>
        </w:rPr>
        <w:t xml:space="preserve">, by virtue of </w:t>
      </w:r>
      <w:r w:rsidR="009655B9">
        <w:rPr>
          <w:rFonts w:ascii="Book Antiqua" w:hAnsi="Book Antiqua"/>
          <w:sz w:val="24"/>
          <w:szCs w:val="24"/>
        </w:rPr>
        <w:t xml:space="preserve">CPR </w:t>
      </w:r>
      <w:r w:rsidR="00632230" w:rsidRPr="00ED14AA">
        <w:rPr>
          <w:rFonts w:ascii="Book Antiqua" w:hAnsi="Book Antiqua"/>
          <w:sz w:val="24"/>
          <w:szCs w:val="24"/>
        </w:rPr>
        <w:t>21.10,</w:t>
      </w:r>
      <w:r w:rsidRPr="00ED14AA">
        <w:rPr>
          <w:rFonts w:ascii="Book Antiqua" w:hAnsi="Book Antiqua"/>
          <w:sz w:val="24"/>
          <w:szCs w:val="24"/>
        </w:rPr>
        <w:t xml:space="preserve"> </w:t>
      </w:r>
      <w:r w:rsidR="000900C7" w:rsidRPr="00ED14AA">
        <w:rPr>
          <w:rFonts w:ascii="Book Antiqua" w:hAnsi="Book Antiqua"/>
          <w:sz w:val="24"/>
          <w:szCs w:val="24"/>
        </w:rPr>
        <w:t xml:space="preserve">where a claim is made by or on behalf of a child </w:t>
      </w:r>
    </w:p>
    <w:p w14:paraId="0857E822" w14:textId="77777777" w:rsidR="00632230" w:rsidRPr="007E6221" w:rsidRDefault="00632230" w:rsidP="00F65213">
      <w:pPr>
        <w:pStyle w:val="ListParagraph"/>
        <w:spacing w:line="240" w:lineRule="auto"/>
        <w:jc w:val="both"/>
        <w:rPr>
          <w:rFonts w:ascii="Book Antiqua" w:hAnsi="Book Antiqua" w:cs="Arial"/>
          <w:color w:val="000000"/>
          <w:sz w:val="19"/>
          <w:szCs w:val="19"/>
        </w:rPr>
      </w:pPr>
    </w:p>
    <w:p w14:paraId="7685265D" w14:textId="4656E7D8" w:rsidR="000900C7" w:rsidRPr="007E6221" w:rsidRDefault="00F64DF1" w:rsidP="00F65213">
      <w:pPr>
        <w:pStyle w:val="ListParagraph"/>
        <w:spacing w:line="240" w:lineRule="auto"/>
        <w:ind w:left="1134"/>
        <w:jc w:val="both"/>
        <w:rPr>
          <w:rFonts w:ascii="Book Antiqua" w:hAnsi="Book Antiqua" w:cs="Arial"/>
          <w:color w:val="000000"/>
        </w:rPr>
      </w:pPr>
      <w:r>
        <w:rPr>
          <w:rFonts w:ascii="Book Antiqua" w:hAnsi="Book Antiqua" w:cs="Arial"/>
          <w:color w:val="000000"/>
        </w:rPr>
        <w:t>“</w:t>
      </w:r>
      <w:r w:rsidR="000900C7" w:rsidRPr="007E6221">
        <w:rPr>
          <w:rFonts w:ascii="Book Antiqua" w:hAnsi="Book Antiqua" w:cs="Arial"/>
          <w:color w:val="000000"/>
        </w:rPr>
        <w:t>no settlement, compromise or payment (including any voluntary interim payment) and no acceptance of money paid into court shall be valid, so far as it relates to the claim by, on behalf of or against the child or protected party, without the approval of the court.</w:t>
      </w:r>
      <w:r>
        <w:rPr>
          <w:rFonts w:ascii="Book Antiqua" w:hAnsi="Book Antiqua" w:cs="Arial"/>
          <w:color w:val="000000"/>
        </w:rPr>
        <w:t>”</w:t>
      </w:r>
    </w:p>
    <w:p w14:paraId="193C9558" w14:textId="77777777" w:rsidR="00632230" w:rsidRPr="00ED14AA" w:rsidRDefault="00632230" w:rsidP="00F65213">
      <w:pPr>
        <w:pStyle w:val="ListParagraph"/>
        <w:spacing w:line="240" w:lineRule="auto"/>
        <w:jc w:val="both"/>
        <w:rPr>
          <w:rFonts w:ascii="Book Antiqua" w:hAnsi="Book Antiqua"/>
          <w:sz w:val="24"/>
          <w:szCs w:val="24"/>
        </w:rPr>
      </w:pPr>
    </w:p>
    <w:p w14:paraId="7F7E5A6A" w14:textId="19FB63AC" w:rsidR="009655B9" w:rsidRPr="00B736BF" w:rsidRDefault="006079CF" w:rsidP="00F65213">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 xml:space="preserve">We turn now to the position of the Upper Tribunal. </w:t>
      </w:r>
      <w:r w:rsidR="00F64DF1">
        <w:rPr>
          <w:rFonts w:ascii="Book Antiqua" w:hAnsi="Book Antiqua"/>
          <w:sz w:val="24"/>
          <w:szCs w:val="24"/>
        </w:rPr>
        <w:t xml:space="preserve"> </w:t>
      </w:r>
      <w:r>
        <w:rPr>
          <w:rFonts w:ascii="Book Antiqua" w:hAnsi="Book Antiqua"/>
          <w:sz w:val="24"/>
          <w:szCs w:val="24"/>
        </w:rPr>
        <w:t>The</w:t>
      </w:r>
      <w:r w:rsidR="009655B9" w:rsidRPr="00B736BF">
        <w:rPr>
          <w:rFonts w:ascii="Book Antiqua" w:hAnsi="Book Antiqua"/>
          <w:sz w:val="24"/>
          <w:szCs w:val="24"/>
        </w:rPr>
        <w:t xml:space="preserve"> </w:t>
      </w:r>
      <w:r>
        <w:rPr>
          <w:rFonts w:ascii="Book Antiqua" w:hAnsi="Book Antiqua"/>
          <w:sz w:val="24"/>
          <w:szCs w:val="24"/>
        </w:rPr>
        <w:t>power to make Tribunal Procedure Rules is to be found in section 22 of the T</w:t>
      </w:r>
      <w:r w:rsidR="00E6171A">
        <w:rPr>
          <w:rFonts w:ascii="Book Antiqua" w:hAnsi="Book Antiqua"/>
          <w:sz w:val="24"/>
          <w:szCs w:val="24"/>
        </w:rPr>
        <w:t>ribunals</w:t>
      </w:r>
      <w:r w:rsidR="00B22D36">
        <w:rPr>
          <w:rFonts w:ascii="Book Antiqua" w:hAnsi="Book Antiqua"/>
          <w:sz w:val="24"/>
          <w:szCs w:val="24"/>
        </w:rPr>
        <w:t>,</w:t>
      </w:r>
      <w:r w:rsidR="00E6171A">
        <w:rPr>
          <w:rFonts w:ascii="Book Antiqua" w:hAnsi="Book Antiqua"/>
          <w:sz w:val="24"/>
          <w:szCs w:val="24"/>
        </w:rPr>
        <w:t xml:space="preserve"> Courts and Enforcement Act 2007 (“T</w:t>
      </w:r>
      <w:r>
        <w:rPr>
          <w:rFonts w:ascii="Book Antiqua" w:hAnsi="Book Antiqua"/>
          <w:sz w:val="24"/>
          <w:szCs w:val="24"/>
        </w:rPr>
        <w:t>CEA</w:t>
      </w:r>
      <w:r w:rsidR="00E6171A">
        <w:rPr>
          <w:rFonts w:ascii="Book Antiqua" w:hAnsi="Book Antiqua"/>
          <w:sz w:val="24"/>
          <w:szCs w:val="24"/>
        </w:rPr>
        <w:t>”)</w:t>
      </w:r>
      <w:r w:rsidR="005739FC">
        <w:rPr>
          <w:rFonts w:ascii="Book Antiqua" w:hAnsi="Book Antiqua"/>
          <w:sz w:val="24"/>
          <w:szCs w:val="24"/>
        </w:rPr>
        <w:t xml:space="preserve"> which are set out in </w:t>
      </w:r>
      <w:r w:rsidR="00F2355F">
        <w:rPr>
          <w:rFonts w:ascii="Book Antiqua" w:hAnsi="Book Antiqua"/>
          <w:sz w:val="24"/>
          <w:szCs w:val="24"/>
        </w:rPr>
        <w:t xml:space="preserve">the </w:t>
      </w:r>
      <w:r w:rsidR="005739FC">
        <w:rPr>
          <w:rFonts w:ascii="Book Antiqua" w:hAnsi="Book Antiqua"/>
          <w:sz w:val="24"/>
          <w:szCs w:val="24"/>
        </w:rPr>
        <w:t>Annex</w:t>
      </w:r>
      <w:r w:rsidR="00955821">
        <w:rPr>
          <w:rFonts w:ascii="Book Antiqua" w:hAnsi="Book Antiqua"/>
          <w:sz w:val="24"/>
          <w:szCs w:val="24"/>
        </w:rPr>
        <w:t>.</w:t>
      </w:r>
      <w:r w:rsidR="009655B9" w:rsidRPr="00B736BF">
        <w:rPr>
          <w:rFonts w:ascii="Book Antiqua" w:hAnsi="Book Antiqua"/>
          <w:sz w:val="24"/>
          <w:szCs w:val="24"/>
        </w:rPr>
        <w:t xml:space="preserve"> </w:t>
      </w:r>
    </w:p>
    <w:p w14:paraId="2726E47C" w14:textId="77777777" w:rsidR="009655B9" w:rsidRDefault="009655B9" w:rsidP="00F65213">
      <w:pPr>
        <w:pStyle w:val="ListParagraph"/>
        <w:spacing w:line="240" w:lineRule="auto"/>
        <w:ind w:left="567"/>
        <w:jc w:val="both"/>
        <w:rPr>
          <w:rFonts w:ascii="Book Antiqua" w:hAnsi="Book Antiqua"/>
          <w:sz w:val="24"/>
          <w:szCs w:val="24"/>
        </w:rPr>
      </w:pPr>
    </w:p>
    <w:p w14:paraId="6C9C09E2" w14:textId="21882E7F" w:rsidR="00F65213" w:rsidRDefault="00682D5B" w:rsidP="00F65213">
      <w:pPr>
        <w:pStyle w:val="ListParagraph"/>
        <w:numPr>
          <w:ilvl w:val="0"/>
          <w:numId w:val="1"/>
        </w:numPr>
        <w:spacing w:line="240" w:lineRule="auto"/>
        <w:ind w:left="567" w:hanging="567"/>
        <w:jc w:val="both"/>
        <w:rPr>
          <w:rFonts w:ascii="Book Antiqua" w:hAnsi="Book Antiqua"/>
          <w:sz w:val="24"/>
          <w:szCs w:val="24"/>
        </w:rPr>
      </w:pPr>
      <w:r w:rsidRPr="00682D5B">
        <w:rPr>
          <w:rFonts w:ascii="Book Antiqua" w:hAnsi="Book Antiqua"/>
          <w:sz w:val="24"/>
          <w:szCs w:val="24"/>
        </w:rPr>
        <w:t xml:space="preserve">Although the legislative position as regards courts and tribunals respectively looks starkly different, that is not the position in practice. </w:t>
      </w:r>
      <w:r w:rsidR="00B22D36">
        <w:rPr>
          <w:rFonts w:ascii="Book Antiqua" w:hAnsi="Book Antiqua"/>
          <w:sz w:val="24"/>
          <w:szCs w:val="24"/>
        </w:rPr>
        <w:t xml:space="preserve"> </w:t>
      </w:r>
      <w:r w:rsidRPr="00682D5B">
        <w:rPr>
          <w:rFonts w:ascii="Book Antiqua" w:hAnsi="Book Antiqua"/>
          <w:sz w:val="24"/>
          <w:szCs w:val="24"/>
        </w:rPr>
        <w:t>We see this from the following cases.</w:t>
      </w:r>
      <w:r w:rsidR="006037F9" w:rsidRPr="00682D5B">
        <w:rPr>
          <w:rFonts w:ascii="Book Antiqua" w:hAnsi="Book Antiqua"/>
          <w:sz w:val="24"/>
          <w:szCs w:val="24"/>
        </w:rPr>
        <w:t xml:space="preserve"> </w:t>
      </w:r>
    </w:p>
    <w:p w14:paraId="1F160647" w14:textId="77777777" w:rsidR="00F65213" w:rsidRDefault="00F65213" w:rsidP="00F65213">
      <w:pPr>
        <w:pStyle w:val="ListParagraph"/>
        <w:spacing w:line="240" w:lineRule="auto"/>
        <w:ind w:left="567"/>
        <w:jc w:val="both"/>
        <w:rPr>
          <w:rFonts w:ascii="Book Antiqua" w:hAnsi="Book Antiqua"/>
          <w:sz w:val="24"/>
          <w:szCs w:val="24"/>
        </w:rPr>
      </w:pPr>
    </w:p>
    <w:p w14:paraId="16F16B8D" w14:textId="7AA464A5" w:rsidR="00F65213" w:rsidRDefault="00682D5B" w:rsidP="00F65213">
      <w:pPr>
        <w:pStyle w:val="ListParagraph"/>
        <w:numPr>
          <w:ilvl w:val="0"/>
          <w:numId w:val="1"/>
        </w:numPr>
        <w:spacing w:line="240" w:lineRule="auto"/>
        <w:ind w:left="567" w:hanging="567"/>
        <w:jc w:val="both"/>
        <w:rPr>
          <w:rFonts w:ascii="Book Antiqua" w:hAnsi="Book Antiqua"/>
          <w:sz w:val="24"/>
          <w:szCs w:val="24"/>
        </w:rPr>
      </w:pPr>
      <w:r w:rsidRPr="00F65213">
        <w:rPr>
          <w:rFonts w:ascii="Book Antiqua" w:hAnsi="Book Antiqua"/>
          <w:sz w:val="24"/>
          <w:szCs w:val="24"/>
        </w:rPr>
        <w:t xml:space="preserve">In </w:t>
      </w:r>
      <w:r w:rsidRPr="00F65213">
        <w:rPr>
          <w:rFonts w:ascii="Book Antiqua" w:hAnsi="Book Antiqua"/>
          <w:b/>
          <w:sz w:val="24"/>
          <w:szCs w:val="24"/>
          <w:u w:val="single"/>
        </w:rPr>
        <w:t>R</w:t>
      </w:r>
      <w:r w:rsidR="00CC2AB7" w:rsidRPr="00F65213">
        <w:rPr>
          <w:rFonts w:ascii="Book Antiqua" w:hAnsi="Book Antiqua"/>
          <w:b/>
          <w:sz w:val="24"/>
          <w:szCs w:val="24"/>
          <w:u w:val="single"/>
        </w:rPr>
        <w:t>(C) v First-tier Tribunal</w:t>
      </w:r>
      <w:r w:rsidR="00CC2AB7" w:rsidRPr="00F65213">
        <w:rPr>
          <w:rFonts w:ascii="Book Antiqua" w:hAnsi="Book Antiqua"/>
          <w:sz w:val="24"/>
          <w:szCs w:val="24"/>
        </w:rPr>
        <w:t xml:space="preserve"> </w:t>
      </w:r>
      <w:r w:rsidR="009E00B5" w:rsidRPr="00F65213">
        <w:rPr>
          <w:rFonts w:ascii="Book Antiqua" w:hAnsi="Book Antiqua"/>
          <w:sz w:val="24"/>
          <w:szCs w:val="24"/>
        </w:rPr>
        <w:t>[2016</w:t>
      </w:r>
      <w:r w:rsidR="00E976B9" w:rsidRPr="00F65213">
        <w:rPr>
          <w:rFonts w:ascii="Book Antiqua" w:hAnsi="Book Antiqua"/>
          <w:sz w:val="24"/>
          <w:szCs w:val="24"/>
        </w:rPr>
        <w:t>]</w:t>
      </w:r>
      <w:r w:rsidR="009E00B5" w:rsidRPr="00F65213">
        <w:rPr>
          <w:rFonts w:ascii="Book Antiqua" w:hAnsi="Book Antiqua"/>
          <w:sz w:val="24"/>
          <w:szCs w:val="24"/>
        </w:rPr>
        <w:t xml:space="preserve"> </w:t>
      </w:r>
      <w:r w:rsidR="00CB7206" w:rsidRPr="00F65213">
        <w:rPr>
          <w:rFonts w:ascii="Book Antiqua" w:hAnsi="Book Antiqua"/>
          <w:sz w:val="24"/>
          <w:szCs w:val="24"/>
        </w:rPr>
        <w:t xml:space="preserve">EWHC </w:t>
      </w:r>
      <w:r w:rsidR="00E728A7" w:rsidRPr="00F65213">
        <w:rPr>
          <w:rFonts w:ascii="Book Antiqua" w:hAnsi="Book Antiqua"/>
          <w:sz w:val="24"/>
          <w:szCs w:val="24"/>
        </w:rPr>
        <w:t>707</w:t>
      </w:r>
      <w:r w:rsidRPr="00F65213">
        <w:rPr>
          <w:rFonts w:ascii="Book Antiqua" w:hAnsi="Book Antiqua"/>
          <w:sz w:val="24"/>
          <w:szCs w:val="24"/>
        </w:rPr>
        <w:t xml:space="preserve"> (Admin), Picken J</w:t>
      </w:r>
      <w:r w:rsidR="00E728A7" w:rsidRPr="00F65213">
        <w:rPr>
          <w:rFonts w:ascii="Book Antiqua" w:hAnsi="Book Antiqua"/>
          <w:sz w:val="24"/>
          <w:szCs w:val="24"/>
        </w:rPr>
        <w:t xml:space="preserve"> </w:t>
      </w:r>
      <w:r w:rsidR="009E00B5" w:rsidRPr="00F65213">
        <w:rPr>
          <w:rFonts w:ascii="Book Antiqua" w:hAnsi="Book Antiqua"/>
          <w:sz w:val="24"/>
          <w:szCs w:val="24"/>
        </w:rPr>
        <w:t xml:space="preserve">held that the </w:t>
      </w:r>
      <w:r w:rsidR="00E355A1" w:rsidRPr="00F65213">
        <w:rPr>
          <w:rFonts w:ascii="Book Antiqua" w:hAnsi="Book Antiqua"/>
          <w:sz w:val="24"/>
          <w:szCs w:val="24"/>
        </w:rPr>
        <w:t xml:space="preserve">First-tier </w:t>
      </w:r>
      <w:r w:rsidR="00D76CDF" w:rsidRPr="00F65213">
        <w:rPr>
          <w:rFonts w:ascii="Book Antiqua" w:hAnsi="Book Antiqua"/>
          <w:sz w:val="24"/>
          <w:szCs w:val="24"/>
        </w:rPr>
        <w:t>Tribunal had</w:t>
      </w:r>
      <w:r w:rsidR="009E00B5" w:rsidRPr="00F65213">
        <w:rPr>
          <w:rFonts w:ascii="Book Antiqua" w:hAnsi="Book Antiqua"/>
          <w:sz w:val="24"/>
          <w:szCs w:val="24"/>
        </w:rPr>
        <w:t xml:space="preserve"> the power to appoint a litigation friend and it had been unlawful not to do so</w:t>
      </w:r>
      <w:r w:rsidRPr="00F65213">
        <w:rPr>
          <w:rFonts w:ascii="Book Antiqua" w:hAnsi="Book Antiqua"/>
          <w:sz w:val="24"/>
          <w:szCs w:val="24"/>
        </w:rPr>
        <w:t xml:space="preserve"> in the case in question.</w:t>
      </w:r>
      <w:r w:rsidR="00B22D36">
        <w:rPr>
          <w:rFonts w:ascii="Book Antiqua" w:hAnsi="Book Antiqua"/>
          <w:sz w:val="24"/>
          <w:szCs w:val="24"/>
        </w:rPr>
        <w:t xml:space="preserve"> </w:t>
      </w:r>
      <w:r w:rsidRPr="00F65213">
        <w:rPr>
          <w:rFonts w:ascii="Book Antiqua" w:hAnsi="Book Antiqua"/>
          <w:sz w:val="24"/>
          <w:szCs w:val="24"/>
        </w:rPr>
        <w:t xml:space="preserve"> T</w:t>
      </w:r>
      <w:r w:rsidR="00111CC9" w:rsidRPr="00F65213">
        <w:rPr>
          <w:rFonts w:ascii="Book Antiqua" w:hAnsi="Book Antiqua"/>
          <w:sz w:val="24"/>
          <w:szCs w:val="24"/>
        </w:rPr>
        <w:t xml:space="preserve">he common law concept of procedural fairness required that a litigation friend be appointed. </w:t>
      </w:r>
      <w:r w:rsidR="00B22D36">
        <w:rPr>
          <w:rFonts w:ascii="Book Antiqua" w:hAnsi="Book Antiqua"/>
          <w:sz w:val="24"/>
          <w:szCs w:val="24"/>
        </w:rPr>
        <w:t xml:space="preserve"> </w:t>
      </w:r>
      <w:r w:rsidRPr="00F65213">
        <w:rPr>
          <w:rFonts w:ascii="Book Antiqua" w:hAnsi="Book Antiqua"/>
          <w:sz w:val="24"/>
          <w:szCs w:val="24"/>
        </w:rPr>
        <w:t>Without one,</w:t>
      </w:r>
      <w:r w:rsidR="00F55E9B" w:rsidRPr="00F65213">
        <w:rPr>
          <w:rFonts w:ascii="Book Antiqua" w:hAnsi="Book Antiqua"/>
          <w:sz w:val="24"/>
          <w:szCs w:val="24"/>
        </w:rPr>
        <w:t xml:space="preserve"> the claimant would not be able to make representations</w:t>
      </w:r>
      <w:r w:rsidR="0080770F" w:rsidRPr="00F65213">
        <w:rPr>
          <w:rFonts w:ascii="Book Antiqua" w:hAnsi="Book Antiqua"/>
          <w:sz w:val="24"/>
          <w:szCs w:val="24"/>
        </w:rPr>
        <w:t xml:space="preserve"> or present the case</w:t>
      </w:r>
      <w:r w:rsidR="00F55E9B" w:rsidRPr="00F65213">
        <w:rPr>
          <w:rFonts w:ascii="Book Antiqua" w:hAnsi="Book Antiqua"/>
          <w:sz w:val="24"/>
          <w:szCs w:val="24"/>
        </w:rPr>
        <w:t xml:space="preserve">. </w:t>
      </w:r>
      <w:r w:rsidR="00E355A1" w:rsidRPr="00F65213">
        <w:rPr>
          <w:rFonts w:ascii="Book Antiqua" w:hAnsi="Book Antiqua"/>
          <w:sz w:val="24"/>
          <w:szCs w:val="24"/>
        </w:rPr>
        <w:t xml:space="preserve"> </w:t>
      </w:r>
      <w:r w:rsidR="00FB526B" w:rsidRPr="00F65213">
        <w:rPr>
          <w:rFonts w:ascii="Book Antiqua" w:hAnsi="Book Antiqua"/>
          <w:sz w:val="24"/>
          <w:szCs w:val="24"/>
        </w:rPr>
        <w:t xml:space="preserve"> </w:t>
      </w:r>
    </w:p>
    <w:p w14:paraId="12EB2F61" w14:textId="77777777" w:rsidR="00F65213" w:rsidRDefault="00F65213" w:rsidP="00F65213">
      <w:pPr>
        <w:pStyle w:val="ListParagraph"/>
        <w:spacing w:line="240" w:lineRule="auto"/>
        <w:ind w:left="567"/>
        <w:jc w:val="both"/>
        <w:rPr>
          <w:rFonts w:ascii="Book Antiqua" w:hAnsi="Book Antiqua"/>
          <w:sz w:val="24"/>
          <w:szCs w:val="24"/>
        </w:rPr>
      </w:pPr>
    </w:p>
    <w:p w14:paraId="2D90B7D5" w14:textId="30891B84" w:rsidR="00E976B9" w:rsidRPr="00F65213" w:rsidRDefault="00682D5B" w:rsidP="00F65213">
      <w:pPr>
        <w:pStyle w:val="ListParagraph"/>
        <w:numPr>
          <w:ilvl w:val="0"/>
          <w:numId w:val="1"/>
        </w:numPr>
        <w:spacing w:line="240" w:lineRule="auto"/>
        <w:ind w:left="567" w:hanging="567"/>
        <w:jc w:val="both"/>
        <w:rPr>
          <w:rFonts w:ascii="Book Antiqua" w:hAnsi="Book Antiqua"/>
          <w:sz w:val="24"/>
          <w:szCs w:val="24"/>
        </w:rPr>
      </w:pPr>
      <w:r w:rsidRPr="00F65213">
        <w:rPr>
          <w:rFonts w:ascii="Book Antiqua" w:hAnsi="Book Antiqua"/>
          <w:sz w:val="24"/>
          <w:szCs w:val="24"/>
        </w:rPr>
        <w:t>The</w:t>
      </w:r>
      <w:r w:rsidR="00383325" w:rsidRPr="00F65213">
        <w:rPr>
          <w:rFonts w:ascii="Book Antiqua" w:hAnsi="Book Antiqua"/>
          <w:sz w:val="24"/>
          <w:szCs w:val="24"/>
        </w:rPr>
        <w:t xml:space="preserve"> </w:t>
      </w:r>
      <w:r w:rsidRPr="00F65213">
        <w:rPr>
          <w:rFonts w:ascii="Book Antiqua" w:hAnsi="Book Antiqua"/>
          <w:sz w:val="24"/>
          <w:szCs w:val="24"/>
        </w:rPr>
        <w:t>leading case, however, is</w:t>
      </w:r>
      <w:r w:rsidR="00383325" w:rsidRPr="00F65213">
        <w:rPr>
          <w:rFonts w:ascii="Book Antiqua" w:hAnsi="Book Antiqua"/>
          <w:sz w:val="24"/>
          <w:szCs w:val="24"/>
        </w:rPr>
        <w:t xml:space="preserve"> </w:t>
      </w:r>
      <w:r w:rsidR="00C80B85" w:rsidRPr="00F65213">
        <w:rPr>
          <w:rFonts w:ascii="Book Antiqua" w:hAnsi="Book Antiqua"/>
          <w:b/>
          <w:sz w:val="24"/>
          <w:szCs w:val="24"/>
          <w:u w:val="single"/>
        </w:rPr>
        <w:t xml:space="preserve">AM </w:t>
      </w:r>
      <w:r w:rsidR="001778CB" w:rsidRPr="00F65213">
        <w:rPr>
          <w:rFonts w:ascii="Book Antiqua" w:hAnsi="Book Antiqua"/>
          <w:b/>
          <w:sz w:val="24"/>
          <w:szCs w:val="24"/>
          <w:u w:val="single"/>
        </w:rPr>
        <w:t>(Afghanistan)</w:t>
      </w:r>
      <w:r w:rsidR="001778CB" w:rsidRPr="00F65213">
        <w:rPr>
          <w:rFonts w:ascii="Book Antiqua" w:hAnsi="Book Antiqua"/>
          <w:sz w:val="24"/>
          <w:szCs w:val="24"/>
        </w:rPr>
        <w:t xml:space="preserve"> </w:t>
      </w:r>
      <w:r w:rsidR="001778CB" w:rsidRPr="00C00496">
        <w:rPr>
          <w:rFonts w:ascii="Book Antiqua" w:hAnsi="Book Antiqua"/>
          <w:bCs/>
          <w:sz w:val="24"/>
          <w:szCs w:val="24"/>
        </w:rPr>
        <w:t>[2017] EWCA Civ 1123,</w:t>
      </w:r>
      <w:r w:rsidRPr="00F65213">
        <w:rPr>
          <w:rFonts w:ascii="Book Antiqua" w:hAnsi="Book Antiqua"/>
          <w:sz w:val="24"/>
          <w:szCs w:val="24"/>
        </w:rPr>
        <w:t xml:space="preserve"> where the Court of Appeal (Sir Ernest Ryder, Senior President of Tribunals) said this:</w:t>
      </w:r>
    </w:p>
    <w:p w14:paraId="77A6E422" w14:textId="77777777" w:rsidR="00E976B9" w:rsidRPr="007E6221" w:rsidRDefault="00E976B9" w:rsidP="00F65213">
      <w:pPr>
        <w:pStyle w:val="ListParagraph"/>
        <w:spacing w:line="240" w:lineRule="auto"/>
        <w:jc w:val="both"/>
        <w:rPr>
          <w:rFonts w:ascii="Book Antiqua" w:hAnsi="Book Antiqua"/>
        </w:rPr>
      </w:pPr>
    </w:p>
    <w:p w14:paraId="588AE3DC" w14:textId="578EADC1" w:rsidR="00E976B9" w:rsidRPr="007E6221" w:rsidRDefault="008876D8" w:rsidP="00B22D36">
      <w:pPr>
        <w:spacing w:after="0" w:line="240" w:lineRule="auto"/>
        <w:ind w:left="1701" w:hanging="567"/>
        <w:jc w:val="both"/>
        <w:rPr>
          <w:rFonts w:ascii="Book Antiqua" w:hAnsi="Book Antiqua"/>
        </w:rPr>
      </w:pPr>
      <w:r w:rsidRPr="007E6221">
        <w:rPr>
          <w:rFonts w:ascii="Book Antiqua" w:hAnsi="Book Antiqua"/>
        </w:rPr>
        <w:t>“</w:t>
      </w:r>
      <w:r w:rsidR="00E976B9" w:rsidRPr="007E6221">
        <w:rPr>
          <w:rFonts w:ascii="Book Antiqua" w:hAnsi="Book Antiqua"/>
        </w:rPr>
        <w:t>41.</w:t>
      </w:r>
      <w:r w:rsidR="00B22D36">
        <w:rPr>
          <w:rFonts w:ascii="Book Antiqua" w:hAnsi="Book Antiqua"/>
        </w:rPr>
        <w:tab/>
      </w:r>
      <w:r w:rsidR="00E976B9" w:rsidRPr="007E6221">
        <w:rPr>
          <w:rFonts w:ascii="Book Antiqua" w:hAnsi="Book Antiqua"/>
        </w:rPr>
        <w:t xml:space="preserve">In </w:t>
      </w:r>
      <w:r w:rsidR="00E976B9" w:rsidRPr="007E6221">
        <w:rPr>
          <w:rFonts w:ascii="Book Antiqua" w:hAnsi="Book Antiqua"/>
          <w:i/>
        </w:rPr>
        <w:t>BPP Holdings v The Commissioners for Her Majesty’s Revenue and</w:t>
      </w:r>
      <w:r w:rsidR="00E976B9" w:rsidRPr="007E6221">
        <w:rPr>
          <w:rFonts w:ascii="Book Antiqua" w:hAnsi="Book Antiqua"/>
        </w:rPr>
        <w:t xml:space="preserve"> </w:t>
      </w:r>
      <w:r w:rsidR="00E976B9" w:rsidRPr="007E6221">
        <w:rPr>
          <w:rFonts w:ascii="Book Antiqua" w:hAnsi="Book Antiqua"/>
          <w:i/>
        </w:rPr>
        <w:t>Customs</w:t>
      </w:r>
      <w:r w:rsidR="00E976B9" w:rsidRPr="007E6221">
        <w:rPr>
          <w:rFonts w:ascii="Book Antiqua" w:hAnsi="Book Antiqua"/>
        </w:rPr>
        <w:t xml:space="preserve"> [2016] EWCA Civ 121, this court approved the practice of the FtT (Tax Chamber) and the UT (Tax Chamber) to look to the CPR for assistance on matters about which the tribunal rules are silent.  The question before the court on that occasion was the applicability in the tribunals of the guidance in </w:t>
      </w:r>
      <w:r w:rsidR="00E976B9" w:rsidRPr="007E6221">
        <w:rPr>
          <w:rFonts w:ascii="Book Antiqua" w:hAnsi="Book Antiqua"/>
          <w:i/>
        </w:rPr>
        <w:t>Mitchell v News Group Newspapers Ltd</w:t>
      </w:r>
      <w:r w:rsidR="00E976B9" w:rsidRPr="007E6221">
        <w:rPr>
          <w:rFonts w:ascii="Book Antiqua" w:hAnsi="Book Antiqua"/>
        </w:rPr>
        <w:t xml:space="preserve"> [2014] 1 WLR 795 and </w:t>
      </w:r>
      <w:r w:rsidR="00E976B9" w:rsidRPr="007E6221">
        <w:rPr>
          <w:rFonts w:ascii="Book Antiqua" w:hAnsi="Book Antiqua"/>
          <w:i/>
        </w:rPr>
        <w:t>Denton v TH White Ltd</w:t>
      </w:r>
      <w:r w:rsidR="00E976B9" w:rsidRPr="007E6221">
        <w:rPr>
          <w:rFonts w:ascii="Book Antiqua" w:hAnsi="Book Antiqua"/>
        </w:rPr>
        <w:t xml:space="preserve"> [2014] 1 WLR 3296 and in particular the stricter approach to compliance with rules and directions that the CPR cases describe.  This court held that provided there is no contrary or </w:t>
      </w:r>
      <w:r w:rsidR="00E976B9" w:rsidRPr="007E6221">
        <w:rPr>
          <w:rFonts w:ascii="Book Antiqua" w:hAnsi="Book Antiqua"/>
        </w:rPr>
        <w:lastRenderedPageBreak/>
        <w:t>inconsistent provision in the Tribunals, Courts and Enforcement Act 2007 [‘the TCEA 2007’] or the tribunal rules, the application of the overriding objective in the tribunal rules provides a sufficient basis for the exercise of powers by analogy with CPR that protect procedural fairness including proportionality, cost and timeliness.</w:t>
      </w:r>
    </w:p>
    <w:p w14:paraId="63546455" w14:textId="715A5ED7" w:rsidR="00E976B9" w:rsidRPr="007E6221" w:rsidRDefault="00E976B9" w:rsidP="00B22D36">
      <w:pPr>
        <w:spacing w:before="100" w:beforeAutospacing="1" w:after="100" w:afterAutospacing="1" w:line="240" w:lineRule="auto"/>
        <w:ind w:left="1701" w:hanging="567"/>
        <w:jc w:val="both"/>
        <w:rPr>
          <w:rFonts w:ascii="Book Antiqua" w:eastAsia="Times New Roman" w:hAnsi="Book Antiqua" w:cs="Times New Roman"/>
          <w:lang w:eastAsia="en-GB"/>
        </w:rPr>
      </w:pPr>
      <w:r w:rsidRPr="007E6221">
        <w:rPr>
          <w:rFonts w:ascii="Book Antiqua" w:eastAsia="Times New Roman" w:hAnsi="Book Antiqua" w:cs="Times New Roman"/>
          <w:lang w:eastAsia="en-GB"/>
        </w:rPr>
        <w:t>42.</w:t>
      </w:r>
      <w:bookmarkStart w:id="7" w:name="para42"/>
      <w:r w:rsidR="00B22D36">
        <w:rPr>
          <w:rFonts w:ascii="Book Antiqua" w:eastAsia="Times New Roman" w:hAnsi="Book Antiqua" w:cs="Times New Roman"/>
          <w:lang w:eastAsia="en-GB"/>
        </w:rPr>
        <w:tab/>
      </w:r>
      <w:r w:rsidRPr="007E6221">
        <w:rPr>
          <w:rFonts w:ascii="Book Antiqua" w:eastAsia="Times New Roman" w:hAnsi="Book Antiqua" w:cs="Times New Roman"/>
          <w:lang w:eastAsia="en-GB"/>
        </w:rPr>
        <w:t xml:space="preserve">I can find nothing in the TCEA 2007 and in particular section 22 which deals with the Rules or in the tribunal rules themselves that is a contrary or inconsistent provision relevant to the power to appoint a litigation friend. The other tribunal rules described in this judgment are, if anything, supportive of the accessible, flexible, specialist and innovative approach that they facilitate. </w:t>
      </w:r>
      <w:bookmarkEnd w:id="7"/>
    </w:p>
    <w:p w14:paraId="379A02EC" w14:textId="6C1DD54B" w:rsidR="00E976B9" w:rsidRPr="007E6221" w:rsidRDefault="00E976B9" w:rsidP="00B22D36">
      <w:pPr>
        <w:spacing w:before="100" w:beforeAutospacing="1" w:after="100" w:afterAutospacing="1" w:line="240" w:lineRule="auto"/>
        <w:ind w:left="1701" w:hanging="567"/>
        <w:jc w:val="both"/>
        <w:rPr>
          <w:rFonts w:ascii="Book Antiqua" w:eastAsia="Times New Roman" w:hAnsi="Book Antiqua" w:cs="Times New Roman"/>
          <w:lang w:eastAsia="en-GB"/>
        </w:rPr>
      </w:pPr>
      <w:r w:rsidRPr="007E6221">
        <w:rPr>
          <w:rFonts w:ascii="Book Antiqua" w:eastAsia="Times New Roman" w:hAnsi="Book Antiqua" w:cs="Times New Roman"/>
          <w:lang w:eastAsia="en-GB"/>
        </w:rPr>
        <w:t>43.</w:t>
      </w:r>
      <w:bookmarkStart w:id="8" w:name="para43"/>
      <w:r w:rsidR="00B22D36">
        <w:rPr>
          <w:rFonts w:ascii="Book Antiqua" w:eastAsia="Times New Roman" w:hAnsi="Book Antiqua" w:cs="Times New Roman"/>
          <w:lang w:eastAsia="en-GB"/>
        </w:rPr>
        <w:tab/>
      </w:r>
      <w:r w:rsidRPr="007E6221">
        <w:rPr>
          <w:rFonts w:ascii="Book Antiqua" w:eastAsia="Times New Roman" w:hAnsi="Book Antiqua" w:cs="Times New Roman"/>
          <w:lang w:eastAsia="en-GB"/>
        </w:rPr>
        <w:t xml:space="preserve">There is an apparently contrary decision of Underhill J as he then was in relation to the powers of an Employment Tribunal in </w:t>
      </w:r>
      <w:r w:rsidRPr="007E6221">
        <w:rPr>
          <w:rFonts w:ascii="Book Antiqua" w:eastAsia="Times New Roman" w:hAnsi="Book Antiqua" w:cs="Times New Roman"/>
          <w:i/>
          <w:iCs/>
          <w:lang w:eastAsia="en-GB"/>
        </w:rPr>
        <w:t>Johnson v Edwardian</w:t>
      </w:r>
      <w:r w:rsidRPr="007E6221">
        <w:rPr>
          <w:rFonts w:ascii="Book Antiqua" w:eastAsia="Times New Roman" w:hAnsi="Book Antiqua" w:cs="Times New Roman"/>
          <w:iCs/>
          <w:lang w:eastAsia="en-GB"/>
        </w:rPr>
        <w:t xml:space="preserve"> </w:t>
      </w:r>
      <w:r w:rsidRPr="007E6221">
        <w:rPr>
          <w:rFonts w:ascii="Book Antiqua" w:eastAsia="Times New Roman" w:hAnsi="Book Antiqua" w:cs="Times New Roman"/>
          <w:i/>
          <w:iCs/>
          <w:lang w:eastAsia="en-GB"/>
        </w:rPr>
        <w:t>International Hotels Ltd</w:t>
      </w:r>
      <w:r w:rsidRPr="007E6221">
        <w:rPr>
          <w:rFonts w:ascii="Book Antiqua" w:eastAsia="Times New Roman" w:hAnsi="Book Antiqua" w:cs="Times New Roman"/>
          <w:iCs/>
          <w:lang w:eastAsia="en-GB"/>
        </w:rPr>
        <w:t xml:space="preserve"> </w:t>
      </w:r>
      <w:r w:rsidRPr="007E6221">
        <w:rPr>
          <w:rFonts w:ascii="Book Antiqua" w:eastAsia="Times New Roman" w:hAnsi="Book Antiqua" w:cs="Times New Roman"/>
          <w:lang w:eastAsia="en-GB"/>
        </w:rPr>
        <w:t xml:space="preserve">UKEAT/0588/07/ZT. </w:t>
      </w:r>
      <w:r w:rsidR="00B22D36">
        <w:rPr>
          <w:rFonts w:ascii="Book Antiqua" w:eastAsia="Times New Roman" w:hAnsi="Book Antiqua" w:cs="Times New Roman"/>
          <w:lang w:eastAsia="en-GB"/>
        </w:rPr>
        <w:t xml:space="preserve"> </w:t>
      </w:r>
      <w:r w:rsidRPr="007E6221">
        <w:rPr>
          <w:rFonts w:ascii="Book Antiqua" w:eastAsia="Times New Roman" w:hAnsi="Book Antiqua" w:cs="Times New Roman"/>
          <w:lang w:eastAsia="en-GB"/>
        </w:rPr>
        <w:t xml:space="preserve">I would not want to doubt the conclusion reached in that case so far as employment tribunals are concerned without hearing full argument on the question, given the separate status that employment tribunals have from the rest of the tribunals, the "party : party" nature of their proceedings and their discrete rules which are the responsibility of a different rules committee. </w:t>
      </w:r>
      <w:r w:rsidR="00B22D36">
        <w:rPr>
          <w:rFonts w:ascii="Book Antiqua" w:eastAsia="Times New Roman" w:hAnsi="Book Antiqua" w:cs="Times New Roman"/>
          <w:lang w:eastAsia="en-GB"/>
        </w:rPr>
        <w:t xml:space="preserve"> </w:t>
      </w:r>
      <w:r w:rsidRPr="007E6221">
        <w:rPr>
          <w:rFonts w:ascii="Book Antiqua" w:eastAsia="Times New Roman" w:hAnsi="Book Antiqua" w:cs="Times New Roman"/>
          <w:lang w:eastAsia="en-GB"/>
        </w:rPr>
        <w:t xml:space="preserve">However, whether that decision ought still to be regarded as binding on employment tribunals, it is not persuasive in respect of any other tribunals. </w:t>
      </w:r>
      <w:bookmarkEnd w:id="8"/>
    </w:p>
    <w:p w14:paraId="39B81B7A" w14:textId="2B3CB666" w:rsidR="00E976B9" w:rsidRPr="007E6221" w:rsidRDefault="00E976B9" w:rsidP="00B22D36">
      <w:pPr>
        <w:spacing w:before="100" w:beforeAutospacing="1" w:after="100" w:afterAutospacing="1" w:line="240" w:lineRule="auto"/>
        <w:ind w:left="1701" w:hanging="567"/>
        <w:jc w:val="both"/>
        <w:rPr>
          <w:rFonts w:ascii="Book Antiqua" w:eastAsia="Times New Roman" w:hAnsi="Book Antiqua" w:cs="Times New Roman"/>
          <w:lang w:eastAsia="en-GB"/>
        </w:rPr>
      </w:pPr>
      <w:bookmarkStart w:id="9" w:name="para44"/>
      <w:r w:rsidRPr="007E6221">
        <w:rPr>
          <w:rFonts w:ascii="Book Antiqua" w:eastAsia="Times New Roman" w:hAnsi="Book Antiqua" w:cs="Times New Roman"/>
          <w:lang w:eastAsia="en-GB"/>
        </w:rPr>
        <w:t>44.</w:t>
      </w:r>
      <w:r w:rsidR="00B22D36">
        <w:rPr>
          <w:rFonts w:ascii="Book Antiqua" w:eastAsia="Times New Roman" w:hAnsi="Book Antiqua" w:cs="Times New Roman"/>
          <w:lang w:eastAsia="en-GB"/>
        </w:rPr>
        <w:tab/>
      </w:r>
      <w:r w:rsidRPr="007E6221">
        <w:rPr>
          <w:rFonts w:ascii="Book Antiqua" w:eastAsia="Times New Roman" w:hAnsi="Book Antiqua" w:cs="Times New Roman"/>
          <w:lang w:eastAsia="en-GB"/>
        </w:rPr>
        <w:t>I have come to the conclusion that there is ample flexibility in the tribunal rules to permit a tribunal to appoint a litigation friend in the rare circumstance that the child or incapacitated adult would not be able to represent him/herself and obtain effective access to justice without such a step being taken.</w:t>
      </w:r>
      <w:r w:rsidR="00B22D36">
        <w:rPr>
          <w:rFonts w:ascii="Book Antiqua" w:eastAsia="Times New Roman" w:hAnsi="Book Antiqua" w:cs="Times New Roman"/>
          <w:lang w:eastAsia="en-GB"/>
        </w:rPr>
        <w:t xml:space="preserve"> </w:t>
      </w:r>
      <w:r w:rsidRPr="007E6221">
        <w:rPr>
          <w:rFonts w:ascii="Book Antiqua" w:eastAsia="Times New Roman" w:hAnsi="Book Antiqua" w:cs="Times New Roman"/>
          <w:lang w:eastAsia="en-GB"/>
        </w:rPr>
        <w:t xml:space="preserve"> In the alternative, even if the tribunal rules are not broad enough to confer that power, the overriding objective in the context of natural justice requires the same conclusion to be reached. </w:t>
      </w:r>
      <w:r w:rsidR="00B22D36">
        <w:rPr>
          <w:rFonts w:ascii="Book Antiqua" w:eastAsia="Times New Roman" w:hAnsi="Book Antiqua" w:cs="Times New Roman"/>
          <w:lang w:eastAsia="en-GB"/>
        </w:rPr>
        <w:t xml:space="preserve"> </w:t>
      </w:r>
      <w:r w:rsidRPr="007E6221">
        <w:rPr>
          <w:rFonts w:ascii="Book Antiqua" w:eastAsia="Times New Roman" w:hAnsi="Book Antiqua" w:cs="Times New Roman"/>
          <w:lang w:eastAsia="en-GB"/>
        </w:rPr>
        <w:t>It must be remembered that this step will not be necessary in many cases because a child who is an asylum seeker in the UK will have a public authority who may exercise responsibility for him or her and who can give instructions and assistance in the provision of legal representation of the child.</w:t>
      </w:r>
      <w:r w:rsidR="008876D8" w:rsidRPr="007E6221">
        <w:rPr>
          <w:rFonts w:ascii="Book Antiqua" w:eastAsia="Times New Roman" w:hAnsi="Book Antiqua" w:cs="Times New Roman"/>
          <w:lang w:eastAsia="en-GB"/>
        </w:rPr>
        <w:t>”</w:t>
      </w:r>
      <w:r w:rsidRPr="007E6221">
        <w:rPr>
          <w:rFonts w:ascii="Book Antiqua" w:eastAsia="Times New Roman" w:hAnsi="Book Antiqua" w:cs="Times New Roman"/>
          <w:lang w:eastAsia="en-GB"/>
        </w:rPr>
        <w:t xml:space="preserve"> </w:t>
      </w:r>
      <w:bookmarkEnd w:id="9"/>
    </w:p>
    <w:p w14:paraId="5EF1D5BC" w14:textId="148CEE0A" w:rsidR="00E976B9" w:rsidRDefault="00184986" w:rsidP="00F65213">
      <w:pPr>
        <w:pStyle w:val="ListParagraph"/>
        <w:numPr>
          <w:ilvl w:val="0"/>
          <w:numId w:val="1"/>
        </w:numPr>
        <w:spacing w:line="240" w:lineRule="auto"/>
        <w:ind w:left="567" w:hanging="567"/>
        <w:jc w:val="both"/>
        <w:rPr>
          <w:rFonts w:ascii="Book Antiqua" w:hAnsi="Book Antiqua"/>
          <w:sz w:val="24"/>
          <w:szCs w:val="24"/>
        </w:rPr>
      </w:pPr>
      <w:r w:rsidRPr="00A36902">
        <w:rPr>
          <w:rFonts w:ascii="Book Antiqua" w:hAnsi="Book Antiqua"/>
          <w:sz w:val="24"/>
          <w:szCs w:val="24"/>
        </w:rPr>
        <w:t xml:space="preserve">Following </w:t>
      </w:r>
      <w:r w:rsidR="00505222">
        <w:rPr>
          <w:rFonts w:ascii="Book Antiqua" w:hAnsi="Book Antiqua"/>
          <w:b/>
          <w:sz w:val="24"/>
          <w:szCs w:val="24"/>
          <w:u w:val="single"/>
        </w:rPr>
        <w:t>AM (Afghanistan)</w:t>
      </w:r>
      <w:r w:rsidRPr="00F65213">
        <w:rPr>
          <w:rFonts w:ascii="Book Antiqua" w:hAnsi="Book Antiqua"/>
          <w:sz w:val="24"/>
          <w:szCs w:val="24"/>
        </w:rPr>
        <w:t>,</w:t>
      </w:r>
      <w:r w:rsidRPr="00A36902">
        <w:rPr>
          <w:rFonts w:ascii="Book Antiqua" w:hAnsi="Book Antiqua"/>
          <w:sz w:val="24"/>
          <w:szCs w:val="24"/>
        </w:rPr>
        <w:t xml:space="preserve"> the Employment Appeal Tribunal (Simler J, President) held</w:t>
      </w:r>
      <w:r w:rsidR="007549CC" w:rsidRPr="00A36902">
        <w:rPr>
          <w:rFonts w:ascii="Book Antiqua" w:hAnsi="Book Antiqua"/>
          <w:sz w:val="24"/>
          <w:szCs w:val="24"/>
        </w:rPr>
        <w:t xml:space="preserve"> in </w:t>
      </w:r>
      <w:r w:rsidR="007549CC" w:rsidRPr="00F65213">
        <w:rPr>
          <w:rFonts w:ascii="Book Antiqua" w:hAnsi="Book Antiqua"/>
          <w:b/>
          <w:sz w:val="24"/>
          <w:szCs w:val="24"/>
          <w:u w:val="single"/>
        </w:rPr>
        <w:t>Jhuti v Royal Mail Group Ltd</w:t>
      </w:r>
      <w:r w:rsidR="007549CC" w:rsidRPr="00A36902">
        <w:rPr>
          <w:rFonts w:ascii="Book Antiqua" w:hAnsi="Book Antiqua"/>
          <w:sz w:val="24"/>
          <w:szCs w:val="24"/>
        </w:rPr>
        <w:t xml:space="preserve">  </w:t>
      </w:r>
      <w:r w:rsidR="0021341D" w:rsidRPr="00A36902">
        <w:rPr>
          <w:rFonts w:ascii="Book Antiqua" w:hAnsi="Book Antiqua"/>
          <w:sz w:val="24"/>
          <w:szCs w:val="24"/>
        </w:rPr>
        <w:t>(</w:t>
      </w:r>
      <w:r w:rsidRPr="00A36902">
        <w:rPr>
          <w:rFonts w:ascii="Book Antiqua" w:hAnsi="Book Antiqua"/>
          <w:sz w:val="24"/>
          <w:szCs w:val="24"/>
        </w:rPr>
        <w:t>UKEAT/0061/17/RN</w:t>
      </w:r>
      <w:r w:rsidR="0021341D" w:rsidRPr="00A36902">
        <w:rPr>
          <w:rFonts w:ascii="Book Antiqua" w:hAnsi="Book Antiqua"/>
          <w:sz w:val="24"/>
          <w:szCs w:val="24"/>
        </w:rPr>
        <w:t>) that the Employment Tribunals ha</w:t>
      </w:r>
      <w:r w:rsidRPr="00A36902">
        <w:rPr>
          <w:rFonts w:ascii="Book Antiqua" w:hAnsi="Book Antiqua"/>
          <w:sz w:val="24"/>
          <w:szCs w:val="24"/>
        </w:rPr>
        <w:t>ve</w:t>
      </w:r>
      <w:r w:rsidR="0021341D" w:rsidRPr="00A36902">
        <w:rPr>
          <w:rFonts w:ascii="Book Antiqua" w:hAnsi="Book Antiqua"/>
          <w:sz w:val="24"/>
          <w:szCs w:val="24"/>
        </w:rPr>
        <w:t xml:space="preserve"> the power to appoint a litigation friend </w:t>
      </w:r>
      <w:r w:rsidR="00F71119" w:rsidRPr="00A36902">
        <w:rPr>
          <w:rFonts w:ascii="Book Antiqua" w:hAnsi="Book Antiqua"/>
          <w:sz w:val="24"/>
          <w:szCs w:val="24"/>
        </w:rPr>
        <w:t>where otherwise there would be</w:t>
      </w:r>
      <w:r w:rsidR="00552C87" w:rsidRPr="00A36902">
        <w:rPr>
          <w:rFonts w:ascii="Book Antiqua" w:hAnsi="Book Antiqua"/>
          <w:sz w:val="24"/>
          <w:szCs w:val="24"/>
        </w:rPr>
        <w:t xml:space="preserve"> </w:t>
      </w:r>
      <w:r w:rsidR="00F71119" w:rsidRPr="00A36902">
        <w:rPr>
          <w:rFonts w:ascii="Book Antiqua" w:hAnsi="Book Antiqua"/>
          <w:sz w:val="24"/>
          <w:szCs w:val="24"/>
        </w:rPr>
        <w:t xml:space="preserve">no means of accessing justice. </w:t>
      </w:r>
      <w:r w:rsidR="00AB4149" w:rsidRPr="00A36902">
        <w:rPr>
          <w:rFonts w:ascii="Book Antiqua" w:hAnsi="Book Antiqua"/>
          <w:sz w:val="24"/>
          <w:szCs w:val="24"/>
        </w:rPr>
        <w:t xml:space="preserve"> The appoint</w:t>
      </w:r>
      <w:r w:rsidR="00E073DD" w:rsidRPr="00A36902">
        <w:rPr>
          <w:rFonts w:ascii="Book Antiqua" w:hAnsi="Book Antiqua"/>
          <w:sz w:val="24"/>
          <w:szCs w:val="24"/>
        </w:rPr>
        <w:t>ment</w:t>
      </w:r>
      <w:r w:rsidR="00AB4149" w:rsidRPr="00A36902">
        <w:rPr>
          <w:rFonts w:ascii="Book Antiqua" w:hAnsi="Book Antiqua"/>
          <w:sz w:val="24"/>
          <w:szCs w:val="24"/>
        </w:rPr>
        <w:t xml:space="preserve"> of a litigation friend was a procedural matter</w:t>
      </w:r>
      <w:r w:rsidR="00E073DD" w:rsidRPr="00A36902">
        <w:rPr>
          <w:rFonts w:ascii="Book Antiqua" w:hAnsi="Book Antiqua"/>
          <w:sz w:val="24"/>
          <w:szCs w:val="24"/>
        </w:rPr>
        <w:t xml:space="preserve">, not a matter of substance, </w:t>
      </w:r>
      <w:r w:rsidR="00B407AC" w:rsidRPr="00A36902">
        <w:rPr>
          <w:rFonts w:ascii="Book Antiqua" w:hAnsi="Book Antiqua"/>
          <w:sz w:val="24"/>
          <w:szCs w:val="24"/>
        </w:rPr>
        <w:t>and it fell within the practice and procedure of the Tribunal</w:t>
      </w:r>
      <w:r w:rsidRPr="00A36902">
        <w:rPr>
          <w:rFonts w:ascii="Book Antiqua" w:hAnsi="Book Antiqua"/>
          <w:sz w:val="24"/>
          <w:szCs w:val="24"/>
        </w:rPr>
        <w:t>s</w:t>
      </w:r>
      <w:r w:rsidR="00B407AC" w:rsidRPr="00A36902">
        <w:rPr>
          <w:rFonts w:ascii="Book Antiqua" w:hAnsi="Book Antiqua"/>
          <w:sz w:val="24"/>
          <w:szCs w:val="24"/>
        </w:rPr>
        <w:t xml:space="preserve"> </w:t>
      </w:r>
      <w:r w:rsidR="00D76CDF" w:rsidRPr="00A36902">
        <w:rPr>
          <w:rFonts w:ascii="Book Antiqua" w:hAnsi="Book Antiqua"/>
          <w:sz w:val="24"/>
          <w:szCs w:val="24"/>
        </w:rPr>
        <w:t>which</w:t>
      </w:r>
      <w:r w:rsidRPr="00A36902">
        <w:rPr>
          <w:rFonts w:ascii="Book Antiqua" w:hAnsi="Book Antiqua"/>
          <w:sz w:val="24"/>
          <w:szCs w:val="24"/>
        </w:rPr>
        <w:t>, under their Rules,</w:t>
      </w:r>
      <w:r w:rsidR="00D76CDF" w:rsidRPr="00A36902">
        <w:rPr>
          <w:rFonts w:ascii="Book Antiqua" w:hAnsi="Book Antiqua"/>
          <w:sz w:val="24"/>
          <w:szCs w:val="24"/>
        </w:rPr>
        <w:t xml:space="preserve"> had</w:t>
      </w:r>
      <w:r w:rsidR="00AB4149" w:rsidRPr="00A36902">
        <w:rPr>
          <w:rFonts w:ascii="Book Antiqua" w:hAnsi="Book Antiqua"/>
          <w:sz w:val="24"/>
          <w:szCs w:val="24"/>
        </w:rPr>
        <w:t xml:space="preserve"> the power to govern </w:t>
      </w:r>
      <w:r w:rsidRPr="00A36902">
        <w:rPr>
          <w:rFonts w:ascii="Book Antiqua" w:hAnsi="Book Antiqua"/>
          <w:sz w:val="24"/>
          <w:szCs w:val="24"/>
        </w:rPr>
        <w:t>their</w:t>
      </w:r>
      <w:r w:rsidR="00AB4149" w:rsidRPr="00A36902">
        <w:rPr>
          <w:rFonts w:ascii="Book Antiqua" w:hAnsi="Book Antiqua"/>
          <w:sz w:val="24"/>
          <w:szCs w:val="24"/>
        </w:rPr>
        <w:t xml:space="preserve"> </w:t>
      </w:r>
      <w:r w:rsidR="00B407AC" w:rsidRPr="00A36902">
        <w:rPr>
          <w:rFonts w:ascii="Book Antiqua" w:hAnsi="Book Antiqua"/>
          <w:sz w:val="24"/>
          <w:szCs w:val="24"/>
        </w:rPr>
        <w:t xml:space="preserve">own </w:t>
      </w:r>
      <w:r w:rsidR="00BE5E2A" w:rsidRPr="00A36902">
        <w:rPr>
          <w:rFonts w:ascii="Book Antiqua" w:hAnsi="Book Antiqua"/>
          <w:sz w:val="24"/>
          <w:szCs w:val="24"/>
        </w:rPr>
        <w:t>procedure [14]</w:t>
      </w:r>
      <w:r w:rsidR="00526B37" w:rsidRPr="00A36902">
        <w:rPr>
          <w:rFonts w:ascii="Book Antiqua" w:hAnsi="Book Antiqua"/>
          <w:sz w:val="24"/>
          <w:szCs w:val="24"/>
        </w:rPr>
        <w:t xml:space="preserve">.  </w:t>
      </w:r>
      <w:r w:rsidR="00140F23" w:rsidRPr="00A36902">
        <w:rPr>
          <w:rFonts w:ascii="Book Antiqua" w:hAnsi="Book Antiqua"/>
          <w:sz w:val="24"/>
          <w:szCs w:val="24"/>
        </w:rPr>
        <w:t>The</w:t>
      </w:r>
      <w:r w:rsidRPr="00A36902">
        <w:rPr>
          <w:rFonts w:ascii="Book Antiqua" w:hAnsi="Book Antiqua"/>
          <w:sz w:val="24"/>
          <w:szCs w:val="24"/>
        </w:rPr>
        <w:t>se</w:t>
      </w:r>
      <w:r w:rsidR="00140F23" w:rsidRPr="00A36902">
        <w:rPr>
          <w:rFonts w:ascii="Book Antiqua" w:hAnsi="Book Antiqua"/>
          <w:sz w:val="24"/>
          <w:szCs w:val="24"/>
        </w:rPr>
        <w:t xml:space="preserve"> Rules were wide enough to permit the appointment of a litigation friend. </w:t>
      </w:r>
      <w:r w:rsidR="00E365FD">
        <w:rPr>
          <w:rFonts w:ascii="Book Antiqua" w:hAnsi="Book Antiqua"/>
          <w:sz w:val="24"/>
          <w:szCs w:val="24"/>
        </w:rPr>
        <w:t xml:space="preserve"> </w:t>
      </w:r>
      <w:r w:rsidR="00526B37" w:rsidRPr="00A36902">
        <w:rPr>
          <w:rFonts w:ascii="Book Antiqua" w:hAnsi="Book Antiqua"/>
          <w:sz w:val="24"/>
          <w:szCs w:val="24"/>
        </w:rPr>
        <w:t xml:space="preserve">The </w:t>
      </w:r>
      <w:r w:rsidR="001F6BBA" w:rsidRPr="00A36902">
        <w:rPr>
          <w:rFonts w:ascii="Book Antiqua" w:hAnsi="Book Antiqua"/>
          <w:sz w:val="24"/>
          <w:szCs w:val="24"/>
        </w:rPr>
        <w:t xml:space="preserve">EAT looked to the CPR for </w:t>
      </w:r>
      <w:r w:rsidR="00726A97" w:rsidRPr="00A36902">
        <w:rPr>
          <w:rFonts w:ascii="Book Antiqua" w:hAnsi="Book Antiqua"/>
          <w:sz w:val="24"/>
          <w:szCs w:val="24"/>
        </w:rPr>
        <w:t xml:space="preserve">‘broad </w:t>
      </w:r>
      <w:r w:rsidR="001F6BBA" w:rsidRPr="00A36902">
        <w:rPr>
          <w:rFonts w:ascii="Book Antiqua" w:hAnsi="Book Antiqua"/>
          <w:sz w:val="24"/>
          <w:szCs w:val="24"/>
        </w:rPr>
        <w:t>guidance</w:t>
      </w:r>
      <w:r w:rsidR="00726A97" w:rsidRPr="00A36902">
        <w:rPr>
          <w:rFonts w:ascii="Book Antiqua" w:hAnsi="Book Antiqua"/>
          <w:sz w:val="24"/>
          <w:szCs w:val="24"/>
        </w:rPr>
        <w:t>’</w:t>
      </w:r>
      <w:r w:rsidR="001F6BBA" w:rsidRPr="00A36902">
        <w:rPr>
          <w:rFonts w:ascii="Book Antiqua" w:hAnsi="Book Antiqua"/>
          <w:sz w:val="24"/>
          <w:szCs w:val="24"/>
        </w:rPr>
        <w:t xml:space="preserve"> </w:t>
      </w:r>
      <w:r w:rsidR="00B26C9B" w:rsidRPr="00A36902">
        <w:rPr>
          <w:rFonts w:ascii="Book Antiqua" w:hAnsi="Book Antiqua"/>
          <w:sz w:val="24"/>
          <w:szCs w:val="24"/>
        </w:rPr>
        <w:t xml:space="preserve">only. </w:t>
      </w:r>
    </w:p>
    <w:p w14:paraId="69EE9F81" w14:textId="77777777" w:rsidR="00062AD7" w:rsidRPr="00A36902" w:rsidRDefault="00062AD7" w:rsidP="00062AD7">
      <w:pPr>
        <w:pStyle w:val="ListParagraph"/>
        <w:spacing w:line="240" w:lineRule="auto"/>
        <w:ind w:left="567"/>
        <w:jc w:val="both"/>
        <w:rPr>
          <w:rFonts w:ascii="Book Antiqua" w:hAnsi="Book Antiqua"/>
          <w:sz w:val="24"/>
          <w:szCs w:val="24"/>
        </w:rPr>
      </w:pPr>
    </w:p>
    <w:p w14:paraId="591BEA8D" w14:textId="77777777" w:rsidR="00DE46FD" w:rsidRDefault="00DE46FD" w:rsidP="00FC0213">
      <w:pPr>
        <w:jc w:val="both"/>
        <w:rPr>
          <w:rFonts w:ascii="Book Antiqua" w:hAnsi="Book Antiqua"/>
          <w:b/>
          <w:i/>
          <w:sz w:val="24"/>
          <w:szCs w:val="24"/>
        </w:rPr>
      </w:pPr>
    </w:p>
    <w:p w14:paraId="110D0106" w14:textId="77777777" w:rsidR="00DE46FD" w:rsidRDefault="00DE46FD" w:rsidP="00FC0213">
      <w:pPr>
        <w:jc w:val="both"/>
        <w:rPr>
          <w:rFonts w:ascii="Book Antiqua" w:hAnsi="Book Antiqua"/>
          <w:b/>
          <w:i/>
          <w:sz w:val="24"/>
          <w:szCs w:val="24"/>
        </w:rPr>
      </w:pPr>
    </w:p>
    <w:p w14:paraId="44429445" w14:textId="77777777" w:rsidR="00DE46FD" w:rsidRDefault="00DE46FD" w:rsidP="00FC0213">
      <w:pPr>
        <w:jc w:val="both"/>
        <w:rPr>
          <w:rFonts w:ascii="Book Antiqua" w:hAnsi="Book Antiqua"/>
          <w:b/>
          <w:i/>
          <w:sz w:val="24"/>
          <w:szCs w:val="24"/>
        </w:rPr>
      </w:pPr>
    </w:p>
    <w:p w14:paraId="1DDC74E4" w14:textId="14DED949" w:rsidR="00332518" w:rsidRDefault="00505222" w:rsidP="00FC0213">
      <w:pPr>
        <w:jc w:val="both"/>
        <w:rPr>
          <w:rFonts w:ascii="Book Antiqua" w:hAnsi="Book Antiqua"/>
          <w:b/>
          <w:sz w:val="24"/>
          <w:szCs w:val="24"/>
          <w:u w:val="single"/>
        </w:rPr>
      </w:pPr>
      <w:r>
        <w:rPr>
          <w:rFonts w:ascii="Book Antiqua" w:hAnsi="Book Antiqua"/>
          <w:b/>
          <w:i/>
          <w:sz w:val="24"/>
          <w:szCs w:val="24"/>
        </w:rPr>
        <w:lastRenderedPageBreak/>
        <w:t>E. THE HEARING</w:t>
      </w:r>
    </w:p>
    <w:p w14:paraId="33F26EBA" w14:textId="3DCF5423" w:rsidR="000E19CB" w:rsidRPr="007E6221" w:rsidRDefault="00505222" w:rsidP="001237C7">
      <w:pPr>
        <w:ind w:left="567"/>
        <w:jc w:val="both"/>
        <w:rPr>
          <w:rFonts w:ascii="Book Antiqua" w:hAnsi="Book Antiqua"/>
          <w:b/>
          <w:i/>
          <w:sz w:val="24"/>
          <w:szCs w:val="24"/>
        </w:rPr>
      </w:pPr>
      <w:r>
        <w:rPr>
          <w:rFonts w:ascii="Book Antiqua" w:hAnsi="Book Antiqua"/>
          <w:b/>
          <w:i/>
          <w:sz w:val="24"/>
          <w:szCs w:val="24"/>
        </w:rPr>
        <w:t xml:space="preserve">(a) </w:t>
      </w:r>
      <w:r w:rsidR="000E19CB" w:rsidRPr="007E6221">
        <w:rPr>
          <w:rFonts w:ascii="Book Antiqua" w:hAnsi="Book Antiqua"/>
          <w:b/>
          <w:i/>
          <w:sz w:val="24"/>
          <w:szCs w:val="24"/>
        </w:rPr>
        <w:t>Application to adjourn</w:t>
      </w:r>
    </w:p>
    <w:p w14:paraId="48254D39" w14:textId="3ACD7FB2" w:rsidR="00332518" w:rsidRPr="00ED14AA" w:rsidRDefault="00B71051" w:rsidP="00F65213">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On the morning of the hearing before us Ms Fisher, acting for </w:t>
      </w:r>
      <w:r w:rsidR="00D7777D">
        <w:rPr>
          <w:rFonts w:ascii="Book Antiqua" w:hAnsi="Book Antiqua"/>
          <w:sz w:val="24"/>
          <w:szCs w:val="24"/>
        </w:rPr>
        <w:t>NL</w:t>
      </w:r>
      <w:r w:rsidRPr="00ED14AA">
        <w:rPr>
          <w:rFonts w:ascii="Book Antiqua" w:hAnsi="Book Antiqua"/>
          <w:sz w:val="24"/>
          <w:szCs w:val="24"/>
        </w:rPr>
        <w:t>, applied for an adjournment</w:t>
      </w:r>
      <w:r w:rsidR="008D32F4">
        <w:rPr>
          <w:rFonts w:ascii="Book Antiqua" w:hAnsi="Book Antiqua"/>
          <w:sz w:val="24"/>
          <w:szCs w:val="24"/>
        </w:rPr>
        <w:t>; none of the other applications were represented or attended</w:t>
      </w:r>
      <w:r w:rsidRPr="00ED14AA">
        <w:rPr>
          <w:rFonts w:ascii="Book Antiqua" w:hAnsi="Book Antiqua"/>
          <w:sz w:val="24"/>
          <w:szCs w:val="24"/>
        </w:rPr>
        <w:t>.</w:t>
      </w:r>
      <w:r w:rsidR="00076872">
        <w:rPr>
          <w:rFonts w:ascii="Book Antiqua" w:hAnsi="Book Antiqua"/>
          <w:sz w:val="24"/>
          <w:szCs w:val="24"/>
        </w:rPr>
        <w:t xml:space="preserve"> </w:t>
      </w:r>
      <w:r w:rsidRPr="00ED14AA">
        <w:rPr>
          <w:rFonts w:ascii="Book Antiqua" w:hAnsi="Book Antiqua"/>
          <w:sz w:val="24"/>
          <w:szCs w:val="24"/>
        </w:rPr>
        <w:t xml:space="preserve"> She </w:t>
      </w:r>
      <w:r w:rsidR="00332518" w:rsidRPr="00ED14AA">
        <w:rPr>
          <w:rFonts w:ascii="Book Antiqua" w:hAnsi="Book Antiqua"/>
          <w:sz w:val="24"/>
          <w:szCs w:val="24"/>
        </w:rPr>
        <w:t xml:space="preserve">advised </w:t>
      </w:r>
      <w:r w:rsidRPr="00ED14AA">
        <w:rPr>
          <w:rFonts w:ascii="Book Antiqua" w:hAnsi="Book Antiqua"/>
          <w:sz w:val="24"/>
          <w:szCs w:val="24"/>
        </w:rPr>
        <w:t xml:space="preserve">that she had submitted her skeleton argument before the bundles had been served the previous evening. </w:t>
      </w:r>
      <w:r w:rsidR="00DD1A80">
        <w:rPr>
          <w:rFonts w:ascii="Book Antiqua" w:hAnsi="Book Antiqua"/>
          <w:sz w:val="24"/>
          <w:szCs w:val="24"/>
        </w:rPr>
        <w:t xml:space="preserve"> </w:t>
      </w:r>
      <w:r w:rsidRPr="00ED14AA">
        <w:rPr>
          <w:rFonts w:ascii="Book Antiqua" w:hAnsi="Book Antiqua"/>
          <w:sz w:val="24"/>
          <w:szCs w:val="24"/>
        </w:rPr>
        <w:t>On 20</w:t>
      </w:r>
      <w:r w:rsidRPr="00F65213">
        <w:rPr>
          <w:rFonts w:ascii="Book Antiqua" w:hAnsi="Book Antiqua"/>
          <w:sz w:val="24"/>
          <w:szCs w:val="24"/>
        </w:rPr>
        <w:t>th</w:t>
      </w:r>
      <w:r w:rsidRPr="00ED14AA">
        <w:rPr>
          <w:rFonts w:ascii="Book Antiqua" w:hAnsi="Book Antiqua"/>
          <w:sz w:val="24"/>
          <w:szCs w:val="24"/>
        </w:rPr>
        <w:t xml:space="preserve"> September 2018 her instructing solicitors had written advising that the claim was academic.  She agreed that she had seen the joint skeleton argument from Mr Blundell and Ms Masood the previous evening and had seen the Acknowledgment of Service and summary grounds of defence served on 25</w:t>
      </w:r>
      <w:r w:rsidRPr="00F65213">
        <w:rPr>
          <w:rFonts w:ascii="Book Antiqua" w:hAnsi="Book Antiqua"/>
          <w:sz w:val="24"/>
          <w:szCs w:val="24"/>
        </w:rPr>
        <w:t>th</w:t>
      </w:r>
      <w:r w:rsidRPr="00ED14AA">
        <w:rPr>
          <w:rFonts w:ascii="Book Antiqua" w:hAnsi="Book Antiqua"/>
          <w:sz w:val="24"/>
          <w:szCs w:val="24"/>
        </w:rPr>
        <w:t xml:space="preserve"> September 2018.  She advance</w:t>
      </w:r>
      <w:r w:rsidR="00D76CDF" w:rsidRPr="00ED14AA">
        <w:rPr>
          <w:rFonts w:ascii="Book Antiqua" w:hAnsi="Book Antiqua"/>
          <w:sz w:val="24"/>
          <w:szCs w:val="24"/>
        </w:rPr>
        <w:t>d</w:t>
      </w:r>
      <w:r w:rsidRPr="00ED14AA">
        <w:rPr>
          <w:rFonts w:ascii="Book Antiqua" w:hAnsi="Book Antiqua"/>
          <w:sz w:val="24"/>
          <w:szCs w:val="24"/>
        </w:rPr>
        <w:t xml:space="preserve"> that she may have amended her skeleton argument and </w:t>
      </w:r>
      <w:r w:rsidR="00CF200B" w:rsidRPr="00D70D2D">
        <w:rPr>
          <w:rFonts w:ascii="Book Antiqua" w:hAnsi="Book Antiqua"/>
          <w:sz w:val="24"/>
          <w:szCs w:val="24"/>
        </w:rPr>
        <w:t>undertaken</w:t>
      </w:r>
      <w:r w:rsidR="00CF200B">
        <w:rPr>
          <w:rFonts w:ascii="Book Antiqua" w:hAnsi="Book Antiqua"/>
          <w:sz w:val="24"/>
          <w:szCs w:val="24"/>
        </w:rPr>
        <w:t xml:space="preserve"> </w:t>
      </w:r>
      <w:r w:rsidRPr="00ED14AA">
        <w:rPr>
          <w:rFonts w:ascii="Book Antiqua" w:hAnsi="Book Antiqua"/>
          <w:sz w:val="24"/>
          <w:szCs w:val="24"/>
        </w:rPr>
        <w:t>further research</w:t>
      </w:r>
      <w:r w:rsidR="00D70D2D">
        <w:rPr>
          <w:rFonts w:ascii="Book Antiqua" w:hAnsi="Book Antiqua"/>
          <w:sz w:val="24"/>
          <w:szCs w:val="24"/>
        </w:rPr>
        <w:t>,</w:t>
      </w:r>
      <w:r w:rsidRPr="00ED14AA">
        <w:rPr>
          <w:rFonts w:ascii="Book Antiqua" w:hAnsi="Book Antiqua"/>
          <w:sz w:val="24"/>
          <w:szCs w:val="24"/>
        </w:rPr>
        <w:t xml:space="preserve"> had she been in possession of the bundles.  She agreed that having read her opponents’ skeleton argument they were ‘not miles apart’ but the panel were to establish guidance on the appointment and procedures relating to litigation friends. </w:t>
      </w:r>
    </w:p>
    <w:p w14:paraId="41AACC7B" w14:textId="77777777" w:rsidR="00332518" w:rsidRPr="00ED14AA" w:rsidRDefault="00332518" w:rsidP="00F65213">
      <w:pPr>
        <w:pStyle w:val="ListParagraph"/>
        <w:spacing w:line="240" w:lineRule="auto"/>
        <w:ind w:left="567"/>
        <w:jc w:val="both"/>
        <w:rPr>
          <w:rFonts w:ascii="Book Antiqua" w:hAnsi="Book Antiqua"/>
          <w:sz w:val="24"/>
          <w:szCs w:val="24"/>
        </w:rPr>
      </w:pPr>
    </w:p>
    <w:p w14:paraId="7C7B695C" w14:textId="49BFE4FA" w:rsidR="00332518" w:rsidRPr="00ED14AA" w:rsidRDefault="00B71051" w:rsidP="00F65213">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Ms Masood objected to any adjournment.</w:t>
      </w:r>
      <w:r w:rsidR="00DD1A80">
        <w:rPr>
          <w:rFonts w:ascii="Book Antiqua" w:hAnsi="Book Antiqua"/>
          <w:sz w:val="24"/>
          <w:szCs w:val="24"/>
        </w:rPr>
        <w:t xml:space="preserve"> </w:t>
      </w:r>
      <w:r w:rsidRPr="00ED14AA">
        <w:rPr>
          <w:rFonts w:ascii="Book Antiqua" w:hAnsi="Book Antiqua"/>
          <w:sz w:val="24"/>
          <w:szCs w:val="24"/>
        </w:rPr>
        <w:t xml:space="preserve"> Duncan Lewis</w:t>
      </w:r>
      <w:r w:rsidR="00C76EC1">
        <w:rPr>
          <w:rFonts w:ascii="Book Antiqua" w:hAnsi="Book Antiqua"/>
          <w:sz w:val="24"/>
          <w:szCs w:val="24"/>
        </w:rPr>
        <w:t>, NL’s</w:t>
      </w:r>
      <w:r w:rsidRPr="00ED14AA">
        <w:rPr>
          <w:rFonts w:ascii="Book Antiqua" w:hAnsi="Book Antiqua"/>
          <w:sz w:val="24"/>
          <w:szCs w:val="24"/>
        </w:rPr>
        <w:t xml:space="preserve"> instructing solicitors were aware of the issues being considered by the Tribunal.  The case was linked in September and Ms Fisher had seen the skeleton argument filed by the Lord Chancellor and the </w:t>
      </w:r>
      <w:r w:rsidR="008363F9">
        <w:rPr>
          <w:rFonts w:ascii="Book Antiqua" w:hAnsi="Book Antiqua"/>
          <w:sz w:val="24"/>
          <w:szCs w:val="24"/>
        </w:rPr>
        <w:t>respondent</w:t>
      </w:r>
      <w:r w:rsidRPr="00ED14AA">
        <w:rPr>
          <w:rFonts w:ascii="Book Antiqua" w:hAnsi="Book Antiqua"/>
          <w:sz w:val="24"/>
          <w:szCs w:val="24"/>
        </w:rPr>
        <w:t>. Of all</w:t>
      </w:r>
      <w:r w:rsidR="000E19CB">
        <w:rPr>
          <w:rFonts w:ascii="Book Antiqua" w:hAnsi="Book Antiqua"/>
          <w:sz w:val="24"/>
          <w:szCs w:val="24"/>
        </w:rPr>
        <w:t xml:space="preserve"> the</w:t>
      </w:r>
      <w:r w:rsidRPr="00ED14AA">
        <w:rPr>
          <w:rFonts w:ascii="Book Antiqua" w:hAnsi="Book Antiqua"/>
          <w:sz w:val="24"/>
          <w:szCs w:val="24"/>
        </w:rPr>
        <w:t xml:space="preserve"> four cases</w:t>
      </w:r>
      <w:r w:rsidR="000E19CB">
        <w:rPr>
          <w:rFonts w:ascii="Book Antiqua" w:hAnsi="Book Antiqua"/>
          <w:sz w:val="24"/>
          <w:szCs w:val="24"/>
        </w:rPr>
        <w:t>,</w:t>
      </w:r>
      <w:r w:rsidRPr="00ED14AA">
        <w:rPr>
          <w:rFonts w:ascii="Book Antiqua" w:hAnsi="Book Antiqua"/>
          <w:sz w:val="24"/>
          <w:szCs w:val="24"/>
        </w:rPr>
        <w:t xml:space="preserve"> </w:t>
      </w:r>
      <w:r w:rsidR="00D7777D">
        <w:rPr>
          <w:rFonts w:ascii="Book Antiqua" w:hAnsi="Book Antiqua"/>
          <w:sz w:val="24"/>
          <w:szCs w:val="24"/>
        </w:rPr>
        <w:t>NL</w:t>
      </w:r>
      <w:r w:rsidR="000E19CB">
        <w:rPr>
          <w:rFonts w:ascii="Book Antiqua" w:hAnsi="Book Antiqua"/>
          <w:sz w:val="24"/>
          <w:szCs w:val="24"/>
        </w:rPr>
        <w:t>’s</w:t>
      </w:r>
      <w:r w:rsidRPr="00ED14AA">
        <w:rPr>
          <w:rFonts w:ascii="Book Antiqua" w:hAnsi="Book Antiqua"/>
          <w:sz w:val="24"/>
          <w:szCs w:val="24"/>
        </w:rPr>
        <w:t xml:space="preserve"> was the most straightforward.  </w:t>
      </w:r>
      <w:r w:rsidR="00D7777D">
        <w:rPr>
          <w:rFonts w:ascii="Book Antiqua" w:hAnsi="Book Antiqua"/>
          <w:sz w:val="24"/>
          <w:szCs w:val="24"/>
        </w:rPr>
        <w:t>NL</w:t>
      </w:r>
      <w:r w:rsidRPr="00ED14AA">
        <w:rPr>
          <w:rFonts w:ascii="Book Antiqua" w:hAnsi="Book Antiqua"/>
          <w:sz w:val="24"/>
          <w:szCs w:val="24"/>
        </w:rPr>
        <w:t xml:space="preserve"> was 17 years </w:t>
      </w:r>
      <w:r w:rsidR="00C00496">
        <w:rPr>
          <w:rFonts w:ascii="Book Antiqua" w:hAnsi="Book Antiqua"/>
          <w:sz w:val="24"/>
          <w:szCs w:val="24"/>
        </w:rPr>
        <w:t xml:space="preserve">old </w:t>
      </w:r>
      <w:r w:rsidRPr="00ED14AA">
        <w:rPr>
          <w:rFonts w:ascii="Book Antiqua" w:hAnsi="Book Antiqua"/>
          <w:sz w:val="24"/>
          <w:szCs w:val="24"/>
        </w:rPr>
        <w:t xml:space="preserve">and the solicitors had written attesting to the </w:t>
      </w:r>
      <w:r w:rsidR="00C76EC1">
        <w:rPr>
          <w:rFonts w:ascii="Book Antiqua" w:hAnsi="Book Antiqua"/>
          <w:sz w:val="24"/>
          <w:szCs w:val="24"/>
        </w:rPr>
        <w:t>applicant</w:t>
      </w:r>
      <w:r w:rsidRPr="00ED14AA">
        <w:rPr>
          <w:rFonts w:ascii="Book Antiqua" w:hAnsi="Book Antiqua"/>
          <w:sz w:val="24"/>
          <w:szCs w:val="24"/>
        </w:rPr>
        <w:t>’s capa</w:t>
      </w:r>
      <w:r w:rsidR="00C76EC1">
        <w:rPr>
          <w:rFonts w:ascii="Book Antiqua" w:hAnsi="Book Antiqua"/>
          <w:sz w:val="24"/>
          <w:szCs w:val="24"/>
        </w:rPr>
        <w:t>city</w:t>
      </w:r>
      <w:r w:rsidRPr="00ED14AA">
        <w:rPr>
          <w:rFonts w:ascii="Book Antiqua" w:hAnsi="Book Antiqua"/>
          <w:sz w:val="24"/>
          <w:szCs w:val="24"/>
        </w:rPr>
        <w:t xml:space="preserve">. A litigation friend was not required. </w:t>
      </w:r>
    </w:p>
    <w:p w14:paraId="2585E02A" w14:textId="77777777" w:rsidR="00332518" w:rsidRPr="00ED14AA" w:rsidRDefault="00332518" w:rsidP="00F65213">
      <w:pPr>
        <w:pStyle w:val="ListParagraph"/>
        <w:spacing w:line="240" w:lineRule="auto"/>
        <w:ind w:left="567"/>
        <w:jc w:val="both"/>
        <w:rPr>
          <w:rFonts w:ascii="Book Antiqua" w:hAnsi="Book Antiqua"/>
          <w:sz w:val="24"/>
          <w:szCs w:val="24"/>
        </w:rPr>
      </w:pPr>
    </w:p>
    <w:p w14:paraId="20B4AE3C" w14:textId="5028193B" w:rsidR="00332518" w:rsidRPr="00ED14AA" w:rsidRDefault="00B71051" w:rsidP="00F65213">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Mr Blundell applied and was granted permission to be an interested party in </w:t>
      </w:r>
      <w:r w:rsidR="00D7777D">
        <w:rPr>
          <w:rFonts w:ascii="Book Antiqua" w:hAnsi="Book Antiqua"/>
          <w:sz w:val="24"/>
          <w:szCs w:val="24"/>
        </w:rPr>
        <w:t>NL</w:t>
      </w:r>
      <w:r w:rsidRPr="00ED14AA">
        <w:rPr>
          <w:rFonts w:ascii="Book Antiqua" w:hAnsi="Book Antiqua"/>
          <w:sz w:val="24"/>
          <w:szCs w:val="24"/>
        </w:rPr>
        <w:t xml:space="preserve">. </w:t>
      </w:r>
    </w:p>
    <w:p w14:paraId="4E8D0505" w14:textId="77777777" w:rsidR="00332518" w:rsidRPr="00ED14AA" w:rsidRDefault="00332518" w:rsidP="00F65213">
      <w:pPr>
        <w:pStyle w:val="ListParagraph"/>
        <w:spacing w:line="240" w:lineRule="auto"/>
        <w:ind w:left="567"/>
        <w:jc w:val="both"/>
        <w:rPr>
          <w:rFonts w:ascii="Book Antiqua" w:hAnsi="Book Antiqua"/>
          <w:sz w:val="24"/>
          <w:szCs w:val="24"/>
        </w:rPr>
      </w:pPr>
    </w:p>
    <w:p w14:paraId="2B06C2C2" w14:textId="0459373C" w:rsidR="00332518" w:rsidRDefault="00B71051" w:rsidP="00F65213">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We refused the appl</w:t>
      </w:r>
      <w:r w:rsidR="00332518" w:rsidRPr="00ED14AA">
        <w:rPr>
          <w:rFonts w:ascii="Book Antiqua" w:hAnsi="Book Antiqua"/>
          <w:sz w:val="24"/>
          <w:szCs w:val="24"/>
        </w:rPr>
        <w:t>ica</w:t>
      </w:r>
      <w:r w:rsidRPr="00ED14AA">
        <w:rPr>
          <w:rFonts w:ascii="Book Antiqua" w:hAnsi="Book Antiqua"/>
          <w:sz w:val="24"/>
          <w:szCs w:val="24"/>
        </w:rPr>
        <w:t>ti</w:t>
      </w:r>
      <w:r w:rsidR="00332518" w:rsidRPr="00ED14AA">
        <w:rPr>
          <w:rFonts w:ascii="Book Antiqua" w:hAnsi="Book Antiqua"/>
          <w:sz w:val="24"/>
          <w:szCs w:val="24"/>
        </w:rPr>
        <w:t>o</w:t>
      </w:r>
      <w:r w:rsidRPr="00ED14AA">
        <w:rPr>
          <w:rFonts w:ascii="Book Antiqua" w:hAnsi="Book Antiqua"/>
          <w:sz w:val="24"/>
          <w:szCs w:val="24"/>
        </w:rPr>
        <w:t>n for an adjournment.  Duncan Lewis had been aware since September that their client’s case was being considered in conjunction with other applicants.</w:t>
      </w:r>
      <w:r w:rsidR="001237C7">
        <w:rPr>
          <w:rFonts w:ascii="Book Antiqua" w:hAnsi="Book Antiqua"/>
          <w:sz w:val="24"/>
          <w:szCs w:val="24"/>
        </w:rPr>
        <w:t xml:space="preserve"> </w:t>
      </w:r>
      <w:r w:rsidRPr="00ED14AA">
        <w:rPr>
          <w:rFonts w:ascii="Book Antiqua" w:hAnsi="Book Antiqua"/>
          <w:sz w:val="24"/>
          <w:szCs w:val="24"/>
        </w:rPr>
        <w:t xml:space="preserve"> Ms Fisher had submission</w:t>
      </w:r>
      <w:r w:rsidR="00AE78AC" w:rsidRPr="00ED14AA">
        <w:rPr>
          <w:rFonts w:ascii="Book Antiqua" w:hAnsi="Book Antiqua"/>
          <w:sz w:val="24"/>
          <w:szCs w:val="24"/>
        </w:rPr>
        <w:t>s</w:t>
      </w:r>
      <w:r w:rsidRPr="00ED14AA">
        <w:rPr>
          <w:rFonts w:ascii="Book Antiqua" w:hAnsi="Book Antiqua"/>
          <w:sz w:val="24"/>
          <w:szCs w:val="24"/>
        </w:rPr>
        <w:t xml:space="preserve"> from the respondent which enabled her to produce a useful skeleton argument. In the circumstances and in the </w:t>
      </w:r>
      <w:r w:rsidR="00D76CDF" w:rsidRPr="00ED14AA">
        <w:rPr>
          <w:rFonts w:ascii="Book Antiqua" w:hAnsi="Book Antiqua"/>
          <w:sz w:val="24"/>
          <w:szCs w:val="24"/>
        </w:rPr>
        <w:t>interest</w:t>
      </w:r>
      <w:r w:rsidRPr="00ED14AA">
        <w:rPr>
          <w:rFonts w:ascii="Book Antiqua" w:hAnsi="Book Antiqua"/>
          <w:sz w:val="24"/>
          <w:szCs w:val="24"/>
        </w:rPr>
        <w:t xml:space="preserve"> of fairness</w:t>
      </w:r>
      <w:r w:rsidR="00790EBA">
        <w:rPr>
          <w:rFonts w:ascii="Book Antiqua" w:hAnsi="Book Antiqua"/>
          <w:sz w:val="24"/>
          <w:szCs w:val="24"/>
        </w:rPr>
        <w:t>,</w:t>
      </w:r>
      <w:r w:rsidRPr="00ED14AA">
        <w:rPr>
          <w:rFonts w:ascii="Book Antiqua" w:hAnsi="Book Antiqua"/>
          <w:sz w:val="24"/>
          <w:szCs w:val="24"/>
        </w:rPr>
        <w:t xml:space="preserve"> a short adjournment, which was acceptable to Ms Fisher was granted, so that she may acquaint herself with the papers.   Should Ms Fisher require it, she </w:t>
      </w:r>
      <w:r w:rsidR="006B411D">
        <w:rPr>
          <w:rFonts w:ascii="Book Antiqua" w:hAnsi="Book Antiqua"/>
          <w:sz w:val="24"/>
          <w:szCs w:val="24"/>
        </w:rPr>
        <w:t>was offered the op</w:t>
      </w:r>
      <w:r w:rsidR="00CC61E6">
        <w:rPr>
          <w:rFonts w:ascii="Book Antiqua" w:hAnsi="Book Antiqua"/>
          <w:sz w:val="24"/>
          <w:szCs w:val="24"/>
        </w:rPr>
        <w:t xml:space="preserve">portunity to </w:t>
      </w:r>
      <w:r w:rsidRPr="00ED14AA">
        <w:rPr>
          <w:rFonts w:ascii="Book Antiqua" w:hAnsi="Book Antiqua"/>
          <w:sz w:val="24"/>
          <w:szCs w:val="24"/>
        </w:rPr>
        <w:t xml:space="preserve"> submit further written submissions within 10 working days.</w:t>
      </w:r>
      <w:r w:rsidR="001237C7">
        <w:rPr>
          <w:rFonts w:ascii="Book Antiqua" w:hAnsi="Book Antiqua"/>
          <w:sz w:val="24"/>
          <w:szCs w:val="24"/>
        </w:rPr>
        <w:t xml:space="preserve"> </w:t>
      </w:r>
      <w:r w:rsidRPr="00ED14AA">
        <w:rPr>
          <w:rFonts w:ascii="Book Antiqua" w:hAnsi="Book Antiqua"/>
          <w:sz w:val="24"/>
          <w:szCs w:val="24"/>
        </w:rPr>
        <w:t xml:space="preserve"> </w:t>
      </w:r>
      <w:r w:rsidR="009077D1" w:rsidRPr="00ED14AA">
        <w:rPr>
          <w:rFonts w:ascii="Book Antiqua" w:hAnsi="Book Antiqua"/>
          <w:sz w:val="24"/>
          <w:szCs w:val="24"/>
        </w:rPr>
        <w:t>In the event</w:t>
      </w:r>
      <w:r w:rsidR="000E19CB">
        <w:rPr>
          <w:rFonts w:ascii="Book Antiqua" w:hAnsi="Book Antiqua"/>
          <w:sz w:val="24"/>
          <w:szCs w:val="24"/>
        </w:rPr>
        <w:t>, at the conclusion of the hearing,</w:t>
      </w:r>
      <w:r w:rsidR="009077D1" w:rsidRPr="00ED14AA">
        <w:rPr>
          <w:rFonts w:ascii="Book Antiqua" w:hAnsi="Book Antiqua"/>
          <w:sz w:val="24"/>
          <w:szCs w:val="24"/>
        </w:rPr>
        <w:t xml:space="preserve"> she declined this</w:t>
      </w:r>
      <w:r w:rsidR="007F086F" w:rsidRPr="00ED14AA">
        <w:rPr>
          <w:rFonts w:ascii="Book Antiqua" w:hAnsi="Book Antiqua"/>
          <w:sz w:val="24"/>
          <w:szCs w:val="24"/>
        </w:rPr>
        <w:t xml:space="preserve"> option as being unnecessary.</w:t>
      </w:r>
    </w:p>
    <w:p w14:paraId="429B6B02" w14:textId="77777777" w:rsidR="00A36902" w:rsidRDefault="00A36902" w:rsidP="00F65213">
      <w:pPr>
        <w:pStyle w:val="ListParagraph"/>
        <w:spacing w:line="240" w:lineRule="auto"/>
        <w:ind w:left="567"/>
        <w:jc w:val="both"/>
        <w:rPr>
          <w:rFonts w:ascii="Book Antiqua" w:hAnsi="Book Antiqua"/>
          <w:sz w:val="24"/>
          <w:szCs w:val="24"/>
        </w:rPr>
      </w:pPr>
    </w:p>
    <w:p w14:paraId="4F3A11A3" w14:textId="2D5CCF57" w:rsidR="00A36902" w:rsidRDefault="00A36902" w:rsidP="00F65213">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 xml:space="preserve">The parties filed extensive written submissions, prior to the hearing. We are grateful to Ms Fisher, Ms Masood and Mr </w:t>
      </w:r>
      <w:r w:rsidR="000E19CB">
        <w:rPr>
          <w:rFonts w:ascii="Book Antiqua" w:hAnsi="Book Antiqua"/>
          <w:sz w:val="24"/>
          <w:szCs w:val="24"/>
        </w:rPr>
        <w:t>Blundell</w:t>
      </w:r>
      <w:r>
        <w:rPr>
          <w:rFonts w:ascii="Book Antiqua" w:hAnsi="Book Antiqua"/>
          <w:sz w:val="24"/>
          <w:szCs w:val="24"/>
        </w:rPr>
        <w:t xml:space="preserve"> and those instructing them for the work involved in preparing these, which we have considered, along with the oral submissions, which we summarise below, and which were also most helpful.</w:t>
      </w:r>
    </w:p>
    <w:p w14:paraId="23B9016A" w14:textId="77777777" w:rsidR="00DE46FD" w:rsidRDefault="00DE46FD" w:rsidP="00AB3C30">
      <w:pPr>
        <w:pStyle w:val="ListParagraph"/>
        <w:ind w:hanging="153"/>
        <w:jc w:val="both"/>
        <w:rPr>
          <w:rFonts w:ascii="Book Antiqua" w:hAnsi="Book Antiqua"/>
          <w:b/>
          <w:i/>
          <w:sz w:val="24"/>
          <w:szCs w:val="24"/>
        </w:rPr>
      </w:pPr>
    </w:p>
    <w:p w14:paraId="68A7C616" w14:textId="2B38238F" w:rsidR="00B96D01" w:rsidRPr="00FC0213" w:rsidRDefault="00505222" w:rsidP="00AB3C30">
      <w:pPr>
        <w:pStyle w:val="ListParagraph"/>
        <w:ind w:hanging="153"/>
        <w:jc w:val="both"/>
        <w:rPr>
          <w:rFonts w:ascii="Book Antiqua" w:hAnsi="Book Antiqua"/>
          <w:b/>
          <w:i/>
          <w:sz w:val="24"/>
          <w:szCs w:val="24"/>
        </w:rPr>
      </w:pPr>
      <w:r>
        <w:rPr>
          <w:rFonts w:ascii="Book Antiqua" w:hAnsi="Book Antiqua"/>
          <w:b/>
          <w:i/>
          <w:sz w:val="24"/>
          <w:szCs w:val="24"/>
        </w:rPr>
        <w:t xml:space="preserve">(b) </w:t>
      </w:r>
      <w:r w:rsidR="00B96D01" w:rsidRPr="00FC0213">
        <w:rPr>
          <w:rFonts w:ascii="Book Antiqua" w:hAnsi="Book Antiqua"/>
          <w:b/>
          <w:i/>
          <w:sz w:val="24"/>
          <w:szCs w:val="24"/>
        </w:rPr>
        <w:t>Oral submissions</w:t>
      </w:r>
    </w:p>
    <w:p w14:paraId="3D6A6292" w14:textId="76A7B380" w:rsidR="00332518" w:rsidRPr="00ED14AA" w:rsidRDefault="008578A6" w:rsidP="00AB3C30">
      <w:pPr>
        <w:ind w:left="567"/>
        <w:jc w:val="both"/>
        <w:rPr>
          <w:rFonts w:ascii="Book Antiqua" w:hAnsi="Book Antiqua"/>
          <w:color w:val="0070C0"/>
          <w:sz w:val="24"/>
          <w:szCs w:val="24"/>
        </w:rPr>
      </w:pPr>
      <w:r>
        <w:rPr>
          <w:rFonts w:ascii="Book Antiqua" w:hAnsi="Book Antiqua"/>
          <w:i/>
          <w:sz w:val="24"/>
          <w:szCs w:val="24"/>
        </w:rPr>
        <w:t>Mr Blundell</w:t>
      </w:r>
    </w:p>
    <w:p w14:paraId="27246283" w14:textId="71D09623" w:rsidR="00332518" w:rsidRPr="00D70D2D" w:rsidRDefault="00BB5B28" w:rsidP="00F65213">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In</w:t>
      </w:r>
      <w:r w:rsidR="00A36902" w:rsidRPr="007E6221">
        <w:rPr>
          <w:rFonts w:ascii="Book Antiqua" w:hAnsi="Book Antiqua"/>
          <w:sz w:val="24"/>
          <w:szCs w:val="24"/>
        </w:rPr>
        <w:t xml:space="preserve"> his</w:t>
      </w:r>
      <w:r w:rsidRPr="007E6221">
        <w:rPr>
          <w:rFonts w:ascii="Book Antiqua" w:hAnsi="Book Antiqua"/>
          <w:sz w:val="24"/>
          <w:szCs w:val="24"/>
        </w:rPr>
        <w:t xml:space="preserve"> oral submissions Mr Blundell took it as read that there was a power to appoint a litigation friend.  </w:t>
      </w:r>
      <w:r w:rsidR="000E19CB">
        <w:rPr>
          <w:rFonts w:ascii="Book Antiqua" w:hAnsi="Book Antiqua"/>
          <w:sz w:val="24"/>
          <w:szCs w:val="24"/>
        </w:rPr>
        <w:t>The Tribunal was</w:t>
      </w:r>
      <w:r w:rsidR="00213493" w:rsidRPr="007E6221">
        <w:rPr>
          <w:rFonts w:ascii="Book Antiqua" w:hAnsi="Book Antiqua"/>
          <w:sz w:val="24"/>
          <w:szCs w:val="24"/>
        </w:rPr>
        <w:t xml:space="preserve"> bound by </w:t>
      </w:r>
      <w:r w:rsidR="008F393F">
        <w:rPr>
          <w:rFonts w:ascii="Book Antiqua" w:hAnsi="Book Antiqua"/>
          <w:b/>
          <w:sz w:val="24"/>
          <w:szCs w:val="24"/>
          <w:u w:val="single"/>
        </w:rPr>
        <w:t>AM (Afghanistan)</w:t>
      </w:r>
      <w:r w:rsidR="008F393F">
        <w:rPr>
          <w:rFonts w:ascii="Book Antiqua" w:hAnsi="Book Antiqua"/>
          <w:sz w:val="24"/>
          <w:szCs w:val="24"/>
        </w:rPr>
        <w:t xml:space="preserve"> a</w:t>
      </w:r>
      <w:r w:rsidR="00213493" w:rsidRPr="007E6221">
        <w:rPr>
          <w:rFonts w:ascii="Book Antiqua" w:hAnsi="Book Antiqua"/>
          <w:sz w:val="24"/>
          <w:szCs w:val="24"/>
        </w:rPr>
        <w:t xml:space="preserve">s </w:t>
      </w:r>
      <w:r w:rsidR="00213493" w:rsidRPr="007E6221">
        <w:rPr>
          <w:rFonts w:ascii="Book Antiqua" w:hAnsi="Book Antiqua"/>
          <w:sz w:val="24"/>
          <w:szCs w:val="24"/>
        </w:rPr>
        <w:lastRenderedPageBreak/>
        <w:t xml:space="preserve">to the power to appoint a litigation friend.  </w:t>
      </w:r>
      <w:r w:rsidRPr="007E6221">
        <w:rPr>
          <w:rFonts w:ascii="Book Antiqua" w:hAnsi="Book Antiqua"/>
          <w:sz w:val="24"/>
          <w:szCs w:val="24"/>
        </w:rPr>
        <w:t>He agreed that the scope of the guidance in th</w:t>
      </w:r>
      <w:r w:rsidR="000E19CB">
        <w:rPr>
          <w:rFonts w:ascii="Book Antiqua" w:hAnsi="Book Antiqua"/>
          <w:sz w:val="24"/>
          <w:szCs w:val="24"/>
        </w:rPr>
        <w:t>e present</w:t>
      </w:r>
      <w:r w:rsidRPr="007E6221">
        <w:rPr>
          <w:rFonts w:ascii="Book Antiqua" w:hAnsi="Book Antiqua"/>
          <w:sz w:val="24"/>
          <w:szCs w:val="24"/>
        </w:rPr>
        <w:t xml:space="preserve"> case</w:t>
      </w:r>
      <w:r w:rsidR="000E19CB">
        <w:rPr>
          <w:rFonts w:ascii="Book Antiqua" w:hAnsi="Book Antiqua"/>
          <w:sz w:val="24"/>
          <w:szCs w:val="24"/>
        </w:rPr>
        <w:t>s</w:t>
      </w:r>
      <w:r w:rsidRPr="007E6221">
        <w:rPr>
          <w:rFonts w:ascii="Book Antiqua" w:hAnsi="Book Antiqua"/>
          <w:sz w:val="24"/>
          <w:szCs w:val="24"/>
        </w:rPr>
        <w:t xml:space="preserve"> must be limited to the jurisdiction of England and Wales.  Scotland has different law with regard capacity.  </w:t>
      </w:r>
      <w:r w:rsidRPr="00D70D2D">
        <w:rPr>
          <w:rFonts w:ascii="Book Antiqua" w:hAnsi="Book Antiqua"/>
          <w:sz w:val="24"/>
          <w:szCs w:val="24"/>
        </w:rPr>
        <w:t>He</w:t>
      </w:r>
      <w:r w:rsidR="000E19CB" w:rsidRPr="00D70D2D">
        <w:rPr>
          <w:rFonts w:ascii="Book Antiqua" w:hAnsi="Book Antiqua"/>
          <w:sz w:val="24"/>
          <w:szCs w:val="24"/>
        </w:rPr>
        <w:t xml:space="preserve"> submitted</w:t>
      </w:r>
      <w:r w:rsidRPr="00D70D2D">
        <w:rPr>
          <w:rFonts w:ascii="Book Antiqua" w:hAnsi="Book Antiqua"/>
          <w:sz w:val="24"/>
          <w:szCs w:val="24"/>
        </w:rPr>
        <w:t>, however, that the principles and guidance</w:t>
      </w:r>
      <w:r w:rsidR="009E63B0" w:rsidRPr="00D70D2D">
        <w:rPr>
          <w:rFonts w:ascii="Book Antiqua" w:hAnsi="Book Antiqua"/>
          <w:sz w:val="24"/>
          <w:szCs w:val="24"/>
        </w:rPr>
        <w:t xml:space="preserve"> within </w:t>
      </w:r>
      <w:r w:rsidR="009E63B0" w:rsidRPr="00D70D2D">
        <w:rPr>
          <w:rFonts w:ascii="Book Antiqua" w:hAnsi="Book Antiqua"/>
          <w:b/>
          <w:sz w:val="24"/>
          <w:szCs w:val="24"/>
          <w:u w:val="single"/>
        </w:rPr>
        <w:t>AM (Afghanistan)</w:t>
      </w:r>
      <w:r w:rsidR="009C6D3A" w:rsidRPr="00D70D2D">
        <w:rPr>
          <w:rFonts w:ascii="Book Antiqua" w:hAnsi="Book Antiqua"/>
          <w:sz w:val="24"/>
          <w:szCs w:val="24"/>
        </w:rPr>
        <w:t>,</w:t>
      </w:r>
      <w:r w:rsidR="00B55FE8" w:rsidRPr="00D70D2D">
        <w:rPr>
          <w:rFonts w:ascii="Book Antiqua" w:hAnsi="Book Antiqua"/>
          <w:sz w:val="24"/>
          <w:szCs w:val="24"/>
        </w:rPr>
        <w:t xml:space="preserve"> </w:t>
      </w:r>
      <w:r w:rsidR="00086C70" w:rsidRPr="00D70D2D">
        <w:rPr>
          <w:rFonts w:ascii="Book Antiqua" w:hAnsi="Book Antiqua"/>
          <w:sz w:val="24"/>
          <w:szCs w:val="24"/>
        </w:rPr>
        <w:t xml:space="preserve">which emphasised the breadth </w:t>
      </w:r>
      <w:r w:rsidR="009A12A8" w:rsidRPr="00D70D2D">
        <w:rPr>
          <w:rFonts w:ascii="Book Antiqua" w:hAnsi="Book Antiqua"/>
          <w:sz w:val="24"/>
          <w:szCs w:val="24"/>
        </w:rPr>
        <w:t xml:space="preserve">of the power and </w:t>
      </w:r>
      <w:r w:rsidR="008F393F" w:rsidRPr="00D70D2D">
        <w:rPr>
          <w:rFonts w:ascii="Book Antiqua" w:hAnsi="Book Antiqua"/>
          <w:sz w:val="24"/>
          <w:szCs w:val="24"/>
        </w:rPr>
        <w:t>ability</w:t>
      </w:r>
      <w:r w:rsidR="009A12A8" w:rsidRPr="00D70D2D">
        <w:rPr>
          <w:rFonts w:ascii="Book Antiqua" w:hAnsi="Book Antiqua"/>
          <w:sz w:val="24"/>
          <w:szCs w:val="24"/>
        </w:rPr>
        <w:t xml:space="preserve"> of </w:t>
      </w:r>
      <w:r w:rsidR="009E66FF" w:rsidRPr="00D70D2D">
        <w:rPr>
          <w:rFonts w:ascii="Book Antiqua" w:hAnsi="Book Antiqua"/>
          <w:sz w:val="24"/>
          <w:szCs w:val="24"/>
        </w:rPr>
        <w:t xml:space="preserve">the </w:t>
      </w:r>
      <w:r w:rsidR="009A12A8" w:rsidRPr="00D70D2D">
        <w:rPr>
          <w:rFonts w:ascii="Book Antiqua" w:hAnsi="Book Antiqua"/>
          <w:sz w:val="24"/>
          <w:szCs w:val="24"/>
        </w:rPr>
        <w:t xml:space="preserve">Tribunal to govern </w:t>
      </w:r>
      <w:r w:rsidR="009E66FF" w:rsidRPr="00D70D2D">
        <w:rPr>
          <w:rFonts w:ascii="Book Antiqua" w:hAnsi="Book Antiqua"/>
          <w:sz w:val="24"/>
          <w:szCs w:val="24"/>
        </w:rPr>
        <w:t>its own procedure</w:t>
      </w:r>
      <w:r w:rsidR="00153938" w:rsidRPr="00D70D2D">
        <w:rPr>
          <w:rFonts w:ascii="Book Antiqua" w:hAnsi="Book Antiqua"/>
          <w:sz w:val="24"/>
          <w:szCs w:val="24"/>
        </w:rPr>
        <w:t>,</w:t>
      </w:r>
      <w:r w:rsidR="009E66FF" w:rsidRPr="00D70D2D">
        <w:rPr>
          <w:rFonts w:ascii="Book Antiqua" w:hAnsi="Book Antiqua"/>
          <w:sz w:val="24"/>
          <w:szCs w:val="24"/>
        </w:rPr>
        <w:t xml:space="preserve"> </w:t>
      </w:r>
      <w:r w:rsidR="009C6D3A" w:rsidRPr="00D70D2D">
        <w:rPr>
          <w:rFonts w:ascii="Book Antiqua" w:hAnsi="Book Antiqua"/>
          <w:sz w:val="24"/>
          <w:szCs w:val="24"/>
        </w:rPr>
        <w:t xml:space="preserve">and </w:t>
      </w:r>
      <w:r w:rsidR="003F61B7" w:rsidRPr="00D70D2D">
        <w:rPr>
          <w:rFonts w:ascii="Book Antiqua" w:hAnsi="Book Antiqua"/>
          <w:sz w:val="24"/>
          <w:szCs w:val="24"/>
        </w:rPr>
        <w:t>the need for</w:t>
      </w:r>
      <w:r w:rsidR="00E3456F" w:rsidRPr="00D70D2D">
        <w:rPr>
          <w:rFonts w:ascii="Book Antiqua" w:hAnsi="Book Antiqua"/>
          <w:sz w:val="24"/>
          <w:szCs w:val="24"/>
        </w:rPr>
        <w:t xml:space="preserve"> fairness and access to justice,</w:t>
      </w:r>
      <w:r w:rsidRPr="00D70D2D">
        <w:rPr>
          <w:rFonts w:ascii="Book Antiqua" w:hAnsi="Book Antiqua"/>
          <w:sz w:val="24"/>
          <w:szCs w:val="24"/>
        </w:rPr>
        <w:t xml:space="preserve"> should be equally applicable to </w:t>
      </w:r>
      <w:r w:rsidR="00A957BD" w:rsidRPr="00D70D2D">
        <w:rPr>
          <w:rFonts w:ascii="Book Antiqua" w:hAnsi="Book Antiqua"/>
          <w:sz w:val="24"/>
          <w:szCs w:val="24"/>
        </w:rPr>
        <w:t xml:space="preserve">judicial review and </w:t>
      </w:r>
      <w:r w:rsidRPr="00D70D2D">
        <w:rPr>
          <w:rFonts w:ascii="Book Antiqua" w:hAnsi="Book Antiqua"/>
          <w:sz w:val="24"/>
          <w:szCs w:val="24"/>
        </w:rPr>
        <w:t xml:space="preserve">statutory appeals. </w:t>
      </w:r>
    </w:p>
    <w:p w14:paraId="70FF4233" w14:textId="77777777" w:rsidR="00707A28" w:rsidRPr="00A36902" w:rsidRDefault="00707A28" w:rsidP="00707A28">
      <w:pPr>
        <w:pStyle w:val="ListParagraph"/>
        <w:spacing w:line="240" w:lineRule="auto"/>
        <w:ind w:left="567"/>
        <w:jc w:val="both"/>
        <w:rPr>
          <w:rFonts w:ascii="Book Antiqua" w:hAnsi="Book Antiqua"/>
          <w:sz w:val="24"/>
          <w:szCs w:val="24"/>
        </w:rPr>
      </w:pPr>
    </w:p>
    <w:p w14:paraId="7CFAB41A" w14:textId="577F6C3F" w:rsidR="00332518" w:rsidRPr="00A36902" w:rsidRDefault="00946C44" w:rsidP="00F65213">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Mr </w:t>
      </w:r>
      <w:r w:rsidR="00BB5B28" w:rsidRPr="007E6221">
        <w:rPr>
          <w:rFonts w:ascii="Book Antiqua" w:hAnsi="Book Antiqua"/>
          <w:sz w:val="24"/>
          <w:szCs w:val="24"/>
        </w:rPr>
        <w:t xml:space="preserve">Blundell referred to </w:t>
      </w:r>
      <w:r w:rsidR="00BB5B28" w:rsidRPr="00D70D2D">
        <w:rPr>
          <w:rFonts w:ascii="Book Antiqua" w:hAnsi="Book Antiqua"/>
          <w:b/>
          <w:sz w:val="24"/>
          <w:szCs w:val="24"/>
          <w:u w:val="single"/>
        </w:rPr>
        <w:t xml:space="preserve">BPP </w:t>
      </w:r>
      <w:r w:rsidRPr="00D70D2D">
        <w:rPr>
          <w:rFonts w:ascii="Book Antiqua" w:hAnsi="Book Antiqua"/>
          <w:b/>
          <w:sz w:val="24"/>
          <w:szCs w:val="24"/>
          <w:u w:val="single"/>
        </w:rPr>
        <w:t>(</w:t>
      </w:r>
      <w:r w:rsidR="00BB5B28" w:rsidRPr="00D70D2D">
        <w:rPr>
          <w:rFonts w:ascii="Book Antiqua" w:hAnsi="Book Antiqua"/>
          <w:b/>
          <w:sz w:val="24"/>
          <w:szCs w:val="24"/>
          <w:u w:val="single"/>
        </w:rPr>
        <w:t>Holdings</w:t>
      </w:r>
      <w:r w:rsidRPr="00F65213">
        <w:rPr>
          <w:rFonts w:ascii="Book Antiqua" w:hAnsi="Book Antiqua"/>
          <w:b/>
          <w:sz w:val="24"/>
          <w:szCs w:val="24"/>
        </w:rPr>
        <w:t>)</w:t>
      </w:r>
      <w:r w:rsidR="00BB5B28" w:rsidRPr="007E6221">
        <w:rPr>
          <w:rFonts w:ascii="Book Antiqua" w:hAnsi="Book Antiqua"/>
          <w:sz w:val="24"/>
          <w:szCs w:val="24"/>
        </w:rPr>
        <w:t xml:space="preserve"> </w:t>
      </w:r>
      <w:r w:rsidRPr="007E6221">
        <w:rPr>
          <w:rFonts w:ascii="Book Antiqua" w:hAnsi="Book Antiqua"/>
          <w:sz w:val="24"/>
          <w:szCs w:val="24"/>
        </w:rPr>
        <w:t xml:space="preserve">at </w:t>
      </w:r>
      <w:r w:rsidR="00BB5B28" w:rsidRPr="007E6221">
        <w:rPr>
          <w:rFonts w:ascii="Book Antiqua" w:hAnsi="Book Antiqua"/>
          <w:sz w:val="24"/>
          <w:szCs w:val="24"/>
        </w:rPr>
        <w:t>[23]</w:t>
      </w:r>
      <w:r w:rsidRPr="007E6221">
        <w:rPr>
          <w:rFonts w:ascii="Book Antiqua" w:hAnsi="Book Antiqua"/>
          <w:sz w:val="24"/>
          <w:szCs w:val="24"/>
        </w:rPr>
        <w:t xml:space="preserve"> to illustrate the point that</w:t>
      </w:r>
      <w:r w:rsidR="00BB5B28" w:rsidRPr="007E6221">
        <w:rPr>
          <w:rFonts w:ascii="Book Antiqua" w:hAnsi="Book Antiqua"/>
          <w:sz w:val="24"/>
          <w:szCs w:val="24"/>
        </w:rPr>
        <w:t xml:space="preserve"> the Tribunal has different rules and may look to the CPR but must exercise caution in their application.  </w:t>
      </w:r>
      <w:r w:rsidR="00332518" w:rsidRPr="007E6221">
        <w:rPr>
          <w:rFonts w:ascii="Book Antiqua" w:hAnsi="Book Antiqua"/>
          <w:sz w:val="24"/>
          <w:szCs w:val="24"/>
        </w:rPr>
        <w:t>Mere application of the CPR</w:t>
      </w:r>
      <w:r w:rsidR="00BB5B28" w:rsidRPr="007E6221">
        <w:rPr>
          <w:rFonts w:ascii="Book Antiqua" w:hAnsi="Book Antiqua"/>
          <w:sz w:val="24"/>
          <w:szCs w:val="24"/>
        </w:rPr>
        <w:t xml:space="preserve"> by transliteration was not appropriate. </w:t>
      </w:r>
      <w:r w:rsidR="001237C7">
        <w:rPr>
          <w:rFonts w:ascii="Book Antiqua" w:hAnsi="Book Antiqua"/>
          <w:sz w:val="24"/>
          <w:szCs w:val="24"/>
        </w:rPr>
        <w:t xml:space="preserve"> </w:t>
      </w:r>
      <w:r w:rsidR="00BB5B28" w:rsidRPr="007E6221">
        <w:rPr>
          <w:rFonts w:ascii="Book Antiqua" w:hAnsi="Book Antiqua"/>
          <w:sz w:val="24"/>
          <w:szCs w:val="24"/>
        </w:rPr>
        <w:t xml:space="preserve">As </w:t>
      </w:r>
      <w:r w:rsidR="00BB5B28" w:rsidRPr="00D70D2D">
        <w:rPr>
          <w:rFonts w:ascii="Book Antiqua" w:hAnsi="Book Antiqua"/>
          <w:b/>
          <w:sz w:val="24"/>
          <w:szCs w:val="24"/>
          <w:u w:val="single"/>
        </w:rPr>
        <w:t>BPP</w:t>
      </w:r>
      <w:r w:rsidRPr="00D70D2D">
        <w:rPr>
          <w:rFonts w:ascii="Book Antiqua" w:hAnsi="Book Antiqua"/>
          <w:b/>
          <w:sz w:val="24"/>
          <w:szCs w:val="24"/>
          <w:u w:val="single"/>
        </w:rPr>
        <w:t xml:space="preserve"> (Holdings</w:t>
      </w:r>
      <w:r w:rsidRPr="00F65213">
        <w:rPr>
          <w:rFonts w:ascii="Book Antiqua" w:hAnsi="Book Antiqua"/>
          <w:b/>
          <w:sz w:val="24"/>
          <w:szCs w:val="24"/>
        </w:rPr>
        <w:t>)</w:t>
      </w:r>
      <w:r w:rsidR="00BB5B28" w:rsidRPr="00F65213">
        <w:rPr>
          <w:rFonts w:ascii="Book Antiqua" w:hAnsi="Book Antiqua"/>
          <w:b/>
          <w:sz w:val="24"/>
          <w:szCs w:val="24"/>
        </w:rPr>
        <w:t xml:space="preserve"> </w:t>
      </w:r>
      <w:r w:rsidR="00BB5B28" w:rsidRPr="007E6221">
        <w:rPr>
          <w:rFonts w:ascii="Book Antiqua" w:hAnsi="Book Antiqua"/>
          <w:sz w:val="24"/>
          <w:szCs w:val="24"/>
        </w:rPr>
        <w:t>identified, some Tribunals extend to the whole of the United Kingdom and apply the same or similar rules</w:t>
      </w:r>
      <w:r w:rsidR="000E19CB">
        <w:rPr>
          <w:rFonts w:ascii="Book Antiqua" w:hAnsi="Book Antiqua"/>
          <w:sz w:val="24"/>
          <w:szCs w:val="24"/>
        </w:rPr>
        <w:t>:</w:t>
      </w:r>
      <w:r w:rsidR="00BB5B28" w:rsidRPr="007E6221">
        <w:rPr>
          <w:rFonts w:ascii="Book Antiqua" w:hAnsi="Book Antiqua"/>
          <w:sz w:val="24"/>
          <w:szCs w:val="24"/>
        </w:rPr>
        <w:t xml:space="preserve">  </w:t>
      </w:r>
    </w:p>
    <w:p w14:paraId="595C2065" w14:textId="6D615E0A" w:rsidR="00332518" w:rsidRPr="007E6221" w:rsidRDefault="001237C7" w:rsidP="001237C7">
      <w:pPr>
        <w:pStyle w:val="ParaLevel1"/>
        <w:spacing w:after="240"/>
        <w:ind w:left="1701" w:hanging="567"/>
        <w:rPr>
          <w:rFonts w:ascii="Book Antiqua" w:hAnsi="Book Antiqua"/>
          <w:sz w:val="22"/>
          <w:szCs w:val="22"/>
        </w:rPr>
      </w:pPr>
      <w:r>
        <w:rPr>
          <w:rFonts w:ascii="Book Antiqua" w:hAnsi="Book Antiqua"/>
          <w:sz w:val="22"/>
          <w:szCs w:val="22"/>
        </w:rPr>
        <w:t>“</w:t>
      </w:r>
      <w:r w:rsidR="00332518" w:rsidRPr="007E6221">
        <w:rPr>
          <w:rFonts w:ascii="Book Antiqua" w:hAnsi="Book Antiqua"/>
          <w:sz w:val="22"/>
          <w:szCs w:val="22"/>
        </w:rPr>
        <w:t>23.</w:t>
      </w:r>
      <w:r>
        <w:rPr>
          <w:rFonts w:ascii="Book Antiqua" w:hAnsi="Book Antiqua"/>
          <w:sz w:val="22"/>
          <w:szCs w:val="22"/>
        </w:rPr>
        <w:tab/>
      </w:r>
      <w:r w:rsidR="00332518" w:rsidRPr="007E6221">
        <w:rPr>
          <w:rFonts w:ascii="Book Antiqua" w:hAnsi="Book Antiqua"/>
          <w:sz w:val="22"/>
          <w:szCs w:val="22"/>
        </w:rPr>
        <w:t xml:space="preserve">In these circumstances, all tribunals and appellate courts above the level of the UT should be wary of applying or relying on the procedural jurisprudence of the English and Welsh courts without also taking into account that of the Scottish and Northern Irish courts. </w:t>
      </w:r>
      <w:r>
        <w:rPr>
          <w:rFonts w:ascii="Book Antiqua" w:hAnsi="Book Antiqua"/>
          <w:sz w:val="22"/>
          <w:szCs w:val="22"/>
        </w:rPr>
        <w:t xml:space="preserve"> </w:t>
      </w:r>
      <w:r w:rsidR="00332518" w:rsidRPr="007E6221">
        <w:rPr>
          <w:rFonts w:ascii="Book Antiqua" w:hAnsi="Book Antiqua"/>
          <w:sz w:val="22"/>
          <w:szCs w:val="22"/>
        </w:rPr>
        <w:t xml:space="preserve">As Lord Rodger memorably said in </w:t>
      </w:r>
      <w:r w:rsidR="00332518" w:rsidRPr="00342F7B">
        <w:rPr>
          <w:rFonts w:ascii="Book Antiqua" w:hAnsi="Book Antiqua"/>
          <w:i/>
          <w:iCs/>
          <w:sz w:val="22"/>
          <w:szCs w:val="22"/>
        </w:rPr>
        <w:t>Mucelli v Government of Albania</w:t>
      </w:r>
      <w:r w:rsidR="00332518" w:rsidRPr="00342F7B">
        <w:rPr>
          <w:rFonts w:ascii="Book Antiqua" w:hAnsi="Book Antiqua"/>
          <w:i/>
          <w:sz w:val="22"/>
          <w:szCs w:val="22"/>
        </w:rPr>
        <w:t xml:space="preserve"> </w:t>
      </w:r>
      <w:hyperlink r:id="rId9" w:tooltip="Link to BAILII version" w:history="1">
        <w:r w:rsidR="00332518" w:rsidRPr="00971F88">
          <w:rPr>
            <w:rStyle w:val="Hyperlink"/>
            <w:rFonts w:ascii="Book Antiqua" w:hAnsi="Book Antiqua"/>
            <w:color w:val="auto"/>
            <w:sz w:val="22"/>
            <w:szCs w:val="22"/>
            <w:u w:val="none"/>
          </w:rPr>
          <w:t>[2009] 1 WLR 276</w:t>
        </w:r>
      </w:hyperlink>
      <w:r w:rsidR="00332518" w:rsidRPr="00971F88">
        <w:rPr>
          <w:rFonts w:ascii="Book Antiqua" w:hAnsi="Book Antiqua"/>
          <w:sz w:val="22"/>
          <w:szCs w:val="22"/>
        </w:rPr>
        <w:t>,</w:t>
      </w:r>
      <w:r w:rsidR="00332518" w:rsidRPr="007E6221">
        <w:rPr>
          <w:rFonts w:ascii="Book Antiqua" w:hAnsi="Book Antiqua"/>
          <w:sz w:val="22"/>
          <w:szCs w:val="22"/>
        </w:rPr>
        <w:t xml:space="preserve"> para 11, in relation to the interpretation of a statute with UK-wide application, </w:t>
      </w:r>
    </w:p>
    <w:p w14:paraId="1A165F8E" w14:textId="6C2B4240" w:rsidR="00332518" w:rsidRPr="007E6221" w:rsidRDefault="00332518" w:rsidP="001237C7">
      <w:pPr>
        <w:pStyle w:val="Quote"/>
        <w:spacing w:after="240"/>
        <w:ind w:left="1701"/>
      </w:pPr>
      <w:bookmarkStart w:id="10" w:name="para11"/>
      <w:r w:rsidRPr="007E6221">
        <w:rPr>
          <w:rFonts w:ascii="Book Antiqua" w:hAnsi="Book Antiqua"/>
          <w:sz w:val="22"/>
          <w:szCs w:val="22"/>
        </w:rPr>
        <w:t>“In Scotland, the people still walk in darkness and upon them hath the light of the CPR not shined. So there can be no question of interpreting the terms of the statute in the light of the CPR - or of the Scottish or Northern Irish rules, for that matter</w:t>
      </w:r>
      <w:bookmarkEnd w:id="10"/>
      <w:r w:rsidRPr="007E6221">
        <w:rPr>
          <w:rFonts w:ascii="Book Antiqua" w:hAnsi="Book Antiqua"/>
          <w:sz w:val="22"/>
          <w:szCs w:val="22"/>
        </w:rPr>
        <w:t>.”</w:t>
      </w:r>
    </w:p>
    <w:p w14:paraId="2012B690" w14:textId="231DF9C8" w:rsidR="00332518" w:rsidRPr="00A36902" w:rsidRDefault="008578A6" w:rsidP="00CB2B83">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As for when a litigation friend should be required, Mr Blundell said it</w:t>
      </w:r>
      <w:r w:rsidR="00E46C1B" w:rsidRPr="007E6221">
        <w:rPr>
          <w:rFonts w:ascii="Book Antiqua" w:hAnsi="Book Antiqua"/>
          <w:sz w:val="24"/>
          <w:szCs w:val="24"/>
        </w:rPr>
        <w:t xml:space="preserve"> was not appropriate to adopt the CPR</w:t>
      </w:r>
      <w:r w:rsidR="00925E7C" w:rsidRPr="007E6221">
        <w:rPr>
          <w:rFonts w:ascii="Book Antiqua" w:hAnsi="Book Antiqua"/>
          <w:sz w:val="24"/>
          <w:szCs w:val="24"/>
        </w:rPr>
        <w:t xml:space="preserve"> and often a litigation friend was not required. </w:t>
      </w:r>
      <w:r w:rsidR="0011223B">
        <w:rPr>
          <w:rFonts w:ascii="Book Antiqua" w:hAnsi="Book Antiqua"/>
          <w:sz w:val="24"/>
          <w:szCs w:val="24"/>
        </w:rPr>
        <w:t xml:space="preserve"> </w:t>
      </w:r>
      <w:r w:rsidR="00925E7C" w:rsidRPr="007E6221">
        <w:rPr>
          <w:rFonts w:ascii="Book Antiqua" w:hAnsi="Book Antiqua"/>
          <w:sz w:val="24"/>
          <w:szCs w:val="24"/>
        </w:rPr>
        <w:t xml:space="preserve">The CPR’s starting point was to have a litigation friend but there was possibility of exception. </w:t>
      </w:r>
      <w:r w:rsidR="00B566CA">
        <w:rPr>
          <w:rFonts w:ascii="Book Antiqua" w:hAnsi="Book Antiqua"/>
          <w:sz w:val="24"/>
          <w:szCs w:val="24"/>
        </w:rPr>
        <w:t xml:space="preserve"> </w:t>
      </w:r>
      <w:r w:rsidR="00D26312" w:rsidRPr="007E6221">
        <w:rPr>
          <w:rFonts w:ascii="Book Antiqua" w:hAnsi="Book Antiqua"/>
          <w:sz w:val="24"/>
          <w:szCs w:val="24"/>
        </w:rPr>
        <w:t>A litigation friend w</w:t>
      </w:r>
      <w:r w:rsidR="006A78CC">
        <w:rPr>
          <w:rFonts w:ascii="Book Antiqua" w:hAnsi="Book Antiqua"/>
          <w:sz w:val="24"/>
          <w:szCs w:val="24"/>
        </w:rPr>
        <w:t>ould</w:t>
      </w:r>
      <w:r w:rsidR="00D26312" w:rsidRPr="007E6221">
        <w:rPr>
          <w:rFonts w:ascii="Book Antiqua" w:hAnsi="Book Antiqua"/>
          <w:sz w:val="24"/>
          <w:szCs w:val="24"/>
        </w:rPr>
        <w:t xml:space="preserve"> only be required where </w:t>
      </w:r>
      <w:r w:rsidR="00390116" w:rsidRPr="007E6221">
        <w:rPr>
          <w:rFonts w:ascii="Book Antiqua" w:hAnsi="Book Antiqua"/>
          <w:sz w:val="24"/>
          <w:szCs w:val="24"/>
        </w:rPr>
        <w:t xml:space="preserve">the child </w:t>
      </w:r>
      <w:r w:rsidR="004777D9">
        <w:rPr>
          <w:rFonts w:ascii="Book Antiqua" w:hAnsi="Book Antiqua"/>
          <w:sz w:val="24"/>
          <w:szCs w:val="24"/>
        </w:rPr>
        <w:t>was</w:t>
      </w:r>
      <w:r w:rsidR="00390116" w:rsidRPr="007E6221">
        <w:rPr>
          <w:rFonts w:ascii="Book Antiqua" w:hAnsi="Book Antiqua"/>
          <w:sz w:val="24"/>
          <w:szCs w:val="24"/>
        </w:rPr>
        <w:t xml:space="preserve"> not </w:t>
      </w:r>
      <w:r w:rsidR="00D76CDF" w:rsidRPr="007E6221">
        <w:rPr>
          <w:rFonts w:ascii="Book Antiqua" w:hAnsi="Book Antiqua"/>
          <w:sz w:val="24"/>
          <w:szCs w:val="24"/>
        </w:rPr>
        <w:t>capable</w:t>
      </w:r>
      <w:r w:rsidR="00390116" w:rsidRPr="007E6221">
        <w:rPr>
          <w:rFonts w:ascii="Book Antiqua" w:hAnsi="Book Antiqua"/>
          <w:sz w:val="24"/>
          <w:szCs w:val="24"/>
        </w:rPr>
        <w:t xml:space="preserve"> of conducting or giving instructions in relation to the proceedings. </w:t>
      </w:r>
      <w:r w:rsidR="00B022A7" w:rsidRPr="007E6221">
        <w:rPr>
          <w:rFonts w:ascii="Book Antiqua" w:hAnsi="Book Antiqua"/>
          <w:sz w:val="24"/>
          <w:szCs w:val="24"/>
        </w:rPr>
        <w:t xml:space="preserve">Under the CPR any step taken before a </w:t>
      </w:r>
      <w:r w:rsidR="00D76CDF" w:rsidRPr="007E6221">
        <w:rPr>
          <w:rFonts w:ascii="Book Antiqua" w:hAnsi="Book Antiqua"/>
          <w:sz w:val="24"/>
          <w:szCs w:val="24"/>
        </w:rPr>
        <w:t>child</w:t>
      </w:r>
      <w:r w:rsidR="00B022A7" w:rsidRPr="007E6221">
        <w:rPr>
          <w:rFonts w:ascii="Book Antiqua" w:hAnsi="Book Antiqua"/>
          <w:sz w:val="24"/>
          <w:szCs w:val="24"/>
        </w:rPr>
        <w:t xml:space="preserve"> or patient has a litigation friend is of no </w:t>
      </w:r>
      <w:r w:rsidR="00D76CDF" w:rsidRPr="007E6221">
        <w:rPr>
          <w:rFonts w:ascii="Book Antiqua" w:hAnsi="Book Antiqua"/>
          <w:sz w:val="24"/>
          <w:szCs w:val="24"/>
        </w:rPr>
        <w:t>effect,</w:t>
      </w:r>
      <w:r w:rsidR="00B022A7" w:rsidRPr="007E6221">
        <w:rPr>
          <w:rFonts w:ascii="Book Antiqua" w:hAnsi="Book Antiqua"/>
          <w:sz w:val="24"/>
          <w:szCs w:val="24"/>
        </w:rPr>
        <w:t xml:space="preserve"> but the court can</w:t>
      </w:r>
      <w:r w:rsidR="0055718F" w:rsidRPr="007E6221">
        <w:rPr>
          <w:rFonts w:ascii="Book Antiqua" w:hAnsi="Book Antiqua"/>
          <w:sz w:val="24"/>
          <w:szCs w:val="24"/>
        </w:rPr>
        <w:t>, notwithstanding,</w:t>
      </w:r>
      <w:r w:rsidR="00B022A7" w:rsidRPr="007E6221">
        <w:rPr>
          <w:rFonts w:ascii="Book Antiqua" w:hAnsi="Book Antiqua"/>
          <w:sz w:val="24"/>
          <w:szCs w:val="24"/>
        </w:rPr>
        <w:t xml:space="preserve"> regularise the position retrospectively</w:t>
      </w:r>
      <w:r w:rsidR="00F7395C" w:rsidRPr="007E6221">
        <w:rPr>
          <w:rFonts w:ascii="Book Antiqua" w:hAnsi="Book Antiqua"/>
          <w:sz w:val="24"/>
          <w:szCs w:val="24"/>
        </w:rPr>
        <w:t xml:space="preserve">.  </w:t>
      </w:r>
      <w:r w:rsidR="00373A15" w:rsidRPr="007E6221">
        <w:rPr>
          <w:rFonts w:ascii="Book Antiqua" w:hAnsi="Book Antiqua"/>
          <w:sz w:val="24"/>
          <w:szCs w:val="24"/>
        </w:rPr>
        <w:t xml:space="preserve">The exception was illustrated by </w:t>
      </w:r>
      <w:r w:rsidR="00F7395C" w:rsidRPr="00F65213">
        <w:rPr>
          <w:rFonts w:ascii="Book Antiqua" w:hAnsi="Book Antiqua"/>
          <w:b/>
          <w:sz w:val="24"/>
          <w:szCs w:val="24"/>
          <w:u w:val="single"/>
        </w:rPr>
        <w:t xml:space="preserve">Masterman-Lister </w:t>
      </w:r>
      <w:r w:rsidR="00837B74" w:rsidRPr="00F65213">
        <w:rPr>
          <w:rFonts w:ascii="Book Antiqua" w:hAnsi="Book Antiqua"/>
          <w:b/>
          <w:sz w:val="24"/>
          <w:szCs w:val="24"/>
          <w:u w:val="single"/>
        </w:rPr>
        <w:t>v Brutton &amp; Co (nos 1 and 2)</w:t>
      </w:r>
      <w:r w:rsidR="00837B74" w:rsidRPr="007E6221">
        <w:rPr>
          <w:rFonts w:ascii="Book Antiqua" w:hAnsi="Book Antiqua"/>
          <w:sz w:val="24"/>
          <w:szCs w:val="24"/>
        </w:rPr>
        <w:t xml:space="preserve"> (CA)</w:t>
      </w:r>
      <w:r w:rsidR="001A785F" w:rsidRPr="007E6221">
        <w:rPr>
          <w:rFonts w:ascii="Book Antiqua" w:hAnsi="Book Antiqua"/>
          <w:sz w:val="24"/>
          <w:szCs w:val="24"/>
        </w:rPr>
        <w:t xml:space="preserve"> [200</w:t>
      </w:r>
      <w:r w:rsidR="00D93DE9" w:rsidRPr="007E6221">
        <w:rPr>
          <w:rFonts w:ascii="Book Antiqua" w:hAnsi="Book Antiqua"/>
          <w:sz w:val="24"/>
          <w:szCs w:val="24"/>
        </w:rPr>
        <w:t xml:space="preserve">3] </w:t>
      </w:r>
      <w:r w:rsidR="009B689B" w:rsidRPr="007E6221">
        <w:rPr>
          <w:rFonts w:ascii="Book Antiqua" w:hAnsi="Book Antiqua"/>
          <w:sz w:val="24"/>
          <w:szCs w:val="24"/>
        </w:rPr>
        <w:t>1 WLR</w:t>
      </w:r>
      <w:r w:rsidR="001A785F" w:rsidRPr="007E6221">
        <w:rPr>
          <w:rFonts w:ascii="Book Antiqua" w:hAnsi="Book Antiqua"/>
          <w:sz w:val="24"/>
          <w:szCs w:val="24"/>
        </w:rPr>
        <w:t xml:space="preserve"> </w:t>
      </w:r>
      <w:r w:rsidR="00373A15" w:rsidRPr="007E6221">
        <w:rPr>
          <w:rFonts w:ascii="Book Antiqua" w:hAnsi="Book Antiqua"/>
          <w:sz w:val="24"/>
          <w:szCs w:val="24"/>
        </w:rPr>
        <w:t xml:space="preserve">which </w:t>
      </w:r>
      <w:r w:rsidR="00A22601" w:rsidRPr="007E6221">
        <w:rPr>
          <w:rFonts w:ascii="Book Antiqua" w:hAnsi="Book Antiqua"/>
          <w:sz w:val="24"/>
          <w:szCs w:val="24"/>
        </w:rPr>
        <w:t>involved a damages action wh</w:t>
      </w:r>
      <w:r w:rsidR="00373A15" w:rsidRPr="007E6221">
        <w:rPr>
          <w:rFonts w:ascii="Book Antiqua" w:hAnsi="Book Antiqua"/>
          <w:sz w:val="24"/>
          <w:szCs w:val="24"/>
        </w:rPr>
        <w:t>ere</w:t>
      </w:r>
      <w:r w:rsidR="00A22601" w:rsidRPr="007E6221">
        <w:rPr>
          <w:rFonts w:ascii="Book Antiqua" w:hAnsi="Book Antiqua"/>
          <w:sz w:val="24"/>
          <w:szCs w:val="24"/>
        </w:rPr>
        <w:t xml:space="preserve"> </w:t>
      </w:r>
      <w:r w:rsidR="00B94C66" w:rsidRPr="007E6221">
        <w:rPr>
          <w:rFonts w:ascii="Book Antiqua" w:hAnsi="Book Antiqua"/>
          <w:sz w:val="24"/>
          <w:szCs w:val="24"/>
        </w:rPr>
        <w:t xml:space="preserve">a minor </w:t>
      </w:r>
      <w:r w:rsidR="00A22601" w:rsidRPr="007E6221">
        <w:rPr>
          <w:rFonts w:ascii="Book Antiqua" w:hAnsi="Book Antiqua"/>
          <w:sz w:val="24"/>
          <w:szCs w:val="24"/>
        </w:rPr>
        <w:t xml:space="preserve">attempted to re-open </w:t>
      </w:r>
      <w:r w:rsidR="00B94C66" w:rsidRPr="007E6221">
        <w:rPr>
          <w:rFonts w:ascii="Book Antiqua" w:hAnsi="Book Antiqua"/>
          <w:sz w:val="24"/>
          <w:szCs w:val="24"/>
        </w:rPr>
        <w:t>litigatio</w:t>
      </w:r>
      <w:r w:rsidR="00373A15" w:rsidRPr="007E6221">
        <w:rPr>
          <w:rFonts w:ascii="Book Antiqua" w:hAnsi="Book Antiqua"/>
          <w:sz w:val="24"/>
          <w:szCs w:val="24"/>
        </w:rPr>
        <w:t>n.  T</w:t>
      </w:r>
      <w:r w:rsidR="006E74EB" w:rsidRPr="007E6221">
        <w:rPr>
          <w:rFonts w:ascii="Book Antiqua" w:hAnsi="Book Antiqua"/>
          <w:sz w:val="24"/>
          <w:szCs w:val="24"/>
        </w:rPr>
        <w:t>he courts refused</w:t>
      </w:r>
      <w:r w:rsidR="00433111" w:rsidRPr="007E6221">
        <w:rPr>
          <w:rFonts w:ascii="Book Antiqua" w:hAnsi="Book Antiqua"/>
          <w:sz w:val="24"/>
          <w:szCs w:val="24"/>
        </w:rPr>
        <w:t>,</w:t>
      </w:r>
      <w:r w:rsidR="006E74EB" w:rsidRPr="007E6221">
        <w:rPr>
          <w:rFonts w:ascii="Book Antiqua" w:hAnsi="Book Antiqua"/>
          <w:sz w:val="24"/>
          <w:szCs w:val="24"/>
        </w:rPr>
        <w:t xml:space="preserve"> relying on the principle of the finality of litigation</w:t>
      </w:r>
      <w:r w:rsidR="009B689B" w:rsidRPr="007E6221">
        <w:rPr>
          <w:rFonts w:ascii="Book Antiqua" w:hAnsi="Book Antiqua"/>
          <w:sz w:val="24"/>
          <w:szCs w:val="24"/>
        </w:rPr>
        <w:t xml:space="preserve"> </w:t>
      </w:r>
      <w:r w:rsidR="00433111" w:rsidRPr="007E6221">
        <w:rPr>
          <w:rFonts w:ascii="Book Antiqua" w:hAnsi="Book Antiqua"/>
          <w:sz w:val="24"/>
          <w:szCs w:val="24"/>
        </w:rPr>
        <w:t xml:space="preserve">and </w:t>
      </w:r>
      <w:r w:rsidR="009B689B" w:rsidRPr="007E6221">
        <w:rPr>
          <w:rFonts w:ascii="Book Antiqua" w:hAnsi="Book Antiqua"/>
          <w:sz w:val="24"/>
          <w:szCs w:val="24"/>
        </w:rPr>
        <w:t>permitted re</w:t>
      </w:r>
      <w:r w:rsidR="00F80BC7" w:rsidRPr="007E6221">
        <w:rPr>
          <w:rFonts w:ascii="Book Antiqua" w:hAnsi="Book Antiqua"/>
          <w:sz w:val="24"/>
          <w:szCs w:val="24"/>
        </w:rPr>
        <w:t xml:space="preserve">gularising of the position where </w:t>
      </w:r>
    </w:p>
    <w:p w14:paraId="1DC4365F" w14:textId="59CB8B26" w:rsidR="00433111" w:rsidRPr="007E6221" w:rsidRDefault="00B566CA" w:rsidP="00CB2B83">
      <w:pPr>
        <w:pStyle w:val="ParaLevel1"/>
        <w:spacing w:after="240"/>
        <w:ind w:left="993"/>
        <w:rPr>
          <w:rFonts w:ascii="Book Antiqua" w:hAnsi="Book Antiqua"/>
          <w:sz w:val="22"/>
          <w:szCs w:val="22"/>
        </w:rPr>
      </w:pPr>
      <w:r>
        <w:rPr>
          <w:rFonts w:ascii="Book Antiqua" w:hAnsi="Book Antiqua"/>
          <w:sz w:val="22"/>
          <w:szCs w:val="22"/>
        </w:rPr>
        <w:t>“</w:t>
      </w:r>
      <w:r w:rsidR="00433111" w:rsidRPr="007E6221">
        <w:rPr>
          <w:rFonts w:ascii="Book Antiqua" w:hAnsi="Book Antiqua"/>
          <w:sz w:val="22"/>
          <w:szCs w:val="22"/>
        </w:rPr>
        <w:t>to do otherwise would be unjust and contrary to the overriding objective of the Civil Procedure Rules, but in any given case the ultimate decision must depend on the particular facts.</w:t>
      </w:r>
      <w:r>
        <w:rPr>
          <w:rFonts w:ascii="Book Antiqua" w:hAnsi="Book Antiqua"/>
          <w:sz w:val="22"/>
          <w:szCs w:val="22"/>
        </w:rPr>
        <w:t>”</w:t>
      </w:r>
    </w:p>
    <w:p w14:paraId="15D36BAD" w14:textId="4623D195" w:rsidR="00433111" w:rsidRPr="00A36902" w:rsidRDefault="00423CEF" w:rsidP="00CB2B83">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The test to be applied </w:t>
      </w:r>
      <w:r w:rsidR="000F4B6D" w:rsidRPr="007E6221">
        <w:rPr>
          <w:rFonts w:ascii="Book Antiqua" w:hAnsi="Book Antiqua"/>
          <w:sz w:val="24"/>
          <w:szCs w:val="24"/>
        </w:rPr>
        <w:t xml:space="preserve">as to when to appoint a litigation friend was addressed in </w:t>
      </w:r>
      <w:r w:rsidR="000F4B6D" w:rsidRPr="00CB2B83">
        <w:rPr>
          <w:rFonts w:ascii="Book Antiqua" w:hAnsi="Book Antiqua"/>
          <w:b/>
          <w:sz w:val="24"/>
          <w:szCs w:val="24"/>
          <w:u w:val="single"/>
        </w:rPr>
        <w:t>Masterman-Lister</w:t>
      </w:r>
      <w:r w:rsidR="000F4B6D" w:rsidRPr="007E6221">
        <w:rPr>
          <w:rFonts w:ascii="Book Antiqua" w:hAnsi="Book Antiqua"/>
          <w:sz w:val="24"/>
          <w:szCs w:val="24"/>
        </w:rPr>
        <w:t xml:space="preserve"> as follows </w:t>
      </w:r>
      <w:r w:rsidR="00A41CA4" w:rsidRPr="007E6221">
        <w:rPr>
          <w:rFonts w:ascii="Book Antiqua" w:hAnsi="Book Antiqua"/>
          <w:sz w:val="24"/>
          <w:szCs w:val="24"/>
        </w:rPr>
        <w:t>by Chadwick LJ</w:t>
      </w:r>
      <w:r w:rsidR="00B566CA">
        <w:rPr>
          <w:rFonts w:ascii="Book Antiqua" w:hAnsi="Book Antiqua"/>
          <w:sz w:val="24"/>
          <w:szCs w:val="24"/>
        </w:rPr>
        <w:t>:</w:t>
      </w:r>
    </w:p>
    <w:p w14:paraId="7D571D4D" w14:textId="73371BDA" w:rsidR="00433111" w:rsidRPr="007E6221" w:rsidRDefault="00433111" w:rsidP="00CB2B83">
      <w:pPr>
        <w:pStyle w:val="ParaLevel1"/>
        <w:spacing w:after="240"/>
        <w:ind w:left="993"/>
        <w:rPr>
          <w:rFonts w:ascii="Book Antiqua" w:hAnsi="Book Antiqua"/>
          <w:sz w:val="22"/>
          <w:szCs w:val="22"/>
        </w:rPr>
      </w:pPr>
      <w:bookmarkStart w:id="11" w:name="para75"/>
      <w:r w:rsidRPr="00CB2B83">
        <w:rPr>
          <w:rFonts w:ascii="Book Antiqua" w:hAnsi="Book Antiqua"/>
          <w:sz w:val="22"/>
          <w:szCs w:val="22"/>
        </w:rPr>
        <w:t xml:space="preserve">“For the purposes of RSC 80 – and, now, CPR 21 - the test to be applied, as it seems to me, is whether the party to legal proceedings is capable of understanding, with the assistance of such proper explanation from legal advisers and experts in other disciplines as the case may require, the issues on which his consent or decision is likely to be necessary in the course of those proceedings. </w:t>
      </w:r>
      <w:r w:rsidR="00B566CA">
        <w:rPr>
          <w:rFonts w:ascii="Book Antiqua" w:hAnsi="Book Antiqua"/>
          <w:sz w:val="22"/>
          <w:szCs w:val="22"/>
        </w:rPr>
        <w:t xml:space="preserve"> </w:t>
      </w:r>
      <w:r w:rsidRPr="00CB2B83">
        <w:rPr>
          <w:rFonts w:ascii="Book Antiqua" w:hAnsi="Book Antiqua"/>
          <w:sz w:val="22"/>
          <w:szCs w:val="22"/>
        </w:rPr>
        <w:t xml:space="preserve">If he has capacity to understand that which he needs to understand </w:t>
      </w:r>
      <w:r w:rsidRPr="00CB2B83">
        <w:rPr>
          <w:rFonts w:ascii="Book Antiqua" w:hAnsi="Book Antiqua"/>
          <w:sz w:val="22"/>
          <w:szCs w:val="22"/>
        </w:rPr>
        <w:lastRenderedPageBreak/>
        <w:t>in order to pursue or defend a claim, I can see no reason why the law – whether substantive or procedural – should require the interposition of a next friend or guardian ad litem (or, as such a person is now described in the Civil Procedure Rules, a litigation friend)</w:t>
      </w:r>
      <w:r w:rsidR="00B566CA">
        <w:rPr>
          <w:rFonts w:ascii="Book Antiqua" w:hAnsi="Book Antiqua"/>
          <w:sz w:val="22"/>
          <w:szCs w:val="22"/>
        </w:rPr>
        <w:t>.</w:t>
      </w:r>
      <w:r w:rsidRPr="00CB2B83">
        <w:rPr>
          <w:rFonts w:ascii="Book Antiqua" w:hAnsi="Book Antiqua"/>
          <w:sz w:val="22"/>
          <w:szCs w:val="22"/>
        </w:rPr>
        <w:t>”</w:t>
      </w:r>
      <w:bookmarkEnd w:id="11"/>
    </w:p>
    <w:p w14:paraId="290FEFC7" w14:textId="398A5CFD" w:rsidR="00433111" w:rsidRPr="00A36902" w:rsidRDefault="00A41CA4" w:rsidP="00CB2B83">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Mr Blundell submitted that many older children could give instructions</w:t>
      </w:r>
      <w:r w:rsidR="00B26DD2" w:rsidRPr="007E6221">
        <w:rPr>
          <w:rFonts w:ascii="Book Antiqua" w:hAnsi="Book Antiqua"/>
          <w:sz w:val="24"/>
          <w:szCs w:val="24"/>
        </w:rPr>
        <w:t xml:space="preserve"> and there should be no bright line.  The use of the age of 16 was useful as a rule of thumb provided that the rule of thumb was no</w:t>
      </w:r>
      <w:r w:rsidR="00C76EC1">
        <w:rPr>
          <w:rFonts w:ascii="Book Antiqua" w:hAnsi="Book Antiqua"/>
          <w:sz w:val="24"/>
          <w:szCs w:val="24"/>
        </w:rPr>
        <w:t>t</w:t>
      </w:r>
      <w:r w:rsidR="00B26DD2" w:rsidRPr="007E6221">
        <w:rPr>
          <w:rFonts w:ascii="Book Antiqua" w:hAnsi="Book Antiqua"/>
          <w:sz w:val="24"/>
          <w:szCs w:val="24"/>
        </w:rPr>
        <w:t xml:space="preserve"> absolute.  There should always be a fact specific </w:t>
      </w:r>
      <w:r w:rsidR="00B45315" w:rsidRPr="007E6221">
        <w:rPr>
          <w:rFonts w:ascii="Book Antiqua" w:hAnsi="Book Antiqua"/>
          <w:sz w:val="24"/>
          <w:szCs w:val="24"/>
        </w:rPr>
        <w:t xml:space="preserve">consideration and that was clear from </w:t>
      </w:r>
      <w:r w:rsidR="00B45315" w:rsidRPr="00355B2F">
        <w:rPr>
          <w:rFonts w:ascii="Book Antiqua" w:hAnsi="Book Antiqua"/>
          <w:b/>
          <w:sz w:val="24"/>
          <w:szCs w:val="24"/>
          <w:u w:val="single"/>
        </w:rPr>
        <w:t>Masterman-Lister</w:t>
      </w:r>
      <w:r w:rsidR="00B45315" w:rsidRPr="007E6221">
        <w:rPr>
          <w:rFonts w:ascii="Book Antiqua" w:hAnsi="Book Antiqua"/>
          <w:sz w:val="24"/>
          <w:szCs w:val="24"/>
        </w:rPr>
        <w:t xml:space="preserve">.  It was a matter of common sense whether the minor would have capacity. </w:t>
      </w:r>
      <w:r w:rsidR="003910B3" w:rsidRPr="007E6221">
        <w:rPr>
          <w:rFonts w:ascii="Book Antiqua" w:hAnsi="Book Antiqua"/>
          <w:sz w:val="24"/>
          <w:szCs w:val="24"/>
        </w:rPr>
        <w:t xml:space="preserve"> </w:t>
      </w:r>
    </w:p>
    <w:p w14:paraId="1EBD07CC" w14:textId="77777777" w:rsidR="00433111" w:rsidRPr="00A36902" w:rsidRDefault="00433111" w:rsidP="000E2CB0">
      <w:pPr>
        <w:pStyle w:val="ListParagraph"/>
        <w:spacing w:line="240" w:lineRule="auto"/>
        <w:ind w:left="567"/>
        <w:jc w:val="both"/>
        <w:rPr>
          <w:rFonts w:ascii="Book Antiqua" w:hAnsi="Book Antiqua"/>
          <w:sz w:val="24"/>
          <w:szCs w:val="24"/>
        </w:rPr>
      </w:pPr>
    </w:p>
    <w:p w14:paraId="3F45B11F" w14:textId="0CED7F74" w:rsidR="00433111" w:rsidRPr="00A36902" w:rsidRDefault="00114B82" w:rsidP="00CB2B83">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Indeed, t</w:t>
      </w:r>
      <w:r w:rsidR="003910B3" w:rsidRPr="007E6221">
        <w:rPr>
          <w:rFonts w:ascii="Book Antiqua" w:hAnsi="Book Antiqua"/>
          <w:sz w:val="24"/>
          <w:szCs w:val="24"/>
        </w:rPr>
        <w:t>he law made a distinction</w:t>
      </w:r>
      <w:r w:rsidR="000E19CB">
        <w:rPr>
          <w:rFonts w:ascii="Book Antiqua" w:hAnsi="Book Antiqua"/>
          <w:sz w:val="24"/>
          <w:szCs w:val="24"/>
        </w:rPr>
        <w:t>,</w:t>
      </w:r>
      <w:r w:rsidR="003910B3" w:rsidRPr="007E6221">
        <w:rPr>
          <w:rFonts w:ascii="Book Antiqua" w:hAnsi="Book Antiqua"/>
          <w:sz w:val="24"/>
          <w:szCs w:val="24"/>
        </w:rPr>
        <w:t xml:space="preserve"> </w:t>
      </w:r>
      <w:r w:rsidR="00E863AD" w:rsidRPr="007E6221">
        <w:rPr>
          <w:rFonts w:ascii="Book Antiqua" w:hAnsi="Book Antiqua"/>
          <w:sz w:val="24"/>
          <w:szCs w:val="24"/>
        </w:rPr>
        <w:t xml:space="preserve">as could be seen from </w:t>
      </w:r>
      <w:r w:rsidR="000E19CB">
        <w:rPr>
          <w:rFonts w:ascii="Book Antiqua" w:hAnsi="Book Antiqua"/>
          <w:sz w:val="24"/>
          <w:szCs w:val="24"/>
        </w:rPr>
        <w:t>s</w:t>
      </w:r>
      <w:r w:rsidR="005E7543" w:rsidRPr="007E6221">
        <w:rPr>
          <w:rFonts w:ascii="Book Antiqua" w:hAnsi="Book Antiqua"/>
          <w:sz w:val="24"/>
          <w:szCs w:val="24"/>
        </w:rPr>
        <w:t>ection 8 of the</w:t>
      </w:r>
      <w:r w:rsidR="00E863AD" w:rsidRPr="007E6221">
        <w:rPr>
          <w:rFonts w:ascii="Book Antiqua" w:hAnsi="Book Antiqua"/>
          <w:sz w:val="24"/>
          <w:szCs w:val="24"/>
        </w:rPr>
        <w:t xml:space="preserve"> Family Law Reform Act 1969</w:t>
      </w:r>
      <w:r w:rsidR="000E19CB">
        <w:rPr>
          <w:rFonts w:ascii="Book Antiqua" w:hAnsi="Book Antiqua"/>
          <w:sz w:val="24"/>
          <w:szCs w:val="24"/>
        </w:rPr>
        <w:t>:</w:t>
      </w:r>
    </w:p>
    <w:p w14:paraId="2B69879D" w14:textId="07E3F24B" w:rsidR="00433111" w:rsidRDefault="004B0CB4" w:rsidP="00CB2B83">
      <w:pPr>
        <w:spacing w:after="0" w:line="240" w:lineRule="auto"/>
        <w:ind w:left="1134"/>
        <w:jc w:val="both"/>
        <w:outlineLvl w:val="2"/>
        <w:rPr>
          <w:rFonts w:ascii="Book Antiqua" w:eastAsia="Times New Roman" w:hAnsi="Book Antiqua" w:cs="Times New Roman"/>
          <w:b/>
          <w:bCs/>
          <w:lang w:eastAsia="en-GB"/>
        </w:rPr>
      </w:pPr>
      <w:r>
        <w:rPr>
          <w:rFonts w:ascii="Book Antiqua" w:eastAsia="Times New Roman" w:hAnsi="Book Antiqua" w:cs="Times New Roman"/>
          <w:b/>
          <w:bCs/>
          <w:lang w:eastAsia="en-GB"/>
        </w:rPr>
        <w:t>“</w:t>
      </w:r>
      <w:r w:rsidR="00433111" w:rsidRPr="007E6221">
        <w:rPr>
          <w:rFonts w:ascii="Book Antiqua" w:eastAsia="Times New Roman" w:hAnsi="Book Antiqua" w:cs="Times New Roman"/>
          <w:b/>
          <w:bCs/>
          <w:lang w:eastAsia="en-GB"/>
        </w:rPr>
        <w:t>Section 8.— Consent by persons over 16 to surgical, medical and dental treatment.</w:t>
      </w:r>
    </w:p>
    <w:p w14:paraId="4ED2EAAE" w14:textId="77777777" w:rsidR="004B0CB4" w:rsidRPr="007E6221" w:rsidRDefault="004B0CB4" w:rsidP="00CB2B83">
      <w:pPr>
        <w:spacing w:after="0" w:line="240" w:lineRule="auto"/>
        <w:ind w:left="1134"/>
        <w:jc w:val="both"/>
        <w:outlineLvl w:val="2"/>
        <w:rPr>
          <w:rFonts w:ascii="Book Antiqua" w:eastAsia="Times New Roman" w:hAnsi="Book Antiqua" w:cs="Times New Roman"/>
          <w:b/>
          <w:bCs/>
          <w:lang w:eastAsia="en-GB"/>
        </w:rPr>
      </w:pPr>
    </w:p>
    <w:p w14:paraId="0A84603A" w14:textId="0D555B22" w:rsidR="00433111" w:rsidRPr="00B81394" w:rsidRDefault="00B81394" w:rsidP="00B81394">
      <w:pPr>
        <w:spacing w:after="75" w:line="240" w:lineRule="auto"/>
        <w:ind w:left="1701" w:hanging="567"/>
        <w:jc w:val="both"/>
        <w:rPr>
          <w:rFonts w:ascii="Book Antiqua" w:eastAsia="Times New Roman" w:hAnsi="Book Antiqua" w:cs="Times New Roman"/>
          <w:lang w:eastAsia="en-GB"/>
        </w:rPr>
      </w:pPr>
      <w:r w:rsidRPr="00B81394">
        <w:rPr>
          <w:rFonts w:ascii="Book Antiqua" w:eastAsia="Times New Roman" w:hAnsi="Book Antiqua" w:cs="Times New Roman"/>
          <w:lang w:eastAsia="en-GB"/>
        </w:rPr>
        <w:t>(1)</w:t>
      </w:r>
      <w:r w:rsidRPr="00B81394">
        <w:rPr>
          <w:rFonts w:ascii="Book Antiqua" w:eastAsia="Times New Roman" w:hAnsi="Book Antiqua" w:cs="Times New Roman"/>
          <w:lang w:eastAsia="en-GB"/>
        </w:rPr>
        <w:tab/>
      </w:r>
      <w:r w:rsidR="00433111" w:rsidRPr="00B81394">
        <w:rPr>
          <w:rFonts w:ascii="Book Antiqua" w:eastAsia="Times New Roman" w:hAnsi="Book Antiqua" w:cs="Times New Roman"/>
          <w:u w:val="single"/>
          <w:lang w:eastAsia="en-GB"/>
        </w:rPr>
        <w:t>The consent of a minor who has attained the age of sixteen years</w:t>
      </w:r>
      <w:r w:rsidR="00433111" w:rsidRPr="00B81394">
        <w:rPr>
          <w:rFonts w:ascii="Book Antiqua" w:eastAsia="Times New Roman" w:hAnsi="Book Antiqua" w:cs="Times New Roman"/>
          <w:lang w:eastAsia="en-GB"/>
        </w:rPr>
        <w:t xml:space="preserve"> to any surgical, medical or dental treatment which, in the absence of consent, would constitute a trespass to his person, </w:t>
      </w:r>
      <w:r w:rsidR="00433111" w:rsidRPr="00B81394">
        <w:rPr>
          <w:rFonts w:ascii="Book Antiqua" w:eastAsia="Times New Roman" w:hAnsi="Book Antiqua" w:cs="Times New Roman"/>
          <w:u w:val="single"/>
          <w:lang w:eastAsia="en-GB"/>
        </w:rPr>
        <w:t>shall be as effective as it would be if he were of full age;</w:t>
      </w:r>
      <w:r w:rsidR="00433111" w:rsidRPr="00B81394">
        <w:rPr>
          <w:rFonts w:ascii="Book Antiqua" w:eastAsia="Times New Roman" w:hAnsi="Book Antiqua" w:cs="Times New Roman"/>
          <w:lang w:eastAsia="en-GB"/>
        </w:rPr>
        <w:t xml:space="preserve"> and where a minor has by virtue of this section given an effective consent to any treatment it shall not be necessary to obtain any consent for it from his parent or guardian.</w:t>
      </w:r>
      <w:r>
        <w:rPr>
          <w:rFonts w:ascii="Book Antiqua" w:eastAsia="Times New Roman" w:hAnsi="Book Antiqua" w:cs="Times New Roman"/>
          <w:lang w:eastAsia="en-GB"/>
        </w:rPr>
        <w:t>”</w:t>
      </w:r>
    </w:p>
    <w:p w14:paraId="6FA8C85A" w14:textId="77777777" w:rsidR="00433111" w:rsidRPr="007E6221" w:rsidRDefault="00433111" w:rsidP="00433111">
      <w:pPr>
        <w:pStyle w:val="ListParagraph"/>
        <w:rPr>
          <w:rFonts w:ascii="Book Antiqua" w:hAnsi="Book Antiqua"/>
          <w:sz w:val="24"/>
          <w:szCs w:val="24"/>
        </w:rPr>
      </w:pPr>
    </w:p>
    <w:p w14:paraId="1A7CC275" w14:textId="0DAE2AB5" w:rsidR="00433111" w:rsidRPr="00A36902" w:rsidRDefault="00EB7BF2"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In Scotland, </w:t>
      </w:r>
      <w:r w:rsidR="00433111" w:rsidRPr="007E6221">
        <w:rPr>
          <w:rFonts w:ascii="Book Antiqua" w:hAnsi="Book Antiqua"/>
          <w:sz w:val="24"/>
          <w:szCs w:val="24"/>
        </w:rPr>
        <w:t>statute</w:t>
      </w:r>
      <w:r w:rsidR="001B1517" w:rsidRPr="007E6221">
        <w:rPr>
          <w:rFonts w:ascii="Book Antiqua" w:hAnsi="Book Antiqua"/>
          <w:sz w:val="24"/>
          <w:szCs w:val="24"/>
        </w:rPr>
        <w:t xml:space="preserve"> </w:t>
      </w:r>
      <w:r w:rsidR="00D4086C" w:rsidRPr="007E6221">
        <w:rPr>
          <w:rFonts w:ascii="Book Antiqua" w:hAnsi="Book Antiqua"/>
          <w:sz w:val="24"/>
          <w:szCs w:val="24"/>
        </w:rPr>
        <w:t>intervene</w:t>
      </w:r>
      <w:r w:rsidR="00433111" w:rsidRPr="007E6221">
        <w:rPr>
          <w:rFonts w:ascii="Book Antiqua" w:hAnsi="Book Antiqua"/>
          <w:sz w:val="24"/>
          <w:szCs w:val="24"/>
        </w:rPr>
        <w:t xml:space="preserve">s </w:t>
      </w:r>
      <w:r w:rsidR="00D4086C" w:rsidRPr="007E6221">
        <w:rPr>
          <w:rFonts w:ascii="Book Antiqua" w:hAnsi="Book Antiqua"/>
          <w:sz w:val="24"/>
          <w:szCs w:val="24"/>
        </w:rPr>
        <w:t>at the age of 16 years to establish differing rights and responsibilities</w:t>
      </w:r>
      <w:r w:rsidR="00E4397E" w:rsidRPr="007E6221">
        <w:rPr>
          <w:rFonts w:ascii="Book Antiqua" w:hAnsi="Book Antiqua"/>
          <w:sz w:val="24"/>
          <w:szCs w:val="24"/>
        </w:rPr>
        <w:t xml:space="preserve"> as shown by</w:t>
      </w:r>
      <w:r w:rsidR="001B1517" w:rsidRPr="007E6221">
        <w:rPr>
          <w:rFonts w:ascii="Book Antiqua" w:hAnsi="Book Antiqua"/>
          <w:sz w:val="24"/>
          <w:szCs w:val="24"/>
        </w:rPr>
        <w:t xml:space="preserve"> T</w:t>
      </w:r>
      <w:r w:rsidRPr="007E6221">
        <w:rPr>
          <w:rFonts w:ascii="Book Antiqua" w:hAnsi="Book Antiqua"/>
          <w:sz w:val="24"/>
          <w:szCs w:val="24"/>
        </w:rPr>
        <w:t>he Age of Legal Capacity (Scotland) Act 1991</w:t>
      </w:r>
      <w:r w:rsidR="006550B2">
        <w:rPr>
          <w:rFonts w:ascii="Book Antiqua" w:hAnsi="Book Antiqua"/>
          <w:sz w:val="24"/>
          <w:szCs w:val="24"/>
        </w:rPr>
        <w:t>.</w:t>
      </w:r>
    </w:p>
    <w:p w14:paraId="485C6B42" w14:textId="29610544" w:rsidR="00433111" w:rsidRDefault="00433111" w:rsidP="007C5948">
      <w:pPr>
        <w:spacing w:after="0" w:line="240" w:lineRule="auto"/>
        <w:ind w:left="1701" w:hanging="567"/>
        <w:jc w:val="both"/>
        <w:outlineLvl w:val="2"/>
        <w:rPr>
          <w:rFonts w:ascii="Book Antiqua" w:eastAsia="Times New Roman" w:hAnsi="Book Antiqua" w:cs="Times New Roman"/>
          <w:b/>
          <w:bCs/>
          <w:lang w:eastAsia="en-GB"/>
        </w:rPr>
      </w:pPr>
      <w:r w:rsidRPr="007E6221">
        <w:rPr>
          <w:rFonts w:ascii="Book Antiqua" w:eastAsia="Times New Roman" w:hAnsi="Book Antiqua" w:cs="Times New Roman"/>
          <w:b/>
          <w:bCs/>
          <w:lang w:eastAsia="en-GB"/>
        </w:rPr>
        <w:t>2.— Exceptions to general rule.</w:t>
      </w:r>
    </w:p>
    <w:p w14:paraId="0A13C7FE" w14:textId="77777777" w:rsidR="007C5948" w:rsidRPr="007E6221" w:rsidRDefault="007C5948" w:rsidP="007C5948">
      <w:pPr>
        <w:spacing w:after="0" w:line="240" w:lineRule="auto"/>
        <w:ind w:left="1701" w:hanging="567"/>
        <w:jc w:val="both"/>
        <w:outlineLvl w:val="2"/>
        <w:rPr>
          <w:rFonts w:ascii="Book Antiqua" w:eastAsia="Times New Roman" w:hAnsi="Book Antiqua" w:cs="Times New Roman"/>
          <w:b/>
          <w:bCs/>
          <w:lang w:eastAsia="en-GB"/>
        </w:rPr>
      </w:pPr>
    </w:p>
    <w:p w14:paraId="1C8B8E22" w14:textId="0FE2F2BC" w:rsidR="00433111" w:rsidRPr="007C5948" w:rsidRDefault="00433111" w:rsidP="007C5948">
      <w:pPr>
        <w:pStyle w:val="ListParagraph"/>
        <w:numPr>
          <w:ilvl w:val="0"/>
          <w:numId w:val="20"/>
        </w:numPr>
        <w:spacing w:after="0" w:line="240" w:lineRule="auto"/>
        <w:jc w:val="both"/>
        <w:rPr>
          <w:rFonts w:ascii="Book Antiqua" w:eastAsia="Times New Roman" w:hAnsi="Book Antiqua" w:cs="Times New Roman"/>
          <w:lang w:eastAsia="en-GB"/>
        </w:rPr>
      </w:pPr>
      <w:r w:rsidRPr="007C5948">
        <w:rPr>
          <w:rFonts w:ascii="Book Antiqua" w:eastAsia="Times New Roman" w:hAnsi="Book Antiqua" w:cs="Times New Roman"/>
          <w:lang w:eastAsia="en-GB"/>
        </w:rPr>
        <w:t>A person under the age of 16 years shall have legal capacity to enter into a transaction—</w:t>
      </w:r>
    </w:p>
    <w:p w14:paraId="1B6EFB42" w14:textId="77777777" w:rsidR="007C5948" w:rsidRPr="007C5948" w:rsidRDefault="007C5948" w:rsidP="007C5948">
      <w:pPr>
        <w:pStyle w:val="ListParagraph"/>
        <w:spacing w:after="0" w:line="240" w:lineRule="auto"/>
        <w:ind w:left="2126"/>
        <w:jc w:val="both"/>
        <w:rPr>
          <w:rFonts w:ascii="Book Antiqua" w:eastAsia="Times New Roman" w:hAnsi="Book Antiqua" w:cs="Times New Roman"/>
          <w:lang w:eastAsia="en-GB"/>
        </w:rPr>
      </w:pPr>
    </w:p>
    <w:p w14:paraId="30D868F2" w14:textId="599EB74D" w:rsidR="00433111" w:rsidRPr="007E6221" w:rsidRDefault="00433111" w:rsidP="007C5948">
      <w:pPr>
        <w:spacing w:after="0" w:line="240" w:lineRule="auto"/>
        <w:ind w:left="2694" w:hanging="534"/>
        <w:jc w:val="both"/>
        <w:rPr>
          <w:rFonts w:ascii="Book Antiqua" w:eastAsia="Times New Roman" w:hAnsi="Book Antiqua" w:cs="Times New Roman"/>
          <w:lang w:eastAsia="en-GB"/>
        </w:rPr>
      </w:pPr>
      <w:r w:rsidRPr="007E6221">
        <w:rPr>
          <w:rFonts w:ascii="Book Antiqua" w:eastAsia="Times New Roman" w:hAnsi="Book Antiqua" w:cs="Times New Roman"/>
          <w:lang w:eastAsia="en-GB"/>
        </w:rPr>
        <w:t>(a)</w:t>
      </w:r>
      <w:r w:rsidR="007C5948">
        <w:rPr>
          <w:rFonts w:ascii="Book Antiqua" w:eastAsia="Times New Roman" w:hAnsi="Book Antiqua" w:cs="Times New Roman"/>
          <w:lang w:eastAsia="en-GB"/>
        </w:rPr>
        <w:tab/>
      </w:r>
      <w:r w:rsidRPr="007E6221">
        <w:rPr>
          <w:rFonts w:ascii="Book Antiqua" w:eastAsia="Times New Roman" w:hAnsi="Book Antiqua" w:cs="Times New Roman"/>
          <w:lang w:eastAsia="en-GB"/>
        </w:rPr>
        <w:t>of a kind commonly entered into by persons of his age and circumstances, and</w:t>
      </w:r>
    </w:p>
    <w:p w14:paraId="793EE766" w14:textId="1B2DCCB6" w:rsidR="00433111" w:rsidRDefault="00433111" w:rsidP="007C5948">
      <w:pPr>
        <w:spacing w:after="0" w:line="240" w:lineRule="auto"/>
        <w:ind w:left="2694" w:hanging="534"/>
        <w:jc w:val="both"/>
        <w:rPr>
          <w:rFonts w:ascii="Book Antiqua" w:eastAsia="Times New Roman" w:hAnsi="Book Antiqua" w:cs="Times New Roman"/>
          <w:lang w:eastAsia="en-GB"/>
        </w:rPr>
      </w:pPr>
      <w:r w:rsidRPr="007E6221">
        <w:rPr>
          <w:rFonts w:ascii="Book Antiqua" w:eastAsia="Times New Roman" w:hAnsi="Book Antiqua" w:cs="Times New Roman"/>
          <w:lang w:eastAsia="en-GB"/>
        </w:rPr>
        <w:t>(b)</w:t>
      </w:r>
      <w:r w:rsidR="007C5948">
        <w:rPr>
          <w:rFonts w:ascii="Book Antiqua" w:eastAsia="Times New Roman" w:hAnsi="Book Antiqua" w:cs="Times New Roman"/>
          <w:lang w:eastAsia="en-GB"/>
        </w:rPr>
        <w:tab/>
      </w:r>
      <w:r w:rsidRPr="007E6221">
        <w:rPr>
          <w:rFonts w:ascii="Book Antiqua" w:eastAsia="Times New Roman" w:hAnsi="Book Antiqua" w:cs="Times New Roman"/>
          <w:lang w:eastAsia="en-GB"/>
        </w:rPr>
        <w:t>on terms which are not unreasonable.</w:t>
      </w:r>
    </w:p>
    <w:p w14:paraId="47132361" w14:textId="77777777" w:rsidR="007C5948" w:rsidRPr="007E6221" w:rsidRDefault="007C5948" w:rsidP="007C5948">
      <w:pPr>
        <w:spacing w:after="0" w:line="240" w:lineRule="auto"/>
        <w:ind w:left="2694" w:hanging="534"/>
        <w:jc w:val="both"/>
        <w:rPr>
          <w:rFonts w:ascii="Book Antiqua" w:eastAsia="Times New Roman" w:hAnsi="Book Antiqua" w:cs="Times New Roman"/>
          <w:lang w:eastAsia="en-GB"/>
        </w:rPr>
      </w:pPr>
    </w:p>
    <w:p w14:paraId="7D402BF0" w14:textId="4BD41D9B" w:rsidR="00433111" w:rsidRPr="007C5948" w:rsidRDefault="00433111" w:rsidP="007C5948">
      <w:pPr>
        <w:pStyle w:val="ListParagraph"/>
        <w:numPr>
          <w:ilvl w:val="0"/>
          <w:numId w:val="20"/>
        </w:numPr>
        <w:spacing w:after="0" w:line="240" w:lineRule="auto"/>
        <w:jc w:val="both"/>
        <w:rPr>
          <w:rFonts w:ascii="Book Antiqua" w:eastAsia="Times New Roman" w:hAnsi="Book Antiqua" w:cs="Times New Roman"/>
          <w:lang w:eastAsia="en-GB"/>
        </w:rPr>
      </w:pPr>
      <w:r w:rsidRPr="007C5948">
        <w:rPr>
          <w:rFonts w:ascii="Book Antiqua" w:eastAsia="Times New Roman" w:hAnsi="Book Antiqua" w:cs="Times New Roman"/>
          <w:lang w:eastAsia="en-GB"/>
        </w:rPr>
        <w:t>A person of or over the age of 12 years shall have testamentary capacity, including legal capacity to exercise by testamentary writing any power of appointment.</w:t>
      </w:r>
    </w:p>
    <w:p w14:paraId="6467F0B8" w14:textId="77777777" w:rsidR="007C5948" w:rsidRPr="007C5948" w:rsidRDefault="007C5948" w:rsidP="007C5948">
      <w:pPr>
        <w:pStyle w:val="ListParagraph"/>
        <w:spacing w:after="0" w:line="240" w:lineRule="auto"/>
        <w:ind w:left="2126"/>
        <w:jc w:val="both"/>
        <w:rPr>
          <w:rFonts w:ascii="Book Antiqua" w:eastAsia="Times New Roman" w:hAnsi="Book Antiqua" w:cs="Times New Roman"/>
          <w:lang w:eastAsia="en-GB"/>
        </w:rPr>
      </w:pPr>
    </w:p>
    <w:p w14:paraId="21E28801" w14:textId="6385085E" w:rsidR="00433111" w:rsidRPr="007C5948" w:rsidRDefault="00433111" w:rsidP="007C5948">
      <w:pPr>
        <w:pStyle w:val="ListParagraph"/>
        <w:numPr>
          <w:ilvl w:val="0"/>
          <w:numId w:val="20"/>
        </w:numPr>
        <w:spacing w:after="0" w:line="240" w:lineRule="auto"/>
        <w:jc w:val="both"/>
        <w:rPr>
          <w:rFonts w:ascii="Book Antiqua" w:eastAsia="Times New Roman" w:hAnsi="Book Antiqua" w:cs="Times New Roman"/>
          <w:lang w:eastAsia="en-GB"/>
        </w:rPr>
      </w:pPr>
      <w:r w:rsidRPr="007C5948">
        <w:rPr>
          <w:rFonts w:ascii="Book Antiqua" w:eastAsia="Times New Roman" w:hAnsi="Book Antiqua" w:cs="Times New Roman"/>
          <w:lang w:eastAsia="en-GB"/>
        </w:rPr>
        <w:t xml:space="preserve">A person of or over the age of 12 years shall have legal capacity to consent to the making of an adoption order in relation to him [...] </w:t>
      </w:r>
      <w:hyperlink r:id="rId10" w:anchor="targetfn1" w:history="1">
        <w:r w:rsidRPr="007C5948">
          <w:rPr>
            <w:rFonts w:ascii="Book Antiqua" w:eastAsia="Times New Roman" w:hAnsi="Book Antiqua" w:cs="Times New Roman"/>
            <w:vertAlign w:val="superscript"/>
            <w:lang w:eastAsia="en-GB"/>
          </w:rPr>
          <w:t>1</w:t>
        </w:r>
      </w:hyperlink>
    </w:p>
    <w:p w14:paraId="0A8864E9" w14:textId="77777777" w:rsidR="00433111" w:rsidRPr="007E6221" w:rsidRDefault="00433111" w:rsidP="00CB2B83">
      <w:pPr>
        <w:spacing w:after="0" w:line="240" w:lineRule="auto"/>
        <w:ind w:left="1800" w:hanging="229"/>
        <w:jc w:val="both"/>
        <w:rPr>
          <w:rFonts w:ascii="Book Antiqua" w:eastAsia="Times New Roman" w:hAnsi="Book Antiqua" w:cs="Times New Roman"/>
          <w:lang w:eastAsia="en-GB"/>
        </w:rPr>
      </w:pPr>
      <w:r w:rsidRPr="007E6221">
        <w:rPr>
          <w:rFonts w:ascii="Book Antiqua" w:eastAsia="Times New Roman" w:hAnsi="Book Antiqua" w:cs="Times New Roman"/>
          <w:lang w:eastAsia="en-GB"/>
        </w:rPr>
        <w:t xml:space="preserve">[...] </w:t>
      </w:r>
      <w:hyperlink r:id="rId11" w:anchor="targetfn1" w:history="1">
        <w:r w:rsidRPr="007E6221">
          <w:rPr>
            <w:rFonts w:ascii="Book Antiqua" w:eastAsia="Times New Roman" w:hAnsi="Book Antiqua" w:cs="Times New Roman"/>
            <w:vertAlign w:val="superscript"/>
            <w:lang w:eastAsia="en-GB"/>
          </w:rPr>
          <w:t>1</w:t>
        </w:r>
      </w:hyperlink>
    </w:p>
    <w:p w14:paraId="2D93EA41" w14:textId="5448A7B9" w:rsidR="00433111" w:rsidRDefault="00433111" w:rsidP="007C5948">
      <w:pPr>
        <w:spacing w:after="0" w:line="240" w:lineRule="auto"/>
        <w:ind w:left="2694" w:hanging="426"/>
        <w:jc w:val="both"/>
        <w:rPr>
          <w:rFonts w:ascii="Book Antiqua" w:eastAsia="Times New Roman" w:hAnsi="Book Antiqua" w:cs="Times New Roman"/>
          <w:lang w:eastAsia="en-GB"/>
        </w:rPr>
      </w:pPr>
      <w:r w:rsidRPr="007E6221">
        <w:rPr>
          <w:rFonts w:ascii="Book Antiqua" w:eastAsia="Times New Roman" w:hAnsi="Book Antiqua" w:cs="Times New Roman"/>
          <w:lang w:eastAsia="en-GB"/>
        </w:rPr>
        <w:t>(b)</w:t>
      </w:r>
      <w:r w:rsidR="007C5948">
        <w:rPr>
          <w:rFonts w:ascii="Book Antiqua" w:eastAsia="Times New Roman" w:hAnsi="Book Antiqua" w:cs="Times New Roman"/>
          <w:lang w:eastAsia="en-GB"/>
        </w:rPr>
        <w:tab/>
      </w:r>
      <w:r w:rsidRPr="007E6221">
        <w:rPr>
          <w:rFonts w:ascii="Book Antiqua" w:eastAsia="Times New Roman" w:hAnsi="Book Antiqua" w:cs="Times New Roman"/>
          <w:lang w:eastAsia="en-GB"/>
        </w:rPr>
        <w:t xml:space="preserve">for </w:t>
      </w:r>
      <w:hyperlink r:id="rId12" w:history="1">
        <w:r w:rsidRPr="007E6221">
          <w:rPr>
            <w:rFonts w:ascii="Book Antiqua" w:eastAsia="Times New Roman" w:hAnsi="Book Antiqua" w:cs="Times New Roman"/>
            <w:lang w:eastAsia="en-GB"/>
          </w:rPr>
          <w:t>section 18(8)</w:t>
        </w:r>
      </w:hyperlink>
      <w:r w:rsidRPr="007E6221">
        <w:rPr>
          <w:rFonts w:ascii="Book Antiqua" w:eastAsia="Times New Roman" w:hAnsi="Book Antiqua" w:cs="Times New Roman"/>
          <w:lang w:eastAsia="en-GB"/>
        </w:rPr>
        <w:t xml:space="preserve"> (freeing child for adoption) of that Act there shall be substituted the following subsection—</w:t>
      </w:r>
    </w:p>
    <w:p w14:paraId="02575846" w14:textId="77777777" w:rsidR="00376E03" w:rsidRPr="007E6221" w:rsidRDefault="00376E03" w:rsidP="007C5948">
      <w:pPr>
        <w:spacing w:after="0" w:line="240" w:lineRule="auto"/>
        <w:ind w:left="2694" w:hanging="426"/>
        <w:jc w:val="both"/>
        <w:rPr>
          <w:rFonts w:ascii="Book Antiqua" w:eastAsia="Times New Roman" w:hAnsi="Book Antiqua" w:cs="Times New Roman"/>
          <w:lang w:eastAsia="en-GB"/>
        </w:rPr>
      </w:pPr>
    </w:p>
    <w:p w14:paraId="1E8E8E84" w14:textId="6AFC3318" w:rsidR="00433111" w:rsidRPr="007E6221" w:rsidRDefault="00433111" w:rsidP="008371AD">
      <w:pPr>
        <w:spacing w:after="100" w:line="240" w:lineRule="auto"/>
        <w:ind w:left="3261" w:hanging="567"/>
        <w:jc w:val="both"/>
        <w:rPr>
          <w:rFonts w:ascii="Book Antiqua" w:eastAsia="Times New Roman" w:hAnsi="Book Antiqua" w:cs="Times New Roman"/>
          <w:lang w:eastAsia="en-GB"/>
        </w:rPr>
      </w:pPr>
      <w:r w:rsidRPr="007E6221">
        <w:rPr>
          <w:rFonts w:ascii="Book Antiqua" w:eastAsia="Times New Roman" w:hAnsi="Book Antiqua" w:cs="Times New Roman"/>
          <w:lang w:eastAsia="en-GB"/>
        </w:rPr>
        <w:t>“(8)</w:t>
      </w:r>
      <w:r w:rsidR="008371AD">
        <w:rPr>
          <w:rFonts w:ascii="Book Antiqua" w:eastAsia="Times New Roman" w:hAnsi="Book Antiqua" w:cs="Times New Roman"/>
          <w:lang w:eastAsia="en-GB"/>
        </w:rPr>
        <w:tab/>
      </w:r>
      <w:r w:rsidRPr="007E6221">
        <w:rPr>
          <w:rFonts w:ascii="Book Antiqua" w:eastAsia="Times New Roman" w:hAnsi="Book Antiqua" w:cs="Times New Roman"/>
          <w:lang w:eastAsia="en-GB"/>
        </w:rPr>
        <w:t>An order under this section shall not be made in relation to a child of or over the age of 12 years unless with the child's consent; except that where the court is satisfied that the child is incapable of giving his consent to the making of the order, it may dispense with that consent.”</w:t>
      </w:r>
    </w:p>
    <w:p w14:paraId="5DFE1BB1" w14:textId="10079FB1" w:rsidR="00433111" w:rsidRPr="008371AD" w:rsidRDefault="00433111" w:rsidP="008371AD">
      <w:pPr>
        <w:pStyle w:val="ListParagraph"/>
        <w:numPr>
          <w:ilvl w:val="0"/>
          <w:numId w:val="20"/>
        </w:numPr>
        <w:spacing w:after="75" w:line="240" w:lineRule="auto"/>
        <w:jc w:val="both"/>
        <w:rPr>
          <w:rFonts w:ascii="Book Antiqua" w:eastAsia="Times New Roman" w:hAnsi="Book Antiqua" w:cs="Times New Roman"/>
          <w:lang w:eastAsia="en-GB"/>
        </w:rPr>
      </w:pPr>
      <w:r w:rsidRPr="008371AD">
        <w:rPr>
          <w:rFonts w:ascii="Book Antiqua" w:eastAsia="Times New Roman" w:hAnsi="Book Antiqua" w:cs="Times New Roman"/>
          <w:lang w:eastAsia="en-GB"/>
        </w:rPr>
        <w:lastRenderedPageBreak/>
        <w:t>A person under the age of 16 years shall have legal capacity to consent on his own behalf to any surgical, medical or dental procedure or treatment where, in the opinion of a qualified medical practitioner attending him, he is capable of understanding the nature and possible consequences of the procedure or treatment.</w:t>
      </w:r>
      <w:r w:rsidR="008371AD">
        <w:rPr>
          <w:rFonts w:ascii="Book Antiqua" w:eastAsia="Times New Roman" w:hAnsi="Book Antiqua" w:cs="Times New Roman"/>
          <w:lang w:eastAsia="en-GB"/>
        </w:rPr>
        <w:t>”</w:t>
      </w:r>
    </w:p>
    <w:p w14:paraId="0317FDDA" w14:textId="77777777" w:rsidR="00433111" w:rsidRPr="00CB2B83" w:rsidRDefault="00433111" w:rsidP="00CB2B83">
      <w:pPr>
        <w:pStyle w:val="ListParagraph"/>
        <w:jc w:val="both"/>
        <w:rPr>
          <w:rFonts w:ascii="Book Antiqua" w:hAnsi="Book Antiqua"/>
          <w:sz w:val="24"/>
          <w:szCs w:val="24"/>
        </w:rPr>
      </w:pPr>
    </w:p>
    <w:p w14:paraId="3311B1D3" w14:textId="77777777" w:rsidR="00433111" w:rsidRPr="00A36902" w:rsidRDefault="00B357C4"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Against this background, t</w:t>
      </w:r>
      <w:r w:rsidR="0079183C" w:rsidRPr="007E6221">
        <w:rPr>
          <w:rFonts w:ascii="Book Antiqua" w:hAnsi="Book Antiqua"/>
          <w:sz w:val="24"/>
          <w:szCs w:val="24"/>
        </w:rPr>
        <w:t xml:space="preserve">here may be children over the age of 16 years who do not have </w:t>
      </w:r>
      <w:r w:rsidR="00F54C1C" w:rsidRPr="007E6221">
        <w:rPr>
          <w:rFonts w:ascii="Book Antiqua" w:hAnsi="Book Antiqua"/>
          <w:sz w:val="24"/>
          <w:szCs w:val="24"/>
        </w:rPr>
        <w:t xml:space="preserve">capacity </w:t>
      </w:r>
      <w:r w:rsidR="0079183C" w:rsidRPr="007E6221">
        <w:rPr>
          <w:rFonts w:ascii="Book Antiqua" w:hAnsi="Book Antiqua"/>
          <w:sz w:val="24"/>
          <w:szCs w:val="24"/>
        </w:rPr>
        <w:t xml:space="preserve">and children under the age of 16 years who do have capacity. </w:t>
      </w:r>
    </w:p>
    <w:p w14:paraId="4B212A86" w14:textId="77777777" w:rsidR="00433111" w:rsidRPr="00A36902" w:rsidRDefault="00433111" w:rsidP="000E2CB0">
      <w:pPr>
        <w:pStyle w:val="ListParagraph"/>
        <w:spacing w:line="240" w:lineRule="auto"/>
        <w:ind w:left="567"/>
        <w:jc w:val="both"/>
        <w:rPr>
          <w:rFonts w:ascii="Book Antiqua" w:hAnsi="Book Antiqua"/>
          <w:sz w:val="24"/>
          <w:szCs w:val="24"/>
        </w:rPr>
      </w:pPr>
    </w:p>
    <w:p w14:paraId="487EC36C" w14:textId="1D79FBF0" w:rsidR="00433111" w:rsidRPr="00A36902" w:rsidRDefault="00110A07"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There will</w:t>
      </w:r>
      <w:r w:rsidR="00A957BC" w:rsidRPr="007E6221">
        <w:rPr>
          <w:rFonts w:ascii="Book Antiqua" w:hAnsi="Book Antiqua"/>
          <w:sz w:val="24"/>
          <w:szCs w:val="24"/>
        </w:rPr>
        <w:t>, Mr Blundell submitted,</w:t>
      </w:r>
      <w:r w:rsidRPr="007E6221">
        <w:rPr>
          <w:rFonts w:ascii="Book Antiqua" w:hAnsi="Book Antiqua"/>
          <w:sz w:val="24"/>
          <w:szCs w:val="24"/>
        </w:rPr>
        <w:t xml:space="preserve"> be cases where parents may be able to assist and where responsible</w:t>
      </w:r>
      <w:r w:rsidR="008C5745">
        <w:rPr>
          <w:rFonts w:ascii="Book Antiqua" w:hAnsi="Book Antiqua"/>
          <w:sz w:val="24"/>
          <w:szCs w:val="24"/>
        </w:rPr>
        <w:t>,</w:t>
      </w:r>
      <w:r w:rsidRPr="007E6221">
        <w:rPr>
          <w:rFonts w:ascii="Book Antiqua" w:hAnsi="Book Antiqua"/>
          <w:sz w:val="24"/>
          <w:szCs w:val="24"/>
        </w:rPr>
        <w:t xml:space="preserve"> may act</w:t>
      </w:r>
      <w:r w:rsidR="00433111" w:rsidRPr="007E6221">
        <w:rPr>
          <w:rFonts w:ascii="Book Antiqua" w:hAnsi="Book Antiqua"/>
          <w:sz w:val="24"/>
          <w:szCs w:val="24"/>
        </w:rPr>
        <w:t xml:space="preserve"> </w:t>
      </w:r>
      <w:r w:rsidR="00EC6281">
        <w:rPr>
          <w:rFonts w:ascii="Book Antiqua" w:hAnsi="Book Antiqua"/>
          <w:sz w:val="24"/>
          <w:szCs w:val="24"/>
        </w:rPr>
        <w:t xml:space="preserve">as a litigation friend </w:t>
      </w:r>
      <w:r w:rsidR="00433111" w:rsidRPr="007E6221">
        <w:rPr>
          <w:rFonts w:ascii="Book Antiqua" w:hAnsi="Book Antiqua"/>
          <w:sz w:val="24"/>
          <w:szCs w:val="24"/>
        </w:rPr>
        <w:t>but t</w:t>
      </w:r>
      <w:r w:rsidR="006A4B2D" w:rsidRPr="007E6221">
        <w:rPr>
          <w:rFonts w:ascii="Book Antiqua" w:hAnsi="Book Antiqua"/>
          <w:sz w:val="24"/>
          <w:szCs w:val="24"/>
        </w:rPr>
        <w:t>here will</w:t>
      </w:r>
      <w:r w:rsidR="00433111" w:rsidRPr="007E6221">
        <w:rPr>
          <w:rFonts w:ascii="Book Antiqua" w:hAnsi="Book Antiqua"/>
          <w:sz w:val="24"/>
          <w:szCs w:val="24"/>
        </w:rPr>
        <w:t xml:space="preserve"> also</w:t>
      </w:r>
      <w:r w:rsidR="006A4B2D" w:rsidRPr="007E6221">
        <w:rPr>
          <w:rFonts w:ascii="Book Antiqua" w:hAnsi="Book Antiqua"/>
          <w:sz w:val="24"/>
          <w:szCs w:val="24"/>
        </w:rPr>
        <w:t xml:space="preserve"> be cases where the pa</w:t>
      </w:r>
      <w:r w:rsidR="00E4397E" w:rsidRPr="007E6221">
        <w:rPr>
          <w:rFonts w:ascii="Book Antiqua" w:hAnsi="Book Antiqua"/>
          <w:sz w:val="24"/>
          <w:szCs w:val="24"/>
        </w:rPr>
        <w:t>rent</w:t>
      </w:r>
      <w:r w:rsidR="006A4B2D" w:rsidRPr="007E6221">
        <w:rPr>
          <w:rFonts w:ascii="Book Antiqua" w:hAnsi="Book Antiqua"/>
          <w:sz w:val="24"/>
          <w:szCs w:val="24"/>
        </w:rPr>
        <w:t xml:space="preserve"> will not be appro</w:t>
      </w:r>
      <w:r w:rsidR="00433111" w:rsidRPr="007E6221">
        <w:rPr>
          <w:rFonts w:ascii="Book Antiqua" w:hAnsi="Book Antiqua"/>
          <w:sz w:val="24"/>
          <w:szCs w:val="24"/>
        </w:rPr>
        <w:t>pr</w:t>
      </w:r>
      <w:r w:rsidR="006A4B2D" w:rsidRPr="007E6221">
        <w:rPr>
          <w:rFonts w:ascii="Book Antiqua" w:hAnsi="Book Antiqua"/>
          <w:sz w:val="24"/>
          <w:szCs w:val="24"/>
        </w:rPr>
        <w:t>i</w:t>
      </w:r>
      <w:r w:rsidR="00433111" w:rsidRPr="007E6221">
        <w:rPr>
          <w:rFonts w:ascii="Book Antiqua" w:hAnsi="Book Antiqua"/>
          <w:sz w:val="24"/>
          <w:szCs w:val="24"/>
        </w:rPr>
        <w:t>a</w:t>
      </w:r>
      <w:r w:rsidR="006A4B2D" w:rsidRPr="007E6221">
        <w:rPr>
          <w:rFonts w:ascii="Book Antiqua" w:hAnsi="Book Antiqua"/>
          <w:sz w:val="24"/>
          <w:szCs w:val="24"/>
        </w:rPr>
        <w:t>te</w:t>
      </w:r>
      <w:r w:rsidR="000E19CB">
        <w:rPr>
          <w:rFonts w:ascii="Book Antiqua" w:hAnsi="Book Antiqua"/>
          <w:sz w:val="24"/>
          <w:szCs w:val="24"/>
        </w:rPr>
        <w:t>;</w:t>
      </w:r>
      <w:r w:rsidR="006A4B2D" w:rsidRPr="007E6221">
        <w:rPr>
          <w:rFonts w:ascii="Book Antiqua" w:hAnsi="Book Antiqua"/>
          <w:sz w:val="24"/>
          <w:szCs w:val="24"/>
        </w:rPr>
        <w:t xml:space="preserve"> for example in </w:t>
      </w:r>
      <w:r w:rsidR="000E19CB">
        <w:rPr>
          <w:rFonts w:ascii="Book Antiqua" w:hAnsi="Book Antiqua"/>
          <w:sz w:val="24"/>
          <w:szCs w:val="24"/>
        </w:rPr>
        <w:t>cases concerning female genital mutilation or</w:t>
      </w:r>
      <w:r w:rsidR="006A4B2D" w:rsidRPr="007E6221">
        <w:rPr>
          <w:rFonts w:ascii="Book Antiqua" w:hAnsi="Book Antiqua"/>
          <w:sz w:val="24"/>
          <w:szCs w:val="24"/>
        </w:rPr>
        <w:t xml:space="preserve"> trafficking.</w:t>
      </w:r>
      <w:r w:rsidR="00A25459">
        <w:rPr>
          <w:rFonts w:ascii="Book Antiqua" w:hAnsi="Book Antiqua"/>
          <w:sz w:val="24"/>
          <w:szCs w:val="24"/>
        </w:rPr>
        <w:t xml:space="preserve"> </w:t>
      </w:r>
      <w:r w:rsidR="006A4B2D" w:rsidRPr="007E6221">
        <w:rPr>
          <w:rFonts w:ascii="Book Antiqua" w:hAnsi="Book Antiqua"/>
          <w:sz w:val="24"/>
          <w:szCs w:val="24"/>
        </w:rPr>
        <w:t xml:space="preserve"> </w:t>
      </w:r>
      <w:r w:rsidR="00B357C4" w:rsidRPr="007E6221">
        <w:rPr>
          <w:rFonts w:ascii="Book Antiqua" w:hAnsi="Book Antiqua"/>
          <w:sz w:val="24"/>
          <w:szCs w:val="24"/>
        </w:rPr>
        <w:t xml:space="preserve">This however, may </w:t>
      </w:r>
      <w:r w:rsidR="0096104F" w:rsidRPr="007E6221">
        <w:rPr>
          <w:rFonts w:ascii="Book Antiqua" w:hAnsi="Book Antiqua"/>
          <w:sz w:val="24"/>
          <w:szCs w:val="24"/>
        </w:rPr>
        <w:t xml:space="preserve">become apparent later and the Tribunal should respond with a flexible approach. </w:t>
      </w:r>
      <w:r w:rsidR="00433111" w:rsidRPr="007E6221">
        <w:rPr>
          <w:rFonts w:ascii="Book Antiqua" w:hAnsi="Book Antiqua"/>
          <w:sz w:val="24"/>
          <w:szCs w:val="24"/>
        </w:rPr>
        <w:t xml:space="preserve"> </w:t>
      </w:r>
      <w:r w:rsidR="00835570" w:rsidRPr="007E6221">
        <w:rPr>
          <w:rFonts w:ascii="Book Antiqua" w:hAnsi="Book Antiqua"/>
          <w:sz w:val="24"/>
          <w:szCs w:val="24"/>
        </w:rPr>
        <w:t xml:space="preserve">Where a child is in care there may be good reasons why it is preferable to appoint a litigation friend. </w:t>
      </w:r>
    </w:p>
    <w:p w14:paraId="421BD715" w14:textId="77777777" w:rsidR="00433111" w:rsidRPr="007E6221" w:rsidRDefault="00433111" w:rsidP="000E2CB0">
      <w:pPr>
        <w:pStyle w:val="ListParagraph"/>
        <w:spacing w:line="240" w:lineRule="auto"/>
        <w:ind w:left="567"/>
        <w:jc w:val="both"/>
        <w:rPr>
          <w:rFonts w:ascii="Book Antiqua" w:hAnsi="Book Antiqua"/>
          <w:sz w:val="24"/>
          <w:szCs w:val="24"/>
        </w:rPr>
      </w:pPr>
    </w:p>
    <w:p w14:paraId="259A9569" w14:textId="68EEA0F4" w:rsidR="00433111" w:rsidRPr="00A36902" w:rsidRDefault="00B34D75"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As to procedure, </w:t>
      </w:r>
      <w:r w:rsidR="00D7777D" w:rsidRPr="007E6221">
        <w:rPr>
          <w:rFonts w:ascii="Book Antiqua" w:hAnsi="Book Antiqua"/>
          <w:sz w:val="24"/>
          <w:szCs w:val="24"/>
        </w:rPr>
        <w:t>NL</w:t>
      </w:r>
      <w:r w:rsidRPr="007E6221">
        <w:rPr>
          <w:rFonts w:ascii="Book Antiqua" w:hAnsi="Book Antiqua"/>
          <w:sz w:val="24"/>
          <w:szCs w:val="24"/>
        </w:rPr>
        <w:t xml:space="preserve"> was a very good example of where the solicitor had provided a witness statement to state that the child had capacity</w:t>
      </w:r>
      <w:r w:rsidR="00AF3275" w:rsidRPr="007E6221">
        <w:rPr>
          <w:rFonts w:ascii="Book Antiqua" w:hAnsi="Book Antiqua"/>
          <w:sz w:val="24"/>
          <w:szCs w:val="24"/>
        </w:rPr>
        <w:t>.  The Law Society had p</w:t>
      </w:r>
      <w:r w:rsidR="0061034C" w:rsidRPr="007E6221">
        <w:rPr>
          <w:rFonts w:ascii="Book Antiqua" w:hAnsi="Book Antiqua"/>
          <w:sz w:val="24"/>
          <w:szCs w:val="24"/>
        </w:rPr>
        <w:t>rod</w:t>
      </w:r>
      <w:r w:rsidR="00AF3275" w:rsidRPr="007E6221">
        <w:rPr>
          <w:rFonts w:ascii="Book Antiqua" w:hAnsi="Book Antiqua"/>
          <w:sz w:val="24"/>
          <w:szCs w:val="24"/>
        </w:rPr>
        <w:t xml:space="preserve">uced guidance </w:t>
      </w:r>
      <w:r w:rsidR="00473D76" w:rsidRPr="007E6221">
        <w:rPr>
          <w:rFonts w:ascii="Book Antiqua" w:hAnsi="Book Antiqua"/>
          <w:sz w:val="24"/>
          <w:szCs w:val="24"/>
        </w:rPr>
        <w:t>on ‘Meeting the Needs of Vulnerable Clients’.</w:t>
      </w:r>
      <w:r w:rsidR="008A2EC1" w:rsidRPr="007E6221">
        <w:rPr>
          <w:rFonts w:ascii="Book Antiqua" w:hAnsi="Book Antiqua"/>
          <w:sz w:val="24"/>
          <w:szCs w:val="24"/>
        </w:rPr>
        <w:t xml:space="preserve">  Part 4 addressed mental capacity and the ability to instruct a solicitor.  The mere fact of minority did not preclude entering into a contract.</w:t>
      </w:r>
    </w:p>
    <w:p w14:paraId="3662AF7E" w14:textId="77777777" w:rsidR="00433111" w:rsidRPr="007E6221" w:rsidRDefault="00433111" w:rsidP="000E2CB0">
      <w:pPr>
        <w:pStyle w:val="ListParagraph"/>
        <w:spacing w:line="240" w:lineRule="auto"/>
        <w:ind w:left="567"/>
        <w:jc w:val="both"/>
        <w:rPr>
          <w:rFonts w:ascii="Book Antiqua" w:hAnsi="Book Antiqua"/>
          <w:sz w:val="24"/>
          <w:szCs w:val="24"/>
        </w:rPr>
      </w:pPr>
    </w:p>
    <w:p w14:paraId="125C938F" w14:textId="5B1F59D6" w:rsidR="00433111" w:rsidRPr="000E2CB0" w:rsidRDefault="00195D8B"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The question arises as to what to do if it transpires that a child does not have </w:t>
      </w:r>
      <w:r w:rsidR="00DC491E" w:rsidRPr="007E6221">
        <w:rPr>
          <w:rFonts w:ascii="Book Antiqua" w:hAnsi="Book Antiqua"/>
          <w:sz w:val="24"/>
          <w:szCs w:val="24"/>
        </w:rPr>
        <w:t xml:space="preserve">capacity.  There could be retrospective validation.  First, there was no doctrine of automatic invalidity under the </w:t>
      </w:r>
      <w:r w:rsidR="00F40532" w:rsidRPr="007E6221">
        <w:rPr>
          <w:rFonts w:ascii="Book Antiqua" w:hAnsi="Book Antiqua"/>
          <w:sz w:val="24"/>
          <w:szCs w:val="24"/>
        </w:rPr>
        <w:t xml:space="preserve">Upper Tribunal Rules (rule 7).   Secondly, </w:t>
      </w:r>
      <w:r w:rsidR="00805ACB" w:rsidRPr="007E6221">
        <w:rPr>
          <w:rFonts w:ascii="Book Antiqua" w:hAnsi="Book Antiqua"/>
          <w:sz w:val="24"/>
          <w:szCs w:val="24"/>
        </w:rPr>
        <w:t xml:space="preserve">as cited above the court can regularise </w:t>
      </w:r>
      <w:r w:rsidR="00805ACB" w:rsidRPr="000E2CB0">
        <w:rPr>
          <w:rFonts w:ascii="Book Antiqua" w:hAnsi="Book Antiqua"/>
          <w:sz w:val="24"/>
          <w:szCs w:val="24"/>
        </w:rPr>
        <w:t>post hoc.</w:t>
      </w:r>
    </w:p>
    <w:p w14:paraId="0495910C" w14:textId="77777777" w:rsidR="00433111" w:rsidRPr="007E6221" w:rsidRDefault="00433111" w:rsidP="000E2CB0">
      <w:pPr>
        <w:pStyle w:val="ListParagraph"/>
        <w:spacing w:line="240" w:lineRule="auto"/>
        <w:ind w:left="567"/>
        <w:jc w:val="both"/>
        <w:rPr>
          <w:rFonts w:ascii="Book Antiqua" w:hAnsi="Book Antiqua"/>
          <w:sz w:val="24"/>
          <w:szCs w:val="24"/>
        </w:rPr>
      </w:pPr>
    </w:p>
    <w:p w14:paraId="087A3441" w14:textId="0D2F6704" w:rsidR="00433111" w:rsidRPr="00A36902" w:rsidRDefault="008578A6" w:rsidP="000E2CB0">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 xml:space="preserve">As for who should be a litigation friend, </w:t>
      </w:r>
      <w:r w:rsidR="00FD796B" w:rsidRPr="007E6221">
        <w:rPr>
          <w:rFonts w:ascii="Book Antiqua" w:hAnsi="Book Antiqua"/>
          <w:sz w:val="24"/>
          <w:szCs w:val="24"/>
        </w:rPr>
        <w:t xml:space="preserve">Mr Blundell cited </w:t>
      </w:r>
      <w:r w:rsidR="000E19CB">
        <w:rPr>
          <w:rFonts w:ascii="Book Antiqua" w:hAnsi="Book Antiqua"/>
          <w:sz w:val="24"/>
          <w:szCs w:val="24"/>
        </w:rPr>
        <w:t xml:space="preserve">the joint </w:t>
      </w:r>
      <w:r w:rsidR="00FA3D0E">
        <w:rPr>
          <w:rFonts w:ascii="Book Antiqua" w:hAnsi="Book Antiqua"/>
          <w:sz w:val="24"/>
          <w:szCs w:val="24"/>
        </w:rPr>
        <w:t>skeleton argument</w:t>
      </w:r>
      <w:r w:rsidR="00774B2E" w:rsidRPr="007E6221">
        <w:rPr>
          <w:rFonts w:ascii="Book Antiqua" w:hAnsi="Book Antiqua"/>
          <w:sz w:val="24"/>
          <w:szCs w:val="24"/>
        </w:rPr>
        <w:t xml:space="preserve"> and identified </w:t>
      </w:r>
      <w:r w:rsidR="000E19CB">
        <w:rPr>
          <w:rFonts w:ascii="Book Antiqua" w:hAnsi="Book Antiqua"/>
          <w:sz w:val="24"/>
          <w:szCs w:val="24"/>
        </w:rPr>
        <w:t>how</w:t>
      </w:r>
      <w:r w:rsidR="00774B2E" w:rsidRPr="007E6221">
        <w:rPr>
          <w:rFonts w:ascii="Book Antiqua" w:hAnsi="Book Antiqua"/>
          <w:sz w:val="24"/>
          <w:szCs w:val="24"/>
        </w:rPr>
        <w:t xml:space="preserve"> the CPR offered useful principles from which </w:t>
      </w:r>
      <w:r w:rsidR="002F49D6" w:rsidRPr="007E6221">
        <w:rPr>
          <w:rFonts w:ascii="Book Antiqua" w:hAnsi="Book Antiqua"/>
          <w:sz w:val="24"/>
          <w:szCs w:val="24"/>
        </w:rPr>
        <w:t xml:space="preserve">the Tribunal could borrow.  It was not possible to </w:t>
      </w:r>
      <w:r w:rsidR="00D8019A" w:rsidRPr="007E6221">
        <w:rPr>
          <w:rFonts w:ascii="Book Antiqua" w:hAnsi="Book Antiqua"/>
          <w:sz w:val="24"/>
          <w:szCs w:val="24"/>
        </w:rPr>
        <w:t xml:space="preserve">argue against 21.4.(3)(a) and (b). </w:t>
      </w:r>
      <w:r w:rsidR="00A25459">
        <w:rPr>
          <w:rFonts w:ascii="Book Antiqua" w:hAnsi="Book Antiqua"/>
          <w:sz w:val="24"/>
          <w:szCs w:val="24"/>
        </w:rPr>
        <w:t xml:space="preserve"> </w:t>
      </w:r>
      <w:r w:rsidR="00E44B46">
        <w:rPr>
          <w:rFonts w:ascii="Book Antiqua" w:hAnsi="Book Antiqua"/>
          <w:sz w:val="24"/>
          <w:szCs w:val="24"/>
        </w:rPr>
        <w:t>Those provisions referred to the litigation friend being able to f</w:t>
      </w:r>
      <w:r w:rsidR="0067453C">
        <w:rPr>
          <w:rFonts w:ascii="Book Antiqua" w:hAnsi="Book Antiqua"/>
          <w:sz w:val="24"/>
          <w:szCs w:val="24"/>
        </w:rPr>
        <w:t xml:space="preserve">airly and competently conduct proceedings and having no adverse interest.  </w:t>
      </w:r>
      <w:r w:rsidR="002519E4" w:rsidRPr="007E6221">
        <w:rPr>
          <w:rFonts w:ascii="Book Antiqua" w:hAnsi="Book Antiqua"/>
          <w:sz w:val="24"/>
          <w:szCs w:val="24"/>
        </w:rPr>
        <w:t>However, 21.4.(3(c)</w:t>
      </w:r>
      <w:r w:rsidR="00796937">
        <w:rPr>
          <w:rFonts w:ascii="Book Antiqua" w:hAnsi="Book Antiqua"/>
          <w:sz w:val="24"/>
          <w:szCs w:val="24"/>
        </w:rPr>
        <w:t>,</w:t>
      </w:r>
      <w:r w:rsidR="002519E4" w:rsidRPr="007E6221">
        <w:rPr>
          <w:rFonts w:ascii="Book Antiqua" w:hAnsi="Book Antiqua"/>
          <w:sz w:val="24"/>
          <w:szCs w:val="24"/>
        </w:rPr>
        <w:t xml:space="preserve"> on </w:t>
      </w:r>
      <w:r w:rsidR="0067453C">
        <w:rPr>
          <w:rFonts w:ascii="Book Antiqua" w:hAnsi="Book Antiqua"/>
          <w:sz w:val="24"/>
          <w:szCs w:val="24"/>
        </w:rPr>
        <w:t>an underta</w:t>
      </w:r>
      <w:r w:rsidR="00B50EEB">
        <w:rPr>
          <w:rFonts w:ascii="Book Antiqua" w:hAnsi="Book Antiqua"/>
          <w:sz w:val="24"/>
          <w:szCs w:val="24"/>
        </w:rPr>
        <w:t>k</w:t>
      </w:r>
      <w:r w:rsidR="0067453C">
        <w:rPr>
          <w:rFonts w:ascii="Book Antiqua" w:hAnsi="Book Antiqua"/>
          <w:sz w:val="24"/>
          <w:szCs w:val="24"/>
        </w:rPr>
        <w:t xml:space="preserve">ing to pay </w:t>
      </w:r>
      <w:r w:rsidR="002519E4" w:rsidRPr="007E6221">
        <w:rPr>
          <w:rFonts w:ascii="Book Antiqua" w:hAnsi="Book Antiqua"/>
          <w:sz w:val="24"/>
          <w:szCs w:val="24"/>
        </w:rPr>
        <w:t>costs</w:t>
      </w:r>
      <w:r w:rsidR="00186DD3">
        <w:rPr>
          <w:rFonts w:ascii="Book Antiqua" w:hAnsi="Book Antiqua"/>
          <w:sz w:val="24"/>
          <w:szCs w:val="24"/>
        </w:rPr>
        <w:t>,</w:t>
      </w:r>
      <w:r w:rsidR="002519E4" w:rsidRPr="007E6221">
        <w:rPr>
          <w:rFonts w:ascii="Book Antiqua" w:hAnsi="Book Antiqua"/>
          <w:sz w:val="24"/>
          <w:szCs w:val="24"/>
        </w:rPr>
        <w:t xml:space="preserve"> should not be applied.</w:t>
      </w:r>
      <w:r w:rsidR="006E08AC" w:rsidRPr="007E6221">
        <w:rPr>
          <w:rFonts w:ascii="Book Antiqua" w:hAnsi="Book Antiqua"/>
          <w:sz w:val="24"/>
          <w:szCs w:val="24"/>
        </w:rPr>
        <w:t xml:space="preserve">  </w:t>
      </w:r>
      <w:r w:rsidR="00865CD0" w:rsidRPr="007E6221">
        <w:rPr>
          <w:rFonts w:ascii="Book Antiqua" w:hAnsi="Book Antiqua"/>
          <w:sz w:val="24"/>
          <w:szCs w:val="24"/>
        </w:rPr>
        <w:t xml:space="preserve">The judgement of </w:t>
      </w:r>
      <w:r w:rsidR="008F3F29" w:rsidRPr="00633154">
        <w:rPr>
          <w:rFonts w:ascii="Book Antiqua" w:hAnsi="Book Antiqua"/>
          <w:sz w:val="24"/>
          <w:szCs w:val="24"/>
        </w:rPr>
        <w:t xml:space="preserve">re </w:t>
      </w:r>
      <w:r w:rsidR="008F3F29" w:rsidRPr="00633154">
        <w:rPr>
          <w:rFonts w:ascii="Book Antiqua" w:hAnsi="Book Antiqua"/>
          <w:b/>
          <w:sz w:val="24"/>
          <w:szCs w:val="24"/>
          <w:u w:val="single"/>
        </w:rPr>
        <w:t>E (Mental Health Patient)</w:t>
      </w:r>
      <w:r w:rsidR="008F3F29" w:rsidRPr="00C00496">
        <w:rPr>
          <w:rFonts w:ascii="Book Antiqua" w:hAnsi="Book Antiqua"/>
          <w:b/>
          <w:sz w:val="24"/>
          <w:szCs w:val="24"/>
        </w:rPr>
        <w:t xml:space="preserve"> </w:t>
      </w:r>
      <w:r w:rsidR="008F3F29" w:rsidRPr="00633154">
        <w:rPr>
          <w:rFonts w:ascii="Book Antiqua" w:hAnsi="Book Antiqua"/>
          <w:sz w:val="24"/>
          <w:szCs w:val="24"/>
        </w:rPr>
        <w:t>[1984] 1 WLR 320</w:t>
      </w:r>
      <w:r w:rsidR="00433111" w:rsidRPr="007E6221">
        <w:rPr>
          <w:rFonts w:ascii="Book Antiqua" w:hAnsi="Book Antiqua"/>
          <w:sz w:val="24"/>
          <w:szCs w:val="24"/>
        </w:rPr>
        <w:t xml:space="preserve">, </w:t>
      </w:r>
      <w:r w:rsidR="00874244" w:rsidRPr="007E6221">
        <w:rPr>
          <w:rFonts w:ascii="Book Antiqua" w:hAnsi="Book Antiqua"/>
          <w:sz w:val="24"/>
          <w:szCs w:val="24"/>
        </w:rPr>
        <w:t>S</w:t>
      </w:r>
      <w:r w:rsidR="008450DF" w:rsidRPr="007E6221">
        <w:rPr>
          <w:rFonts w:ascii="Book Antiqua" w:hAnsi="Book Antiqua"/>
          <w:sz w:val="24"/>
          <w:szCs w:val="24"/>
        </w:rPr>
        <w:t>ir Robert Megarry V.-C</w:t>
      </w:r>
      <w:r w:rsidR="00B04866" w:rsidRPr="007E6221">
        <w:rPr>
          <w:rFonts w:ascii="Book Antiqua" w:hAnsi="Book Antiqua"/>
          <w:sz w:val="24"/>
          <w:szCs w:val="24"/>
        </w:rPr>
        <w:t>.</w:t>
      </w:r>
      <w:r w:rsidR="008450DF" w:rsidRPr="007E6221">
        <w:rPr>
          <w:rFonts w:ascii="Book Antiqua" w:hAnsi="Book Antiqua"/>
          <w:sz w:val="24"/>
          <w:szCs w:val="24"/>
        </w:rPr>
        <w:t xml:space="preserve"> </w:t>
      </w:r>
      <w:r w:rsidR="00865CD0" w:rsidRPr="007E6221">
        <w:rPr>
          <w:rFonts w:ascii="Book Antiqua" w:hAnsi="Book Antiqua"/>
          <w:sz w:val="24"/>
          <w:szCs w:val="24"/>
        </w:rPr>
        <w:t xml:space="preserve">confirmed that the </w:t>
      </w:r>
      <w:r w:rsidR="00874244" w:rsidRPr="007E6221">
        <w:rPr>
          <w:rFonts w:ascii="Book Antiqua" w:hAnsi="Book Antiqua"/>
          <w:sz w:val="24"/>
          <w:szCs w:val="24"/>
        </w:rPr>
        <w:t>‘</w:t>
      </w:r>
      <w:r w:rsidR="00865CD0" w:rsidRPr="007E6221">
        <w:rPr>
          <w:rFonts w:ascii="Book Antiqua" w:hAnsi="Book Antiqua"/>
          <w:sz w:val="24"/>
          <w:szCs w:val="24"/>
        </w:rPr>
        <w:t>next friend</w:t>
      </w:r>
      <w:r w:rsidR="00874244" w:rsidRPr="007E6221">
        <w:rPr>
          <w:rFonts w:ascii="Book Antiqua" w:hAnsi="Book Antiqua"/>
          <w:sz w:val="24"/>
          <w:szCs w:val="24"/>
        </w:rPr>
        <w:t>’</w:t>
      </w:r>
      <w:r w:rsidR="00865CD0" w:rsidRPr="007E6221">
        <w:rPr>
          <w:rFonts w:ascii="Book Antiqua" w:hAnsi="Book Antiqua"/>
          <w:sz w:val="24"/>
          <w:szCs w:val="24"/>
        </w:rPr>
        <w:t xml:space="preserve"> does not become a </w:t>
      </w:r>
      <w:r w:rsidR="00B04866" w:rsidRPr="007E6221">
        <w:rPr>
          <w:rFonts w:ascii="Book Antiqua" w:hAnsi="Book Antiqua"/>
          <w:sz w:val="24"/>
          <w:szCs w:val="24"/>
        </w:rPr>
        <w:t>‘</w:t>
      </w:r>
      <w:r w:rsidR="00865CD0" w:rsidRPr="007E6221">
        <w:rPr>
          <w:rFonts w:ascii="Book Antiqua" w:hAnsi="Book Antiqua"/>
          <w:sz w:val="24"/>
          <w:szCs w:val="24"/>
        </w:rPr>
        <w:t xml:space="preserve">litigant </w:t>
      </w:r>
      <w:r w:rsidR="00C966D5" w:rsidRPr="007E6221">
        <w:rPr>
          <w:rFonts w:ascii="Book Antiqua" w:hAnsi="Book Antiqua"/>
          <w:sz w:val="24"/>
          <w:szCs w:val="24"/>
        </w:rPr>
        <w:t>himself; his functions are essentially vicarious</w:t>
      </w:r>
      <w:r w:rsidR="00B04866" w:rsidRPr="007E6221">
        <w:rPr>
          <w:rFonts w:ascii="Book Antiqua" w:hAnsi="Book Antiqua"/>
          <w:sz w:val="24"/>
          <w:szCs w:val="24"/>
        </w:rPr>
        <w:t>’</w:t>
      </w:r>
      <w:r w:rsidR="00C746AB" w:rsidRPr="000E2CB0">
        <w:rPr>
          <w:rFonts w:ascii="Book Antiqua" w:hAnsi="Book Antiqua"/>
          <w:sz w:val="24"/>
          <w:szCs w:val="24"/>
        </w:rPr>
        <w:t xml:space="preserve"> </w:t>
      </w:r>
      <w:r w:rsidR="00C746AB" w:rsidRPr="007E6221">
        <w:rPr>
          <w:rFonts w:ascii="Book Antiqua" w:hAnsi="Book Antiqua"/>
          <w:sz w:val="24"/>
          <w:szCs w:val="24"/>
        </w:rPr>
        <w:t xml:space="preserve">but </w:t>
      </w:r>
      <w:r w:rsidR="00874244" w:rsidRPr="007E6221">
        <w:rPr>
          <w:rFonts w:ascii="Book Antiqua" w:hAnsi="Book Antiqua"/>
          <w:sz w:val="24"/>
          <w:szCs w:val="24"/>
        </w:rPr>
        <w:t>added that</w:t>
      </w:r>
      <w:r w:rsidR="000E19CB">
        <w:rPr>
          <w:rFonts w:ascii="Book Antiqua" w:hAnsi="Book Antiqua"/>
          <w:sz w:val="24"/>
          <w:szCs w:val="24"/>
        </w:rPr>
        <w:t>:</w:t>
      </w:r>
    </w:p>
    <w:p w14:paraId="754E0E43" w14:textId="196FF84B" w:rsidR="00433111" w:rsidRPr="00A36902" w:rsidRDefault="00433111" w:rsidP="00CB2B83">
      <w:pPr>
        <w:pStyle w:val="ListParagraph"/>
        <w:spacing w:line="240" w:lineRule="auto"/>
        <w:jc w:val="both"/>
        <w:rPr>
          <w:rFonts w:ascii="Book Antiqua" w:hAnsi="Book Antiqua"/>
          <w:sz w:val="24"/>
          <w:szCs w:val="24"/>
        </w:rPr>
      </w:pPr>
    </w:p>
    <w:p w14:paraId="2B7C72E1" w14:textId="624E7AAF" w:rsidR="00433111" w:rsidRPr="007E6221" w:rsidRDefault="00A25459" w:rsidP="00CB2B83">
      <w:pPr>
        <w:pStyle w:val="ListParagraph"/>
        <w:spacing w:line="240" w:lineRule="auto"/>
        <w:ind w:left="1080"/>
        <w:jc w:val="both"/>
        <w:rPr>
          <w:rFonts w:ascii="Book Antiqua" w:hAnsi="Book Antiqua"/>
        </w:rPr>
      </w:pPr>
      <w:r>
        <w:rPr>
          <w:rFonts w:ascii="Book Antiqua" w:hAnsi="Book Antiqua"/>
        </w:rPr>
        <w:t>“</w:t>
      </w:r>
      <w:r w:rsidR="00433111" w:rsidRPr="007E6221">
        <w:rPr>
          <w:rFonts w:ascii="Book Antiqua" w:hAnsi="Book Antiqua"/>
        </w:rPr>
        <w:t xml:space="preserve">it is an important part of his functions that by acting he makes himself </w:t>
      </w:r>
      <w:r w:rsidR="00D76CDF" w:rsidRPr="007E6221">
        <w:rPr>
          <w:rFonts w:ascii="Book Antiqua" w:hAnsi="Book Antiqua"/>
        </w:rPr>
        <w:t>personally</w:t>
      </w:r>
      <w:r w:rsidR="00433111" w:rsidRPr="007E6221">
        <w:rPr>
          <w:rFonts w:ascii="Book Antiqua" w:hAnsi="Book Antiqua"/>
        </w:rPr>
        <w:t xml:space="preserve"> liable to the other party to the litigation for the costs of unsuccessful proceedings, and also for any damages under an undertaking in damages.  On the other hand, if it was proper to instate the proceedings, and they have been conducted with propriety, the next friend will be entitled to be indemnified in respect of the costs by the plaintiff or at least out of the </w:t>
      </w:r>
      <w:r w:rsidR="00D76CDF" w:rsidRPr="007E6221">
        <w:rPr>
          <w:rFonts w:ascii="Book Antiqua" w:hAnsi="Book Antiqua"/>
        </w:rPr>
        <w:t>plaintiff’s</w:t>
      </w:r>
      <w:r w:rsidR="00433111" w:rsidRPr="007E6221">
        <w:rPr>
          <w:rFonts w:ascii="Book Antiqua" w:hAnsi="Book Antiqua"/>
        </w:rPr>
        <w:t xml:space="preserve"> estates: see, eg Steeden v Walden [1910] 2 Ch 393.</w:t>
      </w:r>
      <w:r>
        <w:rPr>
          <w:rFonts w:ascii="Book Antiqua" w:hAnsi="Book Antiqua"/>
        </w:rPr>
        <w:t>”</w:t>
      </w:r>
    </w:p>
    <w:p w14:paraId="779508B8" w14:textId="77777777" w:rsidR="00433111" w:rsidRPr="00A36902" w:rsidRDefault="00433111" w:rsidP="00CB2B83">
      <w:pPr>
        <w:pStyle w:val="ListParagraph"/>
        <w:spacing w:line="240" w:lineRule="auto"/>
        <w:jc w:val="both"/>
        <w:rPr>
          <w:rFonts w:ascii="Book Antiqua" w:hAnsi="Book Antiqua"/>
          <w:sz w:val="24"/>
          <w:szCs w:val="24"/>
        </w:rPr>
      </w:pPr>
    </w:p>
    <w:p w14:paraId="6AE5D23A" w14:textId="0C330D47" w:rsidR="00433111" w:rsidRPr="00A36902" w:rsidRDefault="00D76CDF"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Mr Blundell</w:t>
      </w:r>
      <w:r w:rsidR="00444749" w:rsidRPr="007E6221">
        <w:rPr>
          <w:rFonts w:ascii="Book Antiqua" w:hAnsi="Book Antiqua"/>
          <w:sz w:val="24"/>
          <w:szCs w:val="24"/>
        </w:rPr>
        <w:t xml:space="preserve"> submitted</w:t>
      </w:r>
      <w:r w:rsidR="000E19CB">
        <w:rPr>
          <w:rFonts w:ascii="Book Antiqua" w:hAnsi="Book Antiqua"/>
          <w:sz w:val="24"/>
          <w:szCs w:val="24"/>
        </w:rPr>
        <w:t>,</w:t>
      </w:r>
      <w:r w:rsidR="00444749" w:rsidRPr="007E6221">
        <w:rPr>
          <w:rFonts w:ascii="Book Antiqua" w:hAnsi="Book Antiqua"/>
          <w:sz w:val="24"/>
          <w:szCs w:val="24"/>
        </w:rPr>
        <w:t xml:space="preserve"> however</w:t>
      </w:r>
      <w:r w:rsidR="000E19CB">
        <w:rPr>
          <w:rFonts w:ascii="Book Antiqua" w:hAnsi="Book Antiqua"/>
          <w:sz w:val="24"/>
          <w:szCs w:val="24"/>
        </w:rPr>
        <w:t>,</w:t>
      </w:r>
      <w:r w:rsidR="00444749" w:rsidRPr="007E6221">
        <w:rPr>
          <w:rFonts w:ascii="Book Antiqua" w:hAnsi="Book Antiqua"/>
          <w:sz w:val="24"/>
          <w:szCs w:val="24"/>
        </w:rPr>
        <w:t xml:space="preserve"> that in the Upper Tribunal there will usually be protection through </w:t>
      </w:r>
      <w:r w:rsidR="000E19CB">
        <w:rPr>
          <w:rFonts w:ascii="Book Antiqua" w:hAnsi="Book Antiqua"/>
          <w:sz w:val="24"/>
          <w:szCs w:val="24"/>
        </w:rPr>
        <w:t>l</w:t>
      </w:r>
      <w:r w:rsidR="00444749" w:rsidRPr="007E6221">
        <w:rPr>
          <w:rFonts w:ascii="Book Antiqua" w:hAnsi="Book Antiqua"/>
          <w:sz w:val="24"/>
          <w:szCs w:val="24"/>
        </w:rPr>
        <w:t xml:space="preserve">egal </w:t>
      </w:r>
      <w:r w:rsidR="000E19CB">
        <w:rPr>
          <w:rFonts w:ascii="Book Antiqua" w:hAnsi="Book Antiqua"/>
          <w:sz w:val="24"/>
          <w:szCs w:val="24"/>
        </w:rPr>
        <w:t>a</w:t>
      </w:r>
      <w:r w:rsidR="00444749" w:rsidRPr="007E6221">
        <w:rPr>
          <w:rFonts w:ascii="Book Antiqua" w:hAnsi="Book Antiqua"/>
          <w:sz w:val="24"/>
          <w:szCs w:val="24"/>
        </w:rPr>
        <w:t xml:space="preserve">id. </w:t>
      </w:r>
      <w:r w:rsidR="00B808C6" w:rsidRPr="007E6221">
        <w:rPr>
          <w:rFonts w:ascii="Book Antiqua" w:hAnsi="Book Antiqua"/>
          <w:sz w:val="24"/>
          <w:szCs w:val="24"/>
        </w:rPr>
        <w:t>Where this was not the case</w:t>
      </w:r>
      <w:r w:rsidR="000E19CB">
        <w:rPr>
          <w:rFonts w:ascii="Book Antiqua" w:hAnsi="Book Antiqua"/>
          <w:sz w:val="24"/>
          <w:szCs w:val="24"/>
        </w:rPr>
        <w:t>,</w:t>
      </w:r>
      <w:r w:rsidR="00B808C6" w:rsidRPr="007E6221">
        <w:rPr>
          <w:rFonts w:ascii="Book Antiqua" w:hAnsi="Book Antiqua"/>
          <w:sz w:val="24"/>
          <w:szCs w:val="24"/>
        </w:rPr>
        <w:t xml:space="preserve"> it would be possible to obtain an undertaking but this should not be a fixed rule. </w:t>
      </w:r>
    </w:p>
    <w:p w14:paraId="71EE6748" w14:textId="77777777" w:rsidR="00433111" w:rsidRPr="00A36902" w:rsidRDefault="00433111" w:rsidP="000E2CB0">
      <w:pPr>
        <w:pStyle w:val="ListParagraph"/>
        <w:spacing w:line="240" w:lineRule="auto"/>
        <w:ind w:left="567"/>
        <w:jc w:val="both"/>
        <w:rPr>
          <w:rFonts w:ascii="Book Antiqua" w:hAnsi="Book Antiqua"/>
          <w:sz w:val="24"/>
          <w:szCs w:val="24"/>
        </w:rPr>
      </w:pPr>
    </w:p>
    <w:p w14:paraId="5B181E02" w14:textId="653362EB" w:rsidR="00433111" w:rsidRPr="00A36902" w:rsidRDefault="00EA1407"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On settlement</w:t>
      </w:r>
      <w:r w:rsidR="00A94A23" w:rsidRPr="007E6221">
        <w:rPr>
          <w:rFonts w:ascii="Book Antiqua" w:hAnsi="Book Antiqua"/>
          <w:sz w:val="24"/>
          <w:szCs w:val="24"/>
        </w:rPr>
        <w:t>, depending</w:t>
      </w:r>
      <w:r w:rsidR="006E4E0F" w:rsidRPr="007E6221">
        <w:rPr>
          <w:rFonts w:ascii="Book Antiqua" w:hAnsi="Book Antiqua"/>
          <w:sz w:val="24"/>
          <w:szCs w:val="24"/>
        </w:rPr>
        <w:t xml:space="preserve"> on the facts, </w:t>
      </w:r>
      <w:r w:rsidR="007A2B18" w:rsidRPr="007E6221">
        <w:rPr>
          <w:rFonts w:ascii="Book Antiqua" w:hAnsi="Book Antiqua"/>
          <w:sz w:val="24"/>
          <w:szCs w:val="24"/>
        </w:rPr>
        <w:t>where for example the matter may be settled early and the party is a toddler the Tribunal could require a litigation friend to be appointed</w:t>
      </w:r>
      <w:r w:rsidR="00607061" w:rsidRPr="007E6221">
        <w:rPr>
          <w:rFonts w:ascii="Book Antiqua" w:hAnsi="Book Antiqua"/>
          <w:sz w:val="24"/>
          <w:szCs w:val="24"/>
        </w:rPr>
        <w:t xml:space="preserve"> in ord</w:t>
      </w:r>
      <w:r w:rsidR="00487B0C" w:rsidRPr="007E6221">
        <w:rPr>
          <w:rFonts w:ascii="Book Antiqua" w:hAnsi="Book Antiqua"/>
          <w:sz w:val="24"/>
          <w:szCs w:val="24"/>
        </w:rPr>
        <w:t>e</w:t>
      </w:r>
      <w:r w:rsidR="00607061" w:rsidRPr="007E6221">
        <w:rPr>
          <w:rFonts w:ascii="Book Antiqua" w:hAnsi="Book Antiqua"/>
          <w:sz w:val="24"/>
          <w:szCs w:val="24"/>
        </w:rPr>
        <w:t xml:space="preserve">r to approve a consent </w:t>
      </w:r>
      <w:r w:rsidR="00D76CDF" w:rsidRPr="007E6221">
        <w:rPr>
          <w:rFonts w:ascii="Book Antiqua" w:hAnsi="Book Antiqua"/>
          <w:sz w:val="24"/>
          <w:szCs w:val="24"/>
        </w:rPr>
        <w:t>order</w:t>
      </w:r>
      <w:r w:rsidR="00607061" w:rsidRPr="007E6221">
        <w:rPr>
          <w:rFonts w:ascii="Book Antiqua" w:hAnsi="Book Antiqua"/>
          <w:sz w:val="24"/>
          <w:szCs w:val="24"/>
        </w:rPr>
        <w:t xml:space="preserve"> under </w:t>
      </w:r>
      <w:r w:rsidR="00A25459">
        <w:rPr>
          <w:rFonts w:ascii="Book Antiqua" w:hAnsi="Book Antiqua"/>
          <w:sz w:val="24"/>
          <w:szCs w:val="24"/>
        </w:rPr>
        <w:t>R</w:t>
      </w:r>
      <w:r w:rsidR="00607061" w:rsidRPr="007E6221">
        <w:rPr>
          <w:rFonts w:ascii="Book Antiqua" w:hAnsi="Book Antiqua"/>
          <w:sz w:val="24"/>
          <w:szCs w:val="24"/>
        </w:rPr>
        <w:t xml:space="preserve">ule 31(1) of the Upper Tribunal Procedure Rules. </w:t>
      </w:r>
      <w:r w:rsidR="00D76CDF" w:rsidRPr="007E6221">
        <w:rPr>
          <w:rFonts w:ascii="Book Antiqua" w:hAnsi="Book Antiqua"/>
          <w:sz w:val="24"/>
          <w:szCs w:val="24"/>
        </w:rPr>
        <w:t>Alternatively,</w:t>
      </w:r>
      <w:r w:rsidR="00F923D6" w:rsidRPr="007E6221">
        <w:rPr>
          <w:rFonts w:ascii="Book Antiqua" w:hAnsi="Book Antiqua"/>
          <w:sz w:val="24"/>
          <w:szCs w:val="24"/>
        </w:rPr>
        <w:t xml:space="preserve"> it may be possible to have a case management review hearing. </w:t>
      </w:r>
    </w:p>
    <w:p w14:paraId="47441196" w14:textId="77777777" w:rsidR="00433111" w:rsidRPr="007E6221" w:rsidRDefault="00433111" w:rsidP="000E2CB0">
      <w:pPr>
        <w:pStyle w:val="ListParagraph"/>
        <w:spacing w:line="240" w:lineRule="auto"/>
        <w:ind w:left="567"/>
        <w:jc w:val="both"/>
        <w:rPr>
          <w:rFonts w:ascii="Book Antiqua" w:hAnsi="Book Antiqua"/>
          <w:sz w:val="24"/>
          <w:szCs w:val="24"/>
        </w:rPr>
      </w:pPr>
    </w:p>
    <w:p w14:paraId="3994972F" w14:textId="5674FCA2" w:rsidR="00433111" w:rsidRPr="00A36902" w:rsidRDefault="002D6B61"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In age assessment cases, Mr Blundell suggested that the Tribunal might wish to appoint a litigation friend where there was a conflict </w:t>
      </w:r>
      <w:r w:rsidR="00F42593" w:rsidRPr="007E6221">
        <w:rPr>
          <w:rFonts w:ascii="Book Antiqua" w:hAnsi="Book Antiqua"/>
          <w:sz w:val="24"/>
          <w:szCs w:val="24"/>
        </w:rPr>
        <w:t>between the Local Authority and the minor but</w:t>
      </w:r>
      <w:r w:rsidR="00CC4A39">
        <w:rPr>
          <w:rFonts w:ascii="Book Antiqua" w:hAnsi="Book Antiqua"/>
          <w:sz w:val="24"/>
          <w:szCs w:val="24"/>
        </w:rPr>
        <w:t>,</w:t>
      </w:r>
      <w:r w:rsidR="00F42593" w:rsidRPr="007E6221">
        <w:rPr>
          <w:rFonts w:ascii="Book Antiqua" w:hAnsi="Book Antiqua"/>
          <w:sz w:val="24"/>
          <w:szCs w:val="24"/>
        </w:rPr>
        <w:t xml:space="preserve"> further</w:t>
      </w:r>
      <w:r w:rsidR="00CC4A39">
        <w:rPr>
          <w:rFonts w:ascii="Book Antiqua" w:hAnsi="Book Antiqua"/>
          <w:sz w:val="24"/>
          <w:szCs w:val="24"/>
        </w:rPr>
        <w:t>,</w:t>
      </w:r>
      <w:r w:rsidR="00F42593" w:rsidRPr="007E6221">
        <w:rPr>
          <w:rFonts w:ascii="Book Antiqua" w:hAnsi="Book Antiqua"/>
          <w:sz w:val="24"/>
          <w:szCs w:val="24"/>
        </w:rPr>
        <w:t xml:space="preserve"> may wi</w:t>
      </w:r>
      <w:r w:rsidR="00B6115F" w:rsidRPr="007E6221">
        <w:rPr>
          <w:rFonts w:ascii="Book Antiqua" w:hAnsi="Book Antiqua"/>
          <w:sz w:val="24"/>
          <w:szCs w:val="24"/>
        </w:rPr>
        <w:t>sh</w:t>
      </w:r>
      <w:r w:rsidR="00F42593" w:rsidRPr="007E6221">
        <w:rPr>
          <w:rFonts w:ascii="Book Antiqua" w:hAnsi="Book Antiqua"/>
          <w:sz w:val="24"/>
          <w:szCs w:val="24"/>
        </w:rPr>
        <w:t xml:space="preserve"> to consider whether </w:t>
      </w:r>
      <w:r w:rsidR="00B6115F" w:rsidRPr="007E6221">
        <w:rPr>
          <w:rFonts w:ascii="Book Antiqua" w:hAnsi="Book Antiqua"/>
          <w:sz w:val="24"/>
          <w:szCs w:val="24"/>
        </w:rPr>
        <w:t xml:space="preserve">to dispense with the litigation friend </w:t>
      </w:r>
      <w:r w:rsidR="00B44111" w:rsidRPr="007E6221">
        <w:rPr>
          <w:rFonts w:ascii="Book Antiqua" w:hAnsi="Book Antiqua"/>
          <w:sz w:val="24"/>
          <w:szCs w:val="24"/>
        </w:rPr>
        <w:t xml:space="preserve">where proceedings had originated in the High </w:t>
      </w:r>
      <w:r w:rsidR="00D76CDF" w:rsidRPr="007E6221">
        <w:rPr>
          <w:rFonts w:ascii="Book Antiqua" w:hAnsi="Book Antiqua"/>
          <w:sz w:val="24"/>
          <w:szCs w:val="24"/>
        </w:rPr>
        <w:t>Court,</w:t>
      </w:r>
      <w:r w:rsidR="00B44111" w:rsidRPr="007E6221">
        <w:rPr>
          <w:rFonts w:ascii="Book Antiqua" w:hAnsi="Book Antiqua"/>
          <w:sz w:val="24"/>
          <w:szCs w:val="24"/>
        </w:rPr>
        <w:t xml:space="preserve"> but the Tribunal did not consider the appointment was required.</w:t>
      </w:r>
      <w:r w:rsidR="00111D2E" w:rsidRPr="007E6221">
        <w:rPr>
          <w:rFonts w:ascii="Book Antiqua" w:hAnsi="Book Antiqua"/>
          <w:sz w:val="24"/>
          <w:szCs w:val="24"/>
        </w:rPr>
        <w:t xml:space="preserve"> There may however be good reason to continue with the appointment</w:t>
      </w:r>
      <w:r w:rsidR="00F25D97" w:rsidRPr="007E6221">
        <w:rPr>
          <w:rFonts w:ascii="Book Antiqua" w:hAnsi="Book Antiqua"/>
          <w:sz w:val="24"/>
          <w:szCs w:val="24"/>
        </w:rPr>
        <w:t>.</w:t>
      </w:r>
    </w:p>
    <w:p w14:paraId="1478A804" w14:textId="77777777" w:rsidR="00433111" w:rsidRPr="007E6221" w:rsidRDefault="00433111" w:rsidP="000E2CB0">
      <w:pPr>
        <w:pStyle w:val="ListParagraph"/>
        <w:spacing w:line="240" w:lineRule="auto"/>
        <w:ind w:left="567"/>
        <w:jc w:val="both"/>
        <w:rPr>
          <w:rFonts w:ascii="Book Antiqua" w:hAnsi="Book Antiqua"/>
          <w:sz w:val="24"/>
          <w:szCs w:val="24"/>
        </w:rPr>
      </w:pPr>
    </w:p>
    <w:p w14:paraId="4C27872A" w14:textId="3548A94C" w:rsidR="00433111" w:rsidRDefault="00433111"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In relation to statutory appeals, </w:t>
      </w:r>
      <w:r w:rsidR="00F25D97" w:rsidRPr="007E6221">
        <w:rPr>
          <w:rFonts w:ascii="Book Antiqua" w:hAnsi="Book Antiqua"/>
          <w:sz w:val="24"/>
          <w:szCs w:val="24"/>
        </w:rPr>
        <w:t xml:space="preserve">Mr Blundell </w:t>
      </w:r>
      <w:r w:rsidRPr="007E6221">
        <w:rPr>
          <w:rFonts w:ascii="Book Antiqua" w:hAnsi="Book Antiqua"/>
          <w:sz w:val="24"/>
          <w:szCs w:val="24"/>
        </w:rPr>
        <w:t>submitted</w:t>
      </w:r>
      <w:r w:rsidR="00F25D97" w:rsidRPr="007E6221">
        <w:rPr>
          <w:rFonts w:ascii="Book Antiqua" w:hAnsi="Book Antiqua"/>
          <w:sz w:val="24"/>
          <w:szCs w:val="24"/>
        </w:rPr>
        <w:t xml:space="preserve"> that it was difficult to see why the principles in relation to litigation friends should not be transferable. </w:t>
      </w:r>
      <w:r w:rsidR="001A074C" w:rsidRPr="007E6221">
        <w:rPr>
          <w:rFonts w:ascii="Book Antiqua" w:hAnsi="Book Antiqua"/>
          <w:sz w:val="24"/>
          <w:szCs w:val="24"/>
        </w:rPr>
        <w:t>There was no distinction in power or principles</w:t>
      </w:r>
      <w:r w:rsidRPr="007E6221">
        <w:rPr>
          <w:rFonts w:ascii="Book Antiqua" w:hAnsi="Book Antiqua"/>
          <w:sz w:val="24"/>
          <w:szCs w:val="24"/>
        </w:rPr>
        <w:t xml:space="preserve"> between judicial review and statutory appeals</w:t>
      </w:r>
      <w:r w:rsidR="001A074C" w:rsidRPr="007E6221">
        <w:rPr>
          <w:rFonts w:ascii="Book Antiqua" w:hAnsi="Book Antiqua"/>
          <w:sz w:val="24"/>
          <w:szCs w:val="24"/>
        </w:rPr>
        <w:t xml:space="preserve">. </w:t>
      </w:r>
    </w:p>
    <w:p w14:paraId="6FDEE448" w14:textId="54E89A89" w:rsidR="008578A6" w:rsidRDefault="008578A6" w:rsidP="008578A6">
      <w:pPr>
        <w:pStyle w:val="ListParagraph"/>
        <w:jc w:val="both"/>
        <w:rPr>
          <w:rFonts w:ascii="Book Antiqua" w:hAnsi="Book Antiqua"/>
          <w:sz w:val="24"/>
          <w:szCs w:val="24"/>
        </w:rPr>
      </w:pPr>
    </w:p>
    <w:p w14:paraId="7A7D67B0" w14:textId="268685A1" w:rsidR="008578A6" w:rsidRDefault="008578A6" w:rsidP="00AB3C30">
      <w:pPr>
        <w:pStyle w:val="ListParagraph"/>
        <w:spacing w:after="0"/>
        <w:ind w:left="567"/>
        <w:jc w:val="both"/>
        <w:rPr>
          <w:rFonts w:ascii="Book Antiqua" w:hAnsi="Book Antiqua"/>
          <w:i/>
          <w:sz w:val="24"/>
          <w:szCs w:val="24"/>
        </w:rPr>
      </w:pPr>
      <w:r>
        <w:rPr>
          <w:rFonts w:ascii="Book Antiqua" w:hAnsi="Book Antiqua"/>
          <w:i/>
          <w:sz w:val="24"/>
          <w:szCs w:val="24"/>
        </w:rPr>
        <w:t>Ms Masood</w:t>
      </w:r>
    </w:p>
    <w:p w14:paraId="11C13228" w14:textId="77777777" w:rsidR="00AB3C30" w:rsidRPr="007E6221" w:rsidRDefault="00AB3C30" w:rsidP="00AB3C30">
      <w:pPr>
        <w:pStyle w:val="ListParagraph"/>
        <w:spacing w:after="0"/>
        <w:ind w:left="567"/>
        <w:jc w:val="both"/>
        <w:rPr>
          <w:rFonts w:ascii="Book Antiqua" w:hAnsi="Book Antiqua"/>
          <w:i/>
          <w:sz w:val="24"/>
          <w:szCs w:val="24"/>
        </w:rPr>
      </w:pPr>
    </w:p>
    <w:p w14:paraId="682EE9DA" w14:textId="1D91125E" w:rsidR="00433111" w:rsidRPr="00A36902" w:rsidRDefault="003A5ADC"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In her oral submissions</w:t>
      </w:r>
      <w:r w:rsidR="008578A6">
        <w:rPr>
          <w:rFonts w:ascii="Book Antiqua" w:hAnsi="Book Antiqua"/>
          <w:sz w:val="24"/>
          <w:szCs w:val="24"/>
        </w:rPr>
        <w:t>,</w:t>
      </w:r>
      <w:r w:rsidRPr="007E6221">
        <w:rPr>
          <w:rFonts w:ascii="Book Antiqua" w:hAnsi="Book Antiqua"/>
          <w:sz w:val="24"/>
          <w:szCs w:val="24"/>
        </w:rPr>
        <w:t xml:space="preserve"> Ms Masood deferred to the position of the Lord Chancellor on the main principles</w:t>
      </w:r>
      <w:r w:rsidR="00777EBC" w:rsidRPr="007E6221">
        <w:rPr>
          <w:rFonts w:ascii="Book Antiqua" w:hAnsi="Book Antiqua"/>
          <w:sz w:val="24"/>
          <w:szCs w:val="24"/>
        </w:rPr>
        <w:t xml:space="preserve"> and she adopted the approach on behalf of the </w:t>
      </w:r>
      <w:r w:rsidR="008363F9" w:rsidRPr="007E6221">
        <w:rPr>
          <w:rFonts w:ascii="Book Antiqua" w:hAnsi="Book Antiqua"/>
          <w:sz w:val="24"/>
          <w:szCs w:val="24"/>
        </w:rPr>
        <w:t>respondent</w:t>
      </w:r>
      <w:r w:rsidR="00777EBC" w:rsidRPr="007E6221">
        <w:rPr>
          <w:rFonts w:ascii="Book Antiqua" w:hAnsi="Book Antiqua"/>
          <w:sz w:val="24"/>
          <w:szCs w:val="24"/>
        </w:rPr>
        <w:t xml:space="preserve"> with some </w:t>
      </w:r>
      <w:r w:rsidR="00C66203" w:rsidRPr="007E6221">
        <w:rPr>
          <w:rFonts w:ascii="Book Antiqua" w:hAnsi="Book Antiqua"/>
          <w:sz w:val="24"/>
          <w:szCs w:val="24"/>
        </w:rPr>
        <w:t xml:space="preserve">additions. </w:t>
      </w:r>
    </w:p>
    <w:p w14:paraId="6ACE319A" w14:textId="77777777" w:rsidR="00433111" w:rsidRPr="007E6221" w:rsidRDefault="00433111" w:rsidP="000E2CB0">
      <w:pPr>
        <w:pStyle w:val="ListParagraph"/>
        <w:spacing w:line="240" w:lineRule="auto"/>
        <w:ind w:left="567"/>
        <w:jc w:val="both"/>
        <w:rPr>
          <w:rFonts w:ascii="Book Antiqua" w:hAnsi="Book Antiqua"/>
          <w:sz w:val="24"/>
          <w:szCs w:val="24"/>
        </w:rPr>
      </w:pPr>
    </w:p>
    <w:p w14:paraId="3BE128BC" w14:textId="62183244" w:rsidR="00433111" w:rsidRPr="00A36902" w:rsidRDefault="000762A0"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Where cases involved a very young child</w:t>
      </w:r>
      <w:r w:rsidR="00D76CDF" w:rsidRPr="007E6221">
        <w:rPr>
          <w:rFonts w:ascii="Book Antiqua" w:hAnsi="Book Antiqua"/>
          <w:sz w:val="24"/>
          <w:szCs w:val="24"/>
        </w:rPr>
        <w:t>,</w:t>
      </w:r>
      <w:r w:rsidRPr="007E6221">
        <w:rPr>
          <w:rFonts w:ascii="Book Antiqua" w:hAnsi="Book Antiqua"/>
          <w:sz w:val="24"/>
          <w:szCs w:val="24"/>
        </w:rPr>
        <w:t xml:space="preserve"> solicitors should satisfy themselves that they could act consistently with their professional obligations</w:t>
      </w:r>
      <w:r w:rsidR="00730FDC" w:rsidRPr="007E6221">
        <w:rPr>
          <w:rFonts w:ascii="Book Antiqua" w:hAnsi="Book Antiqua"/>
          <w:sz w:val="24"/>
          <w:szCs w:val="24"/>
        </w:rPr>
        <w:t xml:space="preserve">.  If they could only act with a </w:t>
      </w:r>
      <w:r w:rsidR="00D76CDF" w:rsidRPr="007E6221">
        <w:rPr>
          <w:rFonts w:ascii="Book Antiqua" w:hAnsi="Book Antiqua"/>
          <w:sz w:val="24"/>
          <w:szCs w:val="24"/>
        </w:rPr>
        <w:t>litigation</w:t>
      </w:r>
      <w:r w:rsidR="00730FDC" w:rsidRPr="007E6221">
        <w:rPr>
          <w:rFonts w:ascii="Book Antiqua" w:hAnsi="Book Antiqua"/>
          <w:sz w:val="24"/>
          <w:szCs w:val="24"/>
        </w:rPr>
        <w:t xml:space="preserve"> friend</w:t>
      </w:r>
      <w:r w:rsidR="00AB5B03" w:rsidRPr="007E6221">
        <w:rPr>
          <w:rFonts w:ascii="Book Antiqua" w:hAnsi="Book Antiqua"/>
          <w:sz w:val="24"/>
          <w:szCs w:val="24"/>
        </w:rPr>
        <w:t>,</w:t>
      </w:r>
      <w:r w:rsidR="00730FDC" w:rsidRPr="007E6221">
        <w:rPr>
          <w:rFonts w:ascii="Book Antiqua" w:hAnsi="Book Antiqua"/>
          <w:sz w:val="24"/>
          <w:szCs w:val="24"/>
        </w:rPr>
        <w:t xml:space="preserve"> those solicitors should request that a litigation friend </w:t>
      </w:r>
      <w:r w:rsidR="00AB5B03" w:rsidRPr="007E6221">
        <w:rPr>
          <w:rFonts w:ascii="Book Antiqua" w:hAnsi="Book Antiqua"/>
          <w:sz w:val="24"/>
          <w:szCs w:val="24"/>
        </w:rPr>
        <w:t xml:space="preserve">be appointed. </w:t>
      </w:r>
    </w:p>
    <w:p w14:paraId="47E486F1" w14:textId="77777777" w:rsidR="00433111" w:rsidRPr="007E6221" w:rsidRDefault="00433111" w:rsidP="000E2CB0">
      <w:pPr>
        <w:pStyle w:val="ListParagraph"/>
        <w:spacing w:line="240" w:lineRule="auto"/>
        <w:ind w:left="567"/>
        <w:jc w:val="both"/>
        <w:rPr>
          <w:rFonts w:ascii="Book Antiqua" w:hAnsi="Book Antiqua"/>
          <w:sz w:val="24"/>
          <w:szCs w:val="24"/>
        </w:rPr>
      </w:pPr>
    </w:p>
    <w:p w14:paraId="797F9F6E" w14:textId="5D0AAF27" w:rsidR="00433111" w:rsidRPr="00A36902" w:rsidRDefault="005850E3"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Added to the </w:t>
      </w:r>
      <w:r w:rsidR="0032737B">
        <w:rPr>
          <w:rFonts w:ascii="Book Antiqua" w:hAnsi="Book Antiqua"/>
          <w:sz w:val="24"/>
          <w:szCs w:val="24"/>
        </w:rPr>
        <w:t>conditions for acting as a litigation friend</w:t>
      </w:r>
      <w:r w:rsidRPr="007E6221">
        <w:rPr>
          <w:rFonts w:ascii="Book Antiqua" w:hAnsi="Book Antiqua"/>
          <w:sz w:val="24"/>
          <w:szCs w:val="24"/>
        </w:rPr>
        <w:t xml:space="preserve"> adopted from the CPR 21.4</w:t>
      </w:r>
      <w:r w:rsidR="008549C7" w:rsidRPr="007E6221">
        <w:rPr>
          <w:rFonts w:ascii="Book Antiqua" w:hAnsi="Book Antiqua"/>
          <w:sz w:val="24"/>
          <w:szCs w:val="24"/>
        </w:rPr>
        <w:t>(3)(a) and (b) should be the ‘consent to act’ as a litigation friend</w:t>
      </w:r>
      <w:r w:rsidR="00B532E1" w:rsidRPr="007E6221">
        <w:rPr>
          <w:rFonts w:ascii="Book Antiqua" w:hAnsi="Book Antiqua"/>
          <w:sz w:val="24"/>
          <w:szCs w:val="24"/>
        </w:rPr>
        <w:t xml:space="preserve">.  This was in line with </w:t>
      </w:r>
      <w:r w:rsidR="00EC2325" w:rsidRPr="007E6221">
        <w:rPr>
          <w:rFonts w:ascii="Book Antiqua" w:hAnsi="Book Antiqua"/>
          <w:sz w:val="24"/>
          <w:szCs w:val="24"/>
        </w:rPr>
        <w:t xml:space="preserve">the </w:t>
      </w:r>
      <w:r w:rsidR="00DD11B3" w:rsidRPr="007E6221">
        <w:rPr>
          <w:rFonts w:ascii="Book Antiqua" w:hAnsi="Book Antiqua"/>
          <w:sz w:val="24"/>
          <w:szCs w:val="24"/>
        </w:rPr>
        <w:t>Practice Direction</w:t>
      </w:r>
      <w:r w:rsidR="0032737B">
        <w:rPr>
          <w:rFonts w:ascii="Book Antiqua" w:hAnsi="Book Antiqua"/>
          <w:sz w:val="24"/>
          <w:szCs w:val="24"/>
        </w:rPr>
        <w:t xml:space="preserve"> t</w:t>
      </w:r>
      <w:r w:rsidR="0035453C">
        <w:rPr>
          <w:rFonts w:ascii="Book Antiqua" w:hAnsi="Book Antiqua"/>
          <w:sz w:val="24"/>
          <w:szCs w:val="24"/>
        </w:rPr>
        <w:t xml:space="preserve">o Part 21 at paragraphs </w:t>
      </w:r>
      <w:r w:rsidR="00DD11B3" w:rsidRPr="007E6221">
        <w:rPr>
          <w:rFonts w:ascii="Book Antiqua" w:hAnsi="Book Antiqua"/>
          <w:sz w:val="24"/>
          <w:szCs w:val="24"/>
        </w:rPr>
        <w:t>2.2</w:t>
      </w:r>
      <w:r w:rsidR="0035453C">
        <w:rPr>
          <w:rFonts w:ascii="Book Antiqua" w:hAnsi="Book Antiqua"/>
          <w:sz w:val="24"/>
          <w:szCs w:val="24"/>
        </w:rPr>
        <w:t xml:space="preserve"> (a)</w:t>
      </w:r>
      <w:r w:rsidR="00DD11B3" w:rsidRPr="007E6221">
        <w:rPr>
          <w:rFonts w:ascii="Book Antiqua" w:hAnsi="Book Antiqua"/>
          <w:sz w:val="24"/>
          <w:szCs w:val="24"/>
        </w:rPr>
        <w:t xml:space="preserve"> and 3.3</w:t>
      </w:r>
      <w:r w:rsidR="0035453C">
        <w:rPr>
          <w:rFonts w:ascii="Book Antiqua" w:hAnsi="Book Antiqua"/>
          <w:sz w:val="24"/>
          <w:szCs w:val="24"/>
        </w:rPr>
        <w:t>(1)</w:t>
      </w:r>
      <w:r w:rsidR="00DD11B3" w:rsidRPr="007E6221">
        <w:rPr>
          <w:rFonts w:ascii="Book Antiqua" w:hAnsi="Book Antiqua"/>
          <w:sz w:val="24"/>
          <w:szCs w:val="24"/>
        </w:rPr>
        <w:t>.</w:t>
      </w:r>
      <w:r w:rsidR="004F4295" w:rsidRPr="007E6221">
        <w:rPr>
          <w:rFonts w:ascii="Book Antiqua" w:hAnsi="Book Antiqua"/>
          <w:sz w:val="24"/>
          <w:szCs w:val="24"/>
        </w:rPr>
        <w:t xml:space="preserve"> </w:t>
      </w:r>
    </w:p>
    <w:p w14:paraId="30143B91" w14:textId="77777777" w:rsidR="00433111" w:rsidRPr="007E6221" w:rsidRDefault="00433111" w:rsidP="000E2CB0">
      <w:pPr>
        <w:pStyle w:val="ListParagraph"/>
        <w:spacing w:line="240" w:lineRule="auto"/>
        <w:ind w:left="567"/>
        <w:jc w:val="both"/>
        <w:rPr>
          <w:rFonts w:ascii="Book Antiqua" w:hAnsi="Book Antiqua"/>
          <w:sz w:val="24"/>
          <w:szCs w:val="24"/>
        </w:rPr>
      </w:pPr>
    </w:p>
    <w:p w14:paraId="2B7E41A8" w14:textId="4C93A168" w:rsidR="00433111" w:rsidRDefault="004F4295"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Certainty was needed in the realm of litigation friends in </w:t>
      </w:r>
      <w:r w:rsidR="00200AFE" w:rsidRPr="007E6221">
        <w:rPr>
          <w:rFonts w:ascii="Book Antiqua" w:hAnsi="Book Antiqua"/>
          <w:sz w:val="24"/>
          <w:szCs w:val="24"/>
        </w:rPr>
        <w:t xml:space="preserve">the Tribunal as to when and how to appoint a litigation friend and the procedure thereto. </w:t>
      </w:r>
      <w:r w:rsidR="00AB3C30">
        <w:rPr>
          <w:rFonts w:ascii="Book Antiqua" w:hAnsi="Book Antiqua"/>
          <w:sz w:val="24"/>
          <w:szCs w:val="24"/>
        </w:rPr>
        <w:t xml:space="preserve"> </w:t>
      </w:r>
      <w:r w:rsidR="00200AFE" w:rsidRPr="007E6221">
        <w:rPr>
          <w:rFonts w:ascii="Book Antiqua" w:hAnsi="Book Antiqua"/>
          <w:sz w:val="24"/>
          <w:szCs w:val="24"/>
        </w:rPr>
        <w:t xml:space="preserve">Just because a solicitor was instructed did not necessarily mean that a </w:t>
      </w:r>
      <w:r w:rsidR="009F3145" w:rsidRPr="007E6221">
        <w:rPr>
          <w:rFonts w:ascii="Book Antiqua" w:hAnsi="Book Antiqua"/>
          <w:sz w:val="24"/>
          <w:szCs w:val="24"/>
        </w:rPr>
        <w:t>party had capacity.</w:t>
      </w:r>
      <w:r w:rsidR="00AB3C30">
        <w:rPr>
          <w:rFonts w:ascii="Book Antiqua" w:hAnsi="Book Antiqua"/>
          <w:sz w:val="24"/>
          <w:szCs w:val="24"/>
        </w:rPr>
        <w:t xml:space="preserve"> </w:t>
      </w:r>
      <w:r w:rsidR="009F3145" w:rsidRPr="007E6221">
        <w:rPr>
          <w:rFonts w:ascii="Book Antiqua" w:hAnsi="Book Antiqua"/>
          <w:sz w:val="24"/>
          <w:szCs w:val="24"/>
        </w:rPr>
        <w:t xml:space="preserve"> </w:t>
      </w:r>
      <w:r w:rsidR="00D76CDF" w:rsidRPr="007E6221">
        <w:rPr>
          <w:rFonts w:ascii="Book Antiqua" w:hAnsi="Book Antiqua"/>
          <w:sz w:val="24"/>
          <w:szCs w:val="24"/>
        </w:rPr>
        <w:t>The Tribunal</w:t>
      </w:r>
      <w:r w:rsidR="009F3145" w:rsidRPr="007E6221">
        <w:rPr>
          <w:rFonts w:ascii="Book Antiqua" w:hAnsi="Book Antiqua"/>
          <w:sz w:val="24"/>
          <w:szCs w:val="24"/>
        </w:rPr>
        <w:t xml:space="preserve"> was invited to consider an amendment to the existing claim form</w:t>
      </w:r>
      <w:r w:rsidR="006B210A" w:rsidRPr="007E6221">
        <w:rPr>
          <w:rFonts w:ascii="Book Antiqua" w:hAnsi="Book Antiqua"/>
          <w:sz w:val="24"/>
          <w:szCs w:val="24"/>
        </w:rPr>
        <w:t xml:space="preserve"> and advice on the accompanying documentation. </w:t>
      </w:r>
      <w:r w:rsidR="00AB3C30">
        <w:rPr>
          <w:rFonts w:ascii="Book Antiqua" w:hAnsi="Book Antiqua"/>
          <w:sz w:val="24"/>
          <w:szCs w:val="24"/>
        </w:rPr>
        <w:t xml:space="preserve"> </w:t>
      </w:r>
      <w:r w:rsidR="006B210A" w:rsidRPr="007E6221">
        <w:rPr>
          <w:rFonts w:ascii="Book Antiqua" w:hAnsi="Book Antiqua"/>
          <w:sz w:val="24"/>
          <w:szCs w:val="24"/>
        </w:rPr>
        <w:t>Section 7 on the claim form for judicial review could include an application for a litigation friend.</w:t>
      </w:r>
      <w:r w:rsidR="00AB3C30">
        <w:rPr>
          <w:rFonts w:ascii="Book Antiqua" w:hAnsi="Book Antiqua"/>
          <w:sz w:val="24"/>
          <w:szCs w:val="24"/>
        </w:rPr>
        <w:t xml:space="preserve"> </w:t>
      </w:r>
      <w:r w:rsidR="006B210A" w:rsidRPr="007E6221">
        <w:rPr>
          <w:rFonts w:ascii="Book Antiqua" w:hAnsi="Book Antiqua"/>
          <w:sz w:val="24"/>
          <w:szCs w:val="24"/>
        </w:rPr>
        <w:t xml:space="preserve"> It would benefit the Tribunal </w:t>
      </w:r>
      <w:r w:rsidR="00C57DD5">
        <w:rPr>
          <w:rFonts w:ascii="Book Antiqua" w:hAnsi="Book Antiqua"/>
          <w:sz w:val="24"/>
          <w:szCs w:val="24"/>
        </w:rPr>
        <w:t xml:space="preserve">and the respondent </w:t>
      </w:r>
      <w:r w:rsidR="006B210A" w:rsidRPr="007E6221">
        <w:rPr>
          <w:rFonts w:ascii="Book Antiqua" w:hAnsi="Book Antiqua"/>
          <w:sz w:val="24"/>
          <w:szCs w:val="24"/>
        </w:rPr>
        <w:t>to know</w:t>
      </w:r>
      <w:r w:rsidR="001E4430">
        <w:rPr>
          <w:rFonts w:ascii="Book Antiqua" w:hAnsi="Book Antiqua"/>
          <w:sz w:val="24"/>
          <w:szCs w:val="24"/>
        </w:rPr>
        <w:t xml:space="preserve"> </w:t>
      </w:r>
      <w:r w:rsidR="006036C4">
        <w:rPr>
          <w:rFonts w:ascii="Book Antiqua" w:hAnsi="Book Antiqua"/>
          <w:sz w:val="24"/>
          <w:szCs w:val="24"/>
        </w:rPr>
        <w:t xml:space="preserve">the applicant’s </w:t>
      </w:r>
      <w:r w:rsidR="006B210A" w:rsidRPr="007E6221">
        <w:rPr>
          <w:rFonts w:ascii="Book Antiqua" w:hAnsi="Book Antiqua"/>
          <w:sz w:val="24"/>
          <w:szCs w:val="24"/>
        </w:rPr>
        <w:t xml:space="preserve">position </w:t>
      </w:r>
      <w:r w:rsidR="001E4430">
        <w:rPr>
          <w:rFonts w:ascii="Book Antiqua" w:hAnsi="Book Antiqua"/>
          <w:sz w:val="24"/>
          <w:szCs w:val="24"/>
        </w:rPr>
        <w:t>as to the need for  a litigation</w:t>
      </w:r>
      <w:r w:rsidR="00F17D31">
        <w:rPr>
          <w:rFonts w:ascii="Book Antiqua" w:hAnsi="Book Antiqua"/>
          <w:sz w:val="24"/>
          <w:szCs w:val="24"/>
        </w:rPr>
        <w:t xml:space="preserve"> </w:t>
      </w:r>
      <w:r w:rsidR="001E4430">
        <w:rPr>
          <w:rFonts w:ascii="Book Antiqua" w:hAnsi="Book Antiqua"/>
          <w:sz w:val="24"/>
          <w:szCs w:val="24"/>
        </w:rPr>
        <w:t>friend</w:t>
      </w:r>
      <w:r w:rsidR="006036C4">
        <w:rPr>
          <w:rFonts w:ascii="Book Antiqua" w:hAnsi="Book Antiqua"/>
          <w:sz w:val="24"/>
          <w:szCs w:val="24"/>
        </w:rPr>
        <w:t xml:space="preserve"> </w:t>
      </w:r>
      <w:r w:rsidR="002A1985" w:rsidRPr="007E6221">
        <w:rPr>
          <w:rFonts w:ascii="Book Antiqua" w:hAnsi="Book Antiqua"/>
          <w:sz w:val="24"/>
          <w:szCs w:val="24"/>
        </w:rPr>
        <w:t xml:space="preserve">at the outset. </w:t>
      </w:r>
      <w:r w:rsidR="00AB3C30">
        <w:rPr>
          <w:rFonts w:ascii="Book Antiqua" w:hAnsi="Book Antiqua"/>
          <w:sz w:val="24"/>
          <w:szCs w:val="24"/>
        </w:rPr>
        <w:t xml:space="preserve"> </w:t>
      </w:r>
      <w:r w:rsidR="002A1985" w:rsidRPr="007E6221">
        <w:rPr>
          <w:rFonts w:ascii="Book Antiqua" w:hAnsi="Book Antiqua"/>
          <w:sz w:val="24"/>
          <w:szCs w:val="24"/>
        </w:rPr>
        <w:t xml:space="preserve">Ms Masood indicated that she had no instructions on the position with regard to statutory appeals. </w:t>
      </w:r>
    </w:p>
    <w:p w14:paraId="37C98E7D" w14:textId="77777777" w:rsidR="008F393F" w:rsidRDefault="008F393F" w:rsidP="00FC0213">
      <w:pPr>
        <w:pStyle w:val="ListParagraph"/>
        <w:spacing w:line="240" w:lineRule="auto"/>
        <w:ind w:left="567"/>
        <w:jc w:val="both"/>
        <w:rPr>
          <w:rFonts w:ascii="Book Antiqua" w:hAnsi="Book Antiqua"/>
          <w:sz w:val="24"/>
          <w:szCs w:val="24"/>
        </w:rPr>
      </w:pPr>
    </w:p>
    <w:p w14:paraId="3466490F" w14:textId="77777777" w:rsidR="00E07EFF" w:rsidRDefault="00E07EFF" w:rsidP="00AB3C30">
      <w:pPr>
        <w:ind w:left="567"/>
        <w:jc w:val="both"/>
        <w:rPr>
          <w:rFonts w:ascii="Book Antiqua" w:hAnsi="Book Antiqua"/>
          <w:i/>
          <w:sz w:val="24"/>
          <w:szCs w:val="24"/>
        </w:rPr>
      </w:pPr>
    </w:p>
    <w:p w14:paraId="679B68D8" w14:textId="77777777" w:rsidR="00E07EFF" w:rsidRDefault="00E07EFF" w:rsidP="00AB3C30">
      <w:pPr>
        <w:ind w:left="567"/>
        <w:jc w:val="both"/>
        <w:rPr>
          <w:rFonts w:ascii="Book Antiqua" w:hAnsi="Book Antiqua"/>
          <w:i/>
          <w:sz w:val="24"/>
          <w:szCs w:val="24"/>
        </w:rPr>
      </w:pPr>
    </w:p>
    <w:p w14:paraId="301F6F46" w14:textId="6240B638" w:rsidR="008F393F" w:rsidRPr="007E6221" w:rsidRDefault="008578A6" w:rsidP="00AB3C30">
      <w:pPr>
        <w:ind w:left="567"/>
        <w:jc w:val="both"/>
        <w:rPr>
          <w:rFonts w:ascii="Book Antiqua" w:hAnsi="Book Antiqua"/>
          <w:i/>
          <w:sz w:val="24"/>
          <w:szCs w:val="24"/>
        </w:rPr>
      </w:pPr>
      <w:r w:rsidRPr="007E6221">
        <w:rPr>
          <w:rFonts w:ascii="Book Antiqua" w:hAnsi="Book Antiqua"/>
          <w:i/>
          <w:sz w:val="24"/>
          <w:szCs w:val="24"/>
        </w:rPr>
        <w:lastRenderedPageBreak/>
        <w:t>Ms Fisher</w:t>
      </w:r>
    </w:p>
    <w:p w14:paraId="6AB5D497" w14:textId="52ED3099" w:rsidR="00433111" w:rsidRPr="00A36902" w:rsidRDefault="006B4F90"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Ms Fisher </w:t>
      </w:r>
      <w:r w:rsidR="0061083D" w:rsidRPr="007E6221">
        <w:rPr>
          <w:rFonts w:ascii="Book Antiqua" w:hAnsi="Book Antiqua"/>
          <w:sz w:val="24"/>
          <w:szCs w:val="24"/>
        </w:rPr>
        <w:t xml:space="preserve">agreed that it was common ground that there should be no blanket policy with regard </w:t>
      </w:r>
      <w:r w:rsidR="00F17D31">
        <w:rPr>
          <w:rFonts w:ascii="Book Antiqua" w:hAnsi="Book Antiqua"/>
          <w:sz w:val="24"/>
          <w:szCs w:val="24"/>
        </w:rPr>
        <w:t xml:space="preserve">to </w:t>
      </w:r>
      <w:r w:rsidR="0061083D" w:rsidRPr="007E6221">
        <w:rPr>
          <w:rFonts w:ascii="Book Antiqua" w:hAnsi="Book Antiqua"/>
          <w:sz w:val="24"/>
          <w:szCs w:val="24"/>
        </w:rPr>
        <w:t xml:space="preserve">the appointment of a litigation friend. </w:t>
      </w:r>
      <w:r w:rsidR="00AB3C30">
        <w:rPr>
          <w:rFonts w:ascii="Book Antiqua" w:hAnsi="Book Antiqua"/>
          <w:sz w:val="24"/>
          <w:szCs w:val="24"/>
        </w:rPr>
        <w:t xml:space="preserve"> </w:t>
      </w:r>
      <w:r w:rsidR="002D4998" w:rsidRPr="007E6221">
        <w:rPr>
          <w:rFonts w:ascii="Book Antiqua" w:hAnsi="Book Antiqua"/>
          <w:sz w:val="24"/>
          <w:szCs w:val="24"/>
        </w:rPr>
        <w:t xml:space="preserve">She drew attention to the very short time frames for judicial review and the possible difficulties of obtaining files from previous solicitors and </w:t>
      </w:r>
      <w:r w:rsidR="00BE43CD" w:rsidRPr="007E6221">
        <w:rPr>
          <w:rFonts w:ascii="Book Antiqua" w:hAnsi="Book Antiqua"/>
          <w:sz w:val="24"/>
          <w:szCs w:val="24"/>
        </w:rPr>
        <w:t>the identification by representatives of when a litigation friend was needed.</w:t>
      </w:r>
      <w:r w:rsidR="00FA7A22" w:rsidRPr="007E6221">
        <w:rPr>
          <w:rFonts w:ascii="Book Antiqua" w:hAnsi="Book Antiqua"/>
          <w:sz w:val="24"/>
          <w:szCs w:val="24"/>
        </w:rPr>
        <w:t xml:space="preserve">  The guidance in this case should, she submitted, be limited to judicial review in the Upper Tribunal.</w:t>
      </w:r>
      <w:r w:rsidR="00AB3C30">
        <w:rPr>
          <w:rFonts w:ascii="Book Antiqua" w:hAnsi="Book Antiqua"/>
          <w:sz w:val="24"/>
          <w:szCs w:val="24"/>
        </w:rPr>
        <w:t xml:space="preserve"> </w:t>
      </w:r>
      <w:r w:rsidR="00FA7A22" w:rsidRPr="007E6221">
        <w:rPr>
          <w:rFonts w:ascii="Book Antiqua" w:hAnsi="Book Antiqua"/>
          <w:sz w:val="24"/>
          <w:szCs w:val="24"/>
        </w:rPr>
        <w:t xml:space="preserve"> </w:t>
      </w:r>
      <w:r w:rsidR="00E10BEB" w:rsidRPr="007E6221">
        <w:rPr>
          <w:rFonts w:ascii="Book Antiqua" w:hAnsi="Book Antiqua"/>
          <w:sz w:val="24"/>
          <w:szCs w:val="24"/>
        </w:rPr>
        <w:t>It was open to the First-tier Tribunal to hear evidence and form a view</w:t>
      </w:r>
      <w:r w:rsidR="005B1B88" w:rsidRPr="007E6221">
        <w:rPr>
          <w:rFonts w:ascii="Book Antiqua" w:hAnsi="Book Antiqua"/>
          <w:sz w:val="24"/>
          <w:szCs w:val="24"/>
        </w:rPr>
        <w:t xml:space="preserve"> but guidance should not be impose</w:t>
      </w:r>
      <w:r w:rsidR="002B6AB4" w:rsidRPr="007E6221">
        <w:rPr>
          <w:rFonts w:ascii="Book Antiqua" w:hAnsi="Book Antiqua"/>
          <w:sz w:val="24"/>
          <w:szCs w:val="24"/>
        </w:rPr>
        <w:t>d</w:t>
      </w:r>
      <w:r w:rsidR="005B1B88" w:rsidRPr="007E6221">
        <w:rPr>
          <w:rFonts w:ascii="Book Antiqua" w:hAnsi="Book Antiqua"/>
          <w:sz w:val="24"/>
          <w:szCs w:val="24"/>
        </w:rPr>
        <w:t xml:space="preserve">. </w:t>
      </w:r>
    </w:p>
    <w:p w14:paraId="5CA9971F" w14:textId="77777777" w:rsidR="00433111" w:rsidRPr="007E6221" w:rsidRDefault="00433111" w:rsidP="000E2CB0">
      <w:pPr>
        <w:pStyle w:val="ListParagraph"/>
        <w:spacing w:line="240" w:lineRule="auto"/>
        <w:ind w:left="567"/>
        <w:jc w:val="both"/>
        <w:rPr>
          <w:rFonts w:ascii="Book Antiqua" w:hAnsi="Book Antiqua"/>
          <w:sz w:val="24"/>
          <w:szCs w:val="24"/>
        </w:rPr>
      </w:pPr>
    </w:p>
    <w:p w14:paraId="1A2ED6B4" w14:textId="77777777" w:rsidR="00433111" w:rsidRPr="00A36902" w:rsidRDefault="002B6AB4"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She submitted there should </w:t>
      </w:r>
      <w:r w:rsidR="00B7299B" w:rsidRPr="007E6221">
        <w:rPr>
          <w:rFonts w:ascii="Book Antiqua" w:hAnsi="Book Antiqua"/>
          <w:sz w:val="24"/>
          <w:szCs w:val="24"/>
        </w:rPr>
        <w:t xml:space="preserve">a category where litigation friends should be appointed which included children under 10 or perhaps 12 years, </w:t>
      </w:r>
      <w:r w:rsidR="00D7008D" w:rsidRPr="007E6221">
        <w:rPr>
          <w:rFonts w:ascii="Book Antiqua" w:hAnsi="Book Antiqua"/>
          <w:sz w:val="24"/>
          <w:szCs w:val="24"/>
        </w:rPr>
        <w:t xml:space="preserve">children with vulnerabilities and mental health difficulties and </w:t>
      </w:r>
      <w:r w:rsidR="004211A4" w:rsidRPr="007E6221">
        <w:rPr>
          <w:rFonts w:ascii="Book Antiqua" w:hAnsi="Book Antiqua"/>
          <w:sz w:val="24"/>
          <w:szCs w:val="24"/>
        </w:rPr>
        <w:t xml:space="preserve">include others for example </w:t>
      </w:r>
      <w:r w:rsidR="00D7008D" w:rsidRPr="007E6221">
        <w:rPr>
          <w:rFonts w:ascii="Book Antiqua" w:hAnsi="Book Antiqua"/>
          <w:sz w:val="24"/>
          <w:szCs w:val="24"/>
        </w:rPr>
        <w:t>who were possible victims of trafficking</w:t>
      </w:r>
      <w:r w:rsidR="004211A4" w:rsidRPr="007E6221">
        <w:rPr>
          <w:rFonts w:ascii="Book Antiqua" w:hAnsi="Book Antiqua"/>
          <w:sz w:val="24"/>
          <w:szCs w:val="24"/>
        </w:rPr>
        <w:t xml:space="preserve"> and thirdly where a child was unrepresented. </w:t>
      </w:r>
    </w:p>
    <w:p w14:paraId="11EF75CF" w14:textId="77777777" w:rsidR="00433111" w:rsidRPr="007E6221" w:rsidRDefault="00433111" w:rsidP="000E2CB0">
      <w:pPr>
        <w:pStyle w:val="ListParagraph"/>
        <w:spacing w:line="240" w:lineRule="auto"/>
        <w:ind w:left="567"/>
        <w:jc w:val="both"/>
        <w:rPr>
          <w:rFonts w:ascii="Book Antiqua" w:hAnsi="Book Antiqua"/>
          <w:sz w:val="24"/>
          <w:szCs w:val="24"/>
        </w:rPr>
      </w:pPr>
    </w:p>
    <w:p w14:paraId="3A671775" w14:textId="5F3BBE11" w:rsidR="00433111" w:rsidRPr="00A36902" w:rsidRDefault="006245AE"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As to when a litigation friend should be appointed, a</w:t>
      </w:r>
      <w:r w:rsidR="000F1929" w:rsidRPr="007E6221">
        <w:rPr>
          <w:rFonts w:ascii="Book Antiqua" w:hAnsi="Book Antiqua"/>
          <w:sz w:val="24"/>
          <w:szCs w:val="24"/>
        </w:rPr>
        <w:t xml:space="preserve">ccess to justice was important and a child should not be prevented from bringing a claim </w:t>
      </w:r>
      <w:r w:rsidRPr="007E6221">
        <w:rPr>
          <w:rFonts w:ascii="Book Antiqua" w:hAnsi="Book Antiqua"/>
          <w:sz w:val="24"/>
          <w:szCs w:val="24"/>
        </w:rPr>
        <w:t>if there was no litigation friend. Once a claim was brought and it was apparent that a litigation friend should be appointed</w:t>
      </w:r>
      <w:r w:rsidR="00000948" w:rsidRPr="007E6221">
        <w:rPr>
          <w:rFonts w:ascii="Book Antiqua" w:hAnsi="Book Antiqua"/>
          <w:sz w:val="24"/>
          <w:szCs w:val="24"/>
        </w:rPr>
        <w:t>,</w:t>
      </w:r>
      <w:r w:rsidR="00D76CDF" w:rsidRPr="007E6221">
        <w:rPr>
          <w:rFonts w:ascii="Book Antiqua" w:hAnsi="Book Antiqua"/>
          <w:sz w:val="24"/>
          <w:szCs w:val="24"/>
        </w:rPr>
        <w:t xml:space="preserve"> then</w:t>
      </w:r>
      <w:r w:rsidR="005232CD" w:rsidRPr="007E6221">
        <w:rPr>
          <w:rFonts w:ascii="Book Antiqua" w:hAnsi="Book Antiqua"/>
          <w:sz w:val="24"/>
          <w:szCs w:val="24"/>
        </w:rPr>
        <w:t xml:space="preserve"> it was open to the Tribunal to make an order. </w:t>
      </w:r>
      <w:r w:rsidR="006A2114">
        <w:rPr>
          <w:rFonts w:ascii="Book Antiqua" w:hAnsi="Book Antiqua"/>
          <w:sz w:val="24"/>
          <w:szCs w:val="24"/>
        </w:rPr>
        <w:t>T</w:t>
      </w:r>
      <w:r w:rsidR="006A2114" w:rsidRPr="007E6221">
        <w:rPr>
          <w:rFonts w:ascii="Book Antiqua" w:hAnsi="Book Antiqua"/>
          <w:sz w:val="24"/>
          <w:szCs w:val="24"/>
        </w:rPr>
        <w:t>here could not be an exhaustive list of the circumstances</w:t>
      </w:r>
      <w:r w:rsidR="006A2114">
        <w:rPr>
          <w:rFonts w:ascii="Book Antiqua" w:hAnsi="Book Antiqua"/>
          <w:sz w:val="24"/>
          <w:szCs w:val="24"/>
        </w:rPr>
        <w:t xml:space="preserve"> when that was so, but th</w:t>
      </w:r>
      <w:r w:rsidR="005232CD" w:rsidRPr="007E6221">
        <w:rPr>
          <w:rFonts w:ascii="Book Antiqua" w:hAnsi="Book Antiqua"/>
          <w:sz w:val="24"/>
          <w:szCs w:val="24"/>
        </w:rPr>
        <w:t xml:space="preserve">e younger the child the more likely it was that </w:t>
      </w:r>
      <w:r w:rsidR="00DE0CE0" w:rsidRPr="007E6221">
        <w:rPr>
          <w:rFonts w:ascii="Book Antiqua" w:hAnsi="Book Antiqua"/>
          <w:sz w:val="24"/>
          <w:szCs w:val="24"/>
        </w:rPr>
        <w:t xml:space="preserve">a litigation friend would be needed. There should not be a preclusion from bringing a claim particularly in view of the time limits. </w:t>
      </w:r>
    </w:p>
    <w:p w14:paraId="1FFBA5D1" w14:textId="77777777" w:rsidR="00433111" w:rsidRPr="007E6221" w:rsidRDefault="00433111" w:rsidP="000E2CB0">
      <w:pPr>
        <w:pStyle w:val="ListParagraph"/>
        <w:spacing w:line="240" w:lineRule="auto"/>
        <w:ind w:left="567"/>
        <w:jc w:val="both"/>
        <w:rPr>
          <w:rFonts w:ascii="Book Antiqua" w:hAnsi="Book Antiqua"/>
          <w:sz w:val="24"/>
          <w:szCs w:val="24"/>
        </w:rPr>
      </w:pPr>
    </w:p>
    <w:p w14:paraId="4FCE345D" w14:textId="583E41B4" w:rsidR="00037E50" w:rsidRDefault="005A7B31" w:rsidP="00037E5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The </w:t>
      </w:r>
      <w:r w:rsidR="00B66934" w:rsidRPr="007E6221">
        <w:rPr>
          <w:rFonts w:ascii="Book Antiqua" w:hAnsi="Book Antiqua"/>
          <w:sz w:val="24"/>
          <w:szCs w:val="24"/>
        </w:rPr>
        <w:t>matter was fact</w:t>
      </w:r>
      <w:r w:rsidR="00D70D2D">
        <w:rPr>
          <w:rFonts w:ascii="Book Antiqua" w:hAnsi="Book Antiqua"/>
          <w:sz w:val="24"/>
          <w:szCs w:val="24"/>
        </w:rPr>
        <w:t>-</w:t>
      </w:r>
      <w:r w:rsidR="00D76CDF" w:rsidRPr="007E6221">
        <w:rPr>
          <w:rFonts w:ascii="Book Antiqua" w:hAnsi="Book Antiqua"/>
          <w:sz w:val="24"/>
          <w:szCs w:val="24"/>
        </w:rPr>
        <w:t>sensitive,</w:t>
      </w:r>
      <w:r w:rsidR="00B66934" w:rsidRPr="007E6221">
        <w:rPr>
          <w:rFonts w:ascii="Book Antiqua" w:hAnsi="Book Antiqua"/>
          <w:sz w:val="24"/>
          <w:szCs w:val="24"/>
        </w:rPr>
        <w:t xml:space="preserve"> but Ms Fisher </w:t>
      </w:r>
      <w:r w:rsidR="006C0D38" w:rsidRPr="007E6221">
        <w:rPr>
          <w:rFonts w:ascii="Book Antiqua" w:hAnsi="Book Antiqua"/>
          <w:sz w:val="24"/>
          <w:szCs w:val="24"/>
        </w:rPr>
        <w:t xml:space="preserve">posed the question </w:t>
      </w:r>
      <w:r w:rsidR="00D61642" w:rsidRPr="007E6221">
        <w:rPr>
          <w:rFonts w:ascii="Book Antiqua" w:hAnsi="Book Antiqua"/>
          <w:sz w:val="24"/>
          <w:szCs w:val="24"/>
        </w:rPr>
        <w:t>of what happens in the event that it transpires that a child lacks capacit</w:t>
      </w:r>
      <w:r w:rsidR="00D61642" w:rsidRPr="00DB160B">
        <w:rPr>
          <w:rFonts w:ascii="Book Antiqua" w:hAnsi="Book Antiqua"/>
          <w:color w:val="000000" w:themeColor="text1"/>
          <w:sz w:val="24"/>
          <w:szCs w:val="24"/>
        </w:rPr>
        <w:t>y</w:t>
      </w:r>
      <w:r w:rsidR="00FA5845" w:rsidRPr="00DB160B">
        <w:rPr>
          <w:rFonts w:ascii="Book Antiqua" w:hAnsi="Book Antiqua"/>
          <w:color w:val="000000" w:themeColor="text1"/>
          <w:sz w:val="24"/>
          <w:szCs w:val="24"/>
        </w:rPr>
        <w:t>?</w:t>
      </w:r>
      <w:r w:rsidR="00D61642" w:rsidRPr="00DB160B">
        <w:rPr>
          <w:rFonts w:ascii="Book Antiqua" w:hAnsi="Book Antiqua"/>
          <w:color w:val="000000" w:themeColor="text1"/>
          <w:sz w:val="24"/>
          <w:szCs w:val="24"/>
        </w:rPr>
        <w:t xml:space="preserve">  </w:t>
      </w:r>
      <w:r w:rsidR="00131C00">
        <w:rPr>
          <w:rFonts w:ascii="Book Antiqua" w:hAnsi="Book Antiqua"/>
          <w:color w:val="000000" w:themeColor="text1"/>
          <w:sz w:val="24"/>
          <w:szCs w:val="24"/>
        </w:rPr>
        <w:t>Suppose i</w:t>
      </w:r>
      <w:r w:rsidR="00D61642" w:rsidRPr="007E6221">
        <w:rPr>
          <w:rFonts w:ascii="Book Antiqua" w:hAnsi="Book Antiqua"/>
          <w:sz w:val="24"/>
          <w:szCs w:val="24"/>
        </w:rPr>
        <w:t xml:space="preserve">n this instance it </w:t>
      </w:r>
      <w:r w:rsidR="00131C00">
        <w:rPr>
          <w:rFonts w:ascii="Book Antiqua" w:hAnsi="Book Antiqua"/>
          <w:sz w:val="24"/>
          <w:szCs w:val="24"/>
        </w:rPr>
        <w:t>was n</w:t>
      </w:r>
      <w:r w:rsidR="00D61642" w:rsidRPr="007E6221">
        <w:rPr>
          <w:rFonts w:ascii="Book Antiqua" w:hAnsi="Book Antiqua"/>
          <w:sz w:val="24"/>
          <w:szCs w:val="24"/>
        </w:rPr>
        <w:t xml:space="preserve">ot a damages claim </w:t>
      </w:r>
      <w:r w:rsidR="0005592F" w:rsidRPr="007E6221">
        <w:rPr>
          <w:rFonts w:ascii="Book Antiqua" w:hAnsi="Book Antiqua"/>
          <w:sz w:val="24"/>
          <w:szCs w:val="24"/>
        </w:rPr>
        <w:t>but an</w:t>
      </w:r>
      <w:r w:rsidR="00D61642" w:rsidRPr="007E6221">
        <w:rPr>
          <w:rFonts w:ascii="Book Antiqua" w:hAnsi="Book Antiqua"/>
          <w:sz w:val="24"/>
          <w:szCs w:val="24"/>
        </w:rPr>
        <w:t xml:space="preserve"> asylum claim</w:t>
      </w:r>
      <w:r w:rsidR="00247690" w:rsidRPr="007E6221">
        <w:rPr>
          <w:rFonts w:ascii="Book Antiqua" w:hAnsi="Book Antiqua"/>
          <w:sz w:val="24"/>
          <w:szCs w:val="24"/>
        </w:rPr>
        <w:t xml:space="preserve">.  On oral renewal </w:t>
      </w:r>
      <w:r w:rsidR="00D9750B" w:rsidRPr="007E6221">
        <w:rPr>
          <w:rFonts w:ascii="Book Antiqua" w:hAnsi="Book Antiqua"/>
          <w:sz w:val="24"/>
          <w:szCs w:val="24"/>
        </w:rPr>
        <w:t>would it be the case that all the proceedings were void</w:t>
      </w:r>
      <w:r w:rsidR="002225BE">
        <w:rPr>
          <w:rFonts w:ascii="Book Antiqua" w:hAnsi="Book Antiqua"/>
          <w:sz w:val="24"/>
          <w:szCs w:val="24"/>
        </w:rPr>
        <w:t>?</w:t>
      </w:r>
      <w:r w:rsidR="00D9750B" w:rsidRPr="007E6221">
        <w:rPr>
          <w:rFonts w:ascii="Book Antiqua" w:hAnsi="Book Antiqua"/>
          <w:sz w:val="24"/>
          <w:szCs w:val="24"/>
        </w:rPr>
        <w:t xml:space="preserve"> </w:t>
      </w:r>
      <w:r w:rsidR="00755A54" w:rsidRPr="007E6221">
        <w:rPr>
          <w:rFonts w:ascii="Book Antiqua" w:hAnsi="Book Antiqua"/>
          <w:sz w:val="24"/>
          <w:szCs w:val="24"/>
        </w:rPr>
        <w:t>Procedural fairness was a</w:t>
      </w:r>
      <w:r w:rsidR="0005592F" w:rsidRPr="007E6221">
        <w:rPr>
          <w:rFonts w:ascii="Book Antiqua" w:hAnsi="Book Antiqua"/>
          <w:sz w:val="24"/>
          <w:szCs w:val="24"/>
        </w:rPr>
        <w:t>t</w:t>
      </w:r>
      <w:r w:rsidR="00755A54" w:rsidRPr="007E6221">
        <w:rPr>
          <w:rFonts w:ascii="Book Antiqua" w:hAnsi="Book Antiqua"/>
          <w:sz w:val="24"/>
          <w:szCs w:val="24"/>
        </w:rPr>
        <w:t xml:space="preserve"> the heart of the consideration. </w:t>
      </w:r>
      <w:r w:rsidR="002664C1" w:rsidRPr="007E6221">
        <w:rPr>
          <w:rFonts w:ascii="Book Antiqua" w:hAnsi="Book Antiqua"/>
          <w:sz w:val="24"/>
          <w:szCs w:val="24"/>
        </w:rPr>
        <w:t>The whole point of a litigation friend was for the child to understand the proceedings</w:t>
      </w:r>
      <w:r w:rsidR="00A3494B" w:rsidRPr="007E6221">
        <w:rPr>
          <w:rFonts w:ascii="Book Antiqua" w:hAnsi="Book Antiqua"/>
          <w:sz w:val="24"/>
          <w:szCs w:val="24"/>
        </w:rPr>
        <w:t xml:space="preserve"> and </w:t>
      </w:r>
      <w:r w:rsidR="002664C1" w:rsidRPr="007E6221">
        <w:rPr>
          <w:rFonts w:ascii="Book Antiqua" w:hAnsi="Book Antiqua"/>
          <w:sz w:val="24"/>
          <w:szCs w:val="24"/>
        </w:rPr>
        <w:t>participate</w:t>
      </w:r>
      <w:r w:rsidR="00084C62" w:rsidRPr="007E6221">
        <w:rPr>
          <w:rFonts w:ascii="Book Antiqua" w:hAnsi="Book Antiqua"/>
          <w:sz w:val="24"/>
          <w:szCs w:val="24"/>
        </w:rPr>
        <w:t>,</w:t>
      </w:r>
      <w:r w:rsidR="002664C1" w:rsidRPr="007E6221">
        <w:rPr>
          <w:rFonts w:ascii="Book Antiqua" w:hAnsi="Book Antiqua"/>
          <w:sz w:val="24"/>
          <w:szCs w:val="24"/>
        </w:rPr>
        <w:t xml:space="preserve"> </w:t>
      </w:r>
      <w:r w:rsidR="00870438" w:rsidRPr="007E6221">
        <w:rPr>
          <w:rFonts w:ascii="Book Antiqua" w:hAnsi="Book Antiqua"/>
          <w:sz w:val="24"/>
          <w:szCs w:val="24"/>
        </w:rPr>
        <w:t>and</w:t>
      </w:r>
      <w:r w:rsidR="00084C62" w:rsidRPr="007E6221">
        <w:rPr>
          <w:rFonts w:ascii="Book Antiqua" w:hAnsi="Book Antiqua"/>
          <w:sz w:val="24"/>
          <w:szCs w:val="24"/>
        </w:rPr>
        <w:t>,</w:t>
      </w:r>
      <w:r w:rsidR="00870438" w:rsidRPr="007E6221">
        <w:rPr>
          <w:rFonts w:ascii="Book Antiqua" w:hAnsi="Book Antiqua"/>
          <w:sz w:val="24"/>
          <w:szCs w:val="24"/>
        </w:rPr>
        <w:t xml:space="preserve"> to enable access to justice.  The litigation friend should not take on the extra burden of costs. </w:t>
      </w:r>
      <w:r w:rsidR="00032932" w:rsidRPr="007E6221">
        <w:rPr>
          <w:rFonts w:ascii="Book Antiqua" w:hAnsi="Book Antiqua"/>
          <w:sz w:val="24"/>
          <w:szCs w:val="24"/>
        </w:rPr>
        <w:t xml:space="preserve">Often a charity, for example, would be unwilling to pick up the costs. </w:t>
      </w:r>
      <w:r w:rsidR="00D374EE" w:rsidRPr="007E6221">
        <w:rPr>
          <w:rFonts w:ascii="Book Antiqua" w:hAnsi="Book Antiqua"/>
          <w:sz w:val="24"/>
          <w:szCs w:val="24"/>
        </w:rPr>
        <w:t>Costs should not be the primary influence</w:t>
      </w:r>
      <w:r w:rsidR="00175FED" w:rsidRPr="007E6221">
        <w:rPr>
          <w:rFonts w:ascii="Book Antiqua" w:hAnsi="Book Antiqua"/>
          <w:sz w:val="24"/>
          <w:szCs w:val="24"/>
        </w:rPr>
        <w:t xml:space="preserve">.  The respondent should file a complete </w:t>
      </w:r>
      <w:r w:rsidR="00187014" w:rsidRPr="007E6221">
        <w:rPr>
          <w:rFonts w:ascii="Book Antiqua" w:hAnsi="Book Antiqua"/>
          <w:sz w:val="24"/>
          <w:szCs w:val="24"/>
        </w:rPr>
        <w:t xml:space="preserve">Acknowledgment of Service </w:t>
      </w:r>
      <w:r w:rsidR="00175FED" w:rsidRPr="007E6221">
        <w:rPr>
          <w:rFonts w:ascii="Book Antiqua" w:hAnsi="Book Antiqua"/>
          <w:sz w:val="24"/>
          <w:szCs w:val="24"/>
        </w:rPr>
        <w:t xml:space="preserve">not just a </w:t>
      </w:r>
      <w:r w:rsidR="00187014" w:rsidRPr="007E6221">
        <w:rPr>
          <w:rFonts w:ascii="Book Antiqua" w:hAnsi="Book Antiqua"/>
          <w:sz w:val="24"/>
          <w:szCs w:val="24"/>
        </w:rPr>
        <w:t xml:space="preserve">short form one. </w:t>
      </w:r>
      <w:r w:rsidR="003E15B5" w:rsidRPr="007E6221">
        <w:rPr>
          <w:rFonts w:ascii="Book Antiqua" w:hAnsi="Book Antiqua"/>
          <w:sz w:val="24"/>
          <w:szCs w:val="24"/>
        </w:rPr>
        <w:t xml:space="preserve">The </w:t>
      </w:r>
      <w:r w:rsidR="008363F9" w:rsidRPr="007E6221">
        <w:rPr>
          <w:rFonts w:ascii="Book Antiqua" w:hAnsi="Book Antiqua"/>
          <w:sz w:val="24"/>
          <w:szCs w:val="24"/>
        </w:rPr>
        <w:t>respondent</w:t>
      </w:r>
      <w:r w:rsidR="003E15B5" w:rsidRPr="007E6221">
        <w:rPr>
          <w:rFonts w:ascii="Book Antiqua" w:hAnsi="Book Antiqua"/>
          <w:sz w:val="24"/>
          <w:szCs w:val="24"/>
        </w:rPr>
        <w:t xml:space="preserve"> had a great deal of resources at his disposal.</w:t>
      </w:r>
      <w:r w:rsidR="00994B2D" w:rsidRPr="007E6221">
        <w:rPr>
          <w:rFonts w:ascii="Book Antiqua" w:hAnsi="Book Antiqua"/>
          <w:sz w:val="24"/>
          <w:szCs w:val="24"/>
        </w:rPr>
        <w:t xml:space="preserve"> </w:t>
      </w:r>
      <w:r w:rsidR="005D3746">
        <w:rPr>
          <w:rFonts w:ascii="Book Antiqua" w:hAnsi="Book Antiqua"/>
          <w:sz w:val="24"/>
          <w:szCs w:val="24"/>
        </w:rPr>
        <w:t xml:space="preserve"> </w:t>
      </w:r>
      <w:r w:rsidR="00994B2D" w:rsidRPr="007E6221">
        <w:rPr>
          <w:rFonts w:ascii="Book Antiqua" w:hAnsi="Book Antiqua"/>
          <w:sz w:val="24"/>
          <w:szCs w:val="24"/>
        </w:rPr>
        <w:t>The child’s age should be on the claim form</w:t>
      </w:r>
      <w:r w:rsidR="00A102B1" w:rsidRPr="007E6221">
        <w:rPr>
          <w:rFonts w:ascii="Book Antiqua" w:hAnsi="Book Antiqua"/>
          <w:sz w:val="24"/>
          <w:szCs w:val="24"/>
        </w:rPr>
        <w:t xml:space="preserve"> and the form could be adapted</w:t>
      </w:r>
      <w:r w:rsidR="00787AAC">
        <w:rPr>
          <w:rFonts w:ascii="Book Antiqua" w:hAnsi="Book Antiqua"/>
          <w:sz w:val="24"/>
          <w:szCs w:val="24"/>
        </w:rPr>
        <w:t>.</w:t>
      </w:r>
    </w:p>
    <w:p w14:paraId="426DFC87" w14:textId="77777777" w:rsidR="00037E50" w:rsidRPr="00037E50" w:rsidRDefault="00037E50" w:rsidP="00037E50">
      <w:pPr>
        <w:pStyle w:val="ListParagraph"/>
        <w:rPr>
          <w:rFonts w:ascii="Book Antiqua" w:hAnsi="Book Antiqua"/>
          <w:sz w:val="24"/>
          <w:szCs w:val="24"/>
        </w:rPr>
      </w:pPr>
    </w:p>
    <w:p w14:paraId="59C3AA6D" w14:textId="77777777" w:rsidR="00037E50" w:rsidRPr="00037E50" w:rsidRDefault="00037E50" w:rsidP="00037E50">
      <w:pPr>
        <w:pStyle w:val="ListParagraph"/>
        <w:spacing w:line="240" w:lineRule="auto"/>
        <w:ind w:left="567"/>
        <w:jc w:val="both"/>
        <w:rPr>
          <w:rFonts w:ascii="Book Antiqua" w:hAnsi="Book Antiqua"/>
          <w:sz w:val="24"/>
          <w:szCs w:val="24"/>
        </w:rPr>
      </w:pPr>
    </w:p>
    <w:p w14:paraId="10A9847D" w14:textId="3AEF248E" w:rsidR="00433111" w:rsidRPr="00A36902" w:rsidRDefault="00A3494B"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At this point Ms Masood </w:t>
      </w:r>
      <w:r w:rsidR="003E15B5" w:rsidRPr="007E6221">
        <w:rPr>
          <w:rFonts w:ascii="Book Antiqua" w:hAnsi="Book Antiqua"/>
          <w:sz w:val="24"/>
          <w:szCs w:val="24"/>
        </w:rPr>
        <w:t xml:space="preserve">tendered the option of a skeleton </w:t>
      </w:r>
      <w:r w:rsidR="004B4285">
        <w:rPr>
          <w:rFonts w:ascii="Book Antiqua" w:hAnsi="Book Antiqua"/>
          <w:sz w:val="24"/>
          <w:szCs w:val="24"/>
        </w:rPr>
        <w:t>A</w:t>
      </w:r>
      <w:r w:rsidR="003E15B5" w:rsidRPr="007E6221">
        <w:rPr>
          <w:rFonts w:ascii="Book Antiqua" w:hAnsi="Book Antiqua"/>
          <w:sz w:val="24"/>
          <w:szCs w:val="24"/>
        </w:rPr>
        <w:t xml:space="preserve">cknowledgment of </w:t>
      </w:r>
      <w:r w:rsidR="004B4285">
        <w:rPr>
          <w:rFonts w:ascii="Book Antiqua" w:hAnsi="Book Antiqua"/>
          <w:sz w:val="24"/>
          <w:szCs w:val="24"/>
        </w:rPr>
        <w:t>S</w:t>
      </w:r>
      <w:r w:rsidR="003E15B5" w:rsidRPr="007E6221">
        <w:rPr>
          <w:rFonts w:ascii="Book Antiqua" w:hAnsi="Book Antiqua"/>
          <w:sz w:val="24"/>
          <w:szCs w:val="24"/>
        </w:rPr>
        <w:t>ervice</w:t>
      </w:r>
      <w:r w:rsidR="00C11C59" w:rsidRPr="007E6221">
        <w:rPr>
          <w:rFonts w:ascii="Book Antiqua" w:hAnsi="Book Antiqua"/>
          <w:sz w:val="24"/>
          <w:szCs w:val="24"/>
        </w:rPr>
        <w:t>, followed by the appointment of a litigation friend and then the filing of a full Acknowledgment of Service.</w:t>
      </w:r>
      <w:r w:rsidR="005D3746">
        <w:rPr>
          <w:rFonts w:ascii="Book Antiqua" w:hAnsi="Book Antiqua"/>
          <w:sz w:val="24"/>
          <w:szCs w:val="24"/>
        </w:rPr>
        <w:t xml:space="preserve"> </w:t>
      </w:r>
      <w:r w:rsidR="00C11C59" w:rsidRPr="007E6221">
        <w:rPr>
          <w:rFonts w:ascii="Book Antiqua" w:hAnsi="Book Antiqua"/>
          <w:sz w:val="24"/>
          <w:szCs w:val="24"/>
        </w:rPr>
        <w:t xml:space="preserve"> </w:t>
      </w:r>
      <w:r w:rsidR="00A113A0" w:rsidRPr="007E6221">
        <w:rPr>
          <w:rFonts w:ascii="Book Antiqua" w:hAnsi="Book Antiqua"/>
          <w:sz w:val="24"/>
          <w:szCs w:val="24"/>
        </w:rPr>
        <w:t>She added that in some instances there was a practice of filing an N235</w:t>
      </w:r>
      <w:r w:rsidR="00FF6FB5" w:rsidRPr="007E6221">
        <w:rPr>
          <w:rFonts w:ascii="Book Antiqua" w:hAnsi="Book Antiqua"/>
          <w:sz w:val="24"/>
          <w:szCs w:val="24"/>
        </w:rPr>
        <w:t xml:space="preserve">, certificate of suitability, which was a form used in the High Court. </w:t>
      </w:r>
      <w:r w:rsidR="005D3746">
        <w:rPr>
          <w:rFonts w:ascii="Book Antiqua" w:hAnsi="Book Antiqua"/>
          <w:sz w:val="24"/>
          <w:szCs w:val="24"/>
        </w:rPr>
        <w:t xml:space="preserve"> </w:t>
      </w:r>
      <w:r w:rsidR="00FF6FB5" w:rsidRPr="007E6221">
        <w:rPr>
          <w:rFonts w:ascii="Book Antiqua" w:hAnsi="Book Antiqua"/>
          <w:sz w:val="24"/>
          <w:szCs w:val="24"/>
        </w:rPr>
        <w:t xml:space="preserve">The Tribunal, however, may wish to develop its own form. </w:t>
      </w:r>
      <w:r w:rsidR="005D3746">
        <w:rPr>
          <w:rFonts w:ascii="Book Antiqua" w:hAnsi="Book Antiqua"/>
          <w:sz w:val="24"/>
          <w:szCs w:val="24"/>
        </w:rPr>
        <w:t xml:space="preserve"> </w:t>
      </w:r>
      <w:r w:rsidR="00895FBC" w:rsidRPr="007E6221">
        <w:rPr>
          <w:rFonts w:ascii="Book Antiqua" w:hAnsi="Book Antiqua"/>
          <w:sz w:val="24"/>
          <w:szCs w:val="24"/>
        </w:rPr>
        <w:t xml:space="preserve">The </w:t>
      </w:r>
      <w:r w:rsidR="008363F9" w:rsidRPr="007E6221">
        <w:rPr>
          <w:rFonts w:ascii="Book Antiqua" w:hAnsi="Book Antiqua"/>
          <w:sz w:val="24"/>
          <w:szCs w:val="24"/>
        </w:rPr>
        <w:t>respondent</w:t>
      </w:r>
      <w:r w:rsidR="00895FBC" w:rsidRPr="007E6221">
        <w:rPr>
          <w:rFonts w:ascii="Book Antiqua" w:hAnsi="Book Antiqua"/>
          <w:sz w:val="24"/>
          <w:szCs w:val="24"/>
        </w:rPr>
        <w:t xml:space="preserve"> needed guidance on what steps to take when confronted with a claim form from a child </w:t>
      </w:r>
      <w:r w:rsidR="00CC3AA0">
        <w:rPr>
          <w:rFonts w:ascii="Book Antiqua" w:hAnsi="Book Antiqua"/>
          <w:sz w:val="24"/>
          <w:szCs w:val="24"/>
        </w:rPr>
        <w:t>with</w:t>
      </w:r>
      <w:r w:rsidR="00895FBC" w:rsidRPr="007E6221">
        <w:rPr>
          <w:rFonts w:ascii="Book Antiqua" w:hAnsi="Book Antiqua"/>
          <w:sz w:val="24"/>
          <w:szCs w:val="24"/>
        </w:rPr>
        <w:t xml:space="preserve"> no litigation friend and </w:t>
      </w:r>
      <w:r w:rsidR="00CC3AA0">
        <w:rPr>
          <w:rFonts w:ascii="Book Antiqua" w:hAnsi="Book Antiqua"/>
          <w:sz w:val="24"/>
          <w:szCs w:val="24"/>
        </w:rPr>
        <w:t>n</w:t>
      </w:r>
      <w:r w:rsidR="00895FBC" w:rsidRPr="007E6221">
        <w:rPr>
          <w:rFonts w:ascii="Book Antiqua" w:hAnsi="Book Antiqua"/>
          <w:sz w:val="24"/>
          <w:szCs w:val="24"/>
        </w:rPr>
        <w:t xml:space="preserve">o explanation why. </w:t>
      </w:r>
      <w:r w:rsidR="005D3746">
        <w:rPr>
          <w:rFonts w:ascii="Book Antiqua" w:hAnsi="Book Antiqua"/>
          <w:sz w:val="24"/>
          <w:szCs w:val="24"/>
        </w:rPr>
        <w:t xml:space="preserve"> </w:t>
      </w:r>
      <w:r w:rsidR="00F77FDB">
        <w:rPr>
          <w:rFonts w:ascii="Book Antiqua" w:hAnsi="Book Antiqua"/>
          <w:sz w:val="24"/>
          <w:szCs w:val="24"/>
        </w:rPr>
        <w:t xml:space="preserve">This issue might be raised </w:t>
      </w:r>
      <w:r w:rsidR="001122D8">
        <w:rPr>
          <w:rFonts w:ascii="Book Antiqua" w:hAnsi="Book Antiqua"/>
          <w:sz w:val="24"/>
          <w:szCs w:val="24"/>
        </w:rPr>
        <w:t xml:space="preserve">in </w:t>
      </w:r>
      <w:r w:rsidR="00AF56D3" w:rsidRPr="007E6221">
        <w:rPr>
          <w:rFonts w:ascii="Book Antiqua" w:hAnsi="Book Antiqua"/>
          <w:sz w:val="24"/>
          <w:szCs w:val="24"/>
        </w:rPr>
        <w:t xml:space="preserve">Section D </w:t>
      </w:r>
      <w:r w:rsidR="001122D8">
        <w:rPr>
          <w:rFonts w:ascii="Book Antiqua" w:hAnsi="Book Antiqua"/>
          <w:sz w:val="24"/>
          <w:szCs w:val="24"/>
        </w:rPr>
        <w:t xml:space="preserve">of the Acknowledgment of Service </w:t>
      </w:r>
      <w:r w:rsidR="001766B8">
        <w:rPr>
          <w:rFonts w:ascii="Book Antiqua" w:hAnsi="Book Antiqua"/>
          <w:sz w:val="24"/>
          <w:szCs w:val="24"/>
        </w:rPr>
        <w:t>and a</w:t>
      </w:r>
      <w:r w:rsidR="00AF56D3" w:rsidRPr="007E6221">
        <w:rPr>
          <w:rFonts w:ascii="Book Antiqua" w:hAnsi="Book Antiqua"/>
          <w:sz w:val="24"/>
          <w:szCs w:val="24"/>
        </w:rPr>
        <w:t xml:space="preserve"> request for directions</w:t>
      </w:r>
      <w:r w:rsidR="001766B8">
        <w:rPr>
          <w:rFonts w:ascii="Book Antiqua" w:hAnsi="Book Antiqua"/>
          <w:sz w:val="24"/>
          <w:szCs w:val="24"/>
        </w:rPr>
        <w:t xml:space="preserve"> made</w:t>
      </w:r>
      <w:r w:rsidR="00037151" w:rsidRPr="007E6221">
        <w:rPr>
          <w:rFonts w:ascii="Book Antiqua" w:hAnsi="Book Antiqua"/>
          <w:sz w:val="24"/>
          <w:szCs w:val="24"/>
        </w:rPr>
        <w:t>.  Further</w:t>
      </w:r>
      <w:r w:rsidR="00433111" w:rsidRPr="007E6221">
        <w:rPr>
          <w:rFonts w:ascii="Book Antiqua" w:hAnsi="Book Antiqua"/>
          <w:sz w:val="24"/>
          <w:szCs w:val="24"/>
        </w:rPr>
        <w:t>,</w:t>
      </w:r>
      <w:r w:rsidR="00037151" w:rsidRPr="007E6221">
        <w:rPr>
          <w:rFonts w:ascii="Book Antiqua" w:hAnsi="Book Antiqua"/>
          <w:sz w:val="24"/>
          <w:szCs w:val="24"/>
        </w:rPr>
        <w:t xml:space="preserve"> if th</w:t>
      </w:r>
      <w:r w:rsidR="00101031">
        <w:rPr>
          <w:rFonts w:ascii="Book Antiqua" w:hAnsi="Book Antiqua"/>
          <w:sz w:val="24"/>
          <w:szCs w:val="24"/>
        </w:rPr>
        <w:t xml:space="preserve">e </w:t>
      </w:r>
      <w:r w:rsidR="00101031">
        <w:rPr>
          <w:rFonts w:ascii="Book Antiqua" w:hAnsi="Book Antiqua"/>
          <w:sz w:val="24"/>
          <w:szCs w:val="24"/>
        </w:rPr>
        <w:lastRenderedPageBreak/>
        <w:t xml:space="preserve">respondent wished to raise the matter in </w:t>
      </w:r>
      <w:r w:rsidR="00037151" w:rsidRPr="007E6221">
        <w:rPr>
          <w:rFonts w:ascii="Book Antiqua" w:hAnsi="Book Antiqua"/>
          <w:sz w:val="24"/>
          <w:szCs w:val="24"/>
        </w:rPr>
        <w:t xml:space="preserve">advance of </w:t>
      </w:r>
      <w:r w:rsidR="00101031">
        <w:rPr>
          <w:rFonts w:ascii="Book Antiqua" w:hAnsi="Book Antiqua"/>
          <w:sz w:val="24"/>
          <w:szCs w:val="24"/>
        </w:rPr>
        <w:t>filing an</w:t>
      </w:r>
      <w:r w:rsidR="00037151" w:rsidRPr="007E6221">
        <w:rPr>
          <w:rFonts w:ascii="Book Antiqua" w:hAnsi="Book Antiqua"/>
          <w:sz w:val="24"/>
          <w:szCs w:val="24"/>
        </w:rPr>
        <w:t xml:space="preserve"> </w:t>
      </w:r>
      <w:r w:rsidR="00101031">
        <w:rPr>
          <w:rFonts w:ascii="Book Antiqua" w:hAnsi="Book Antiqua"/>
          <w:sz w:val="24"/>
          <w:szCs w:val="24"/>
        </w:rPr>
        <w:t>A</w:t>
      </w:r>
      <w:r w:rsidR="00037151" w:rsidRPr="007E6221">
        <w:rPr>
          <w:rFonts w:ascii="Book Antiqua" w:hAnsi="Book Antiqua"/>
          <w:sz w:val="24"/>
          <w:szCs w:val="24"/>
        </w:rPr>
        <w:t xml:space="preserve">cknowledgment of </w:t>
      </w:r>
      <w:r w:rsidR="00101031">
        <w:rPr>
          <w:rFonts w:ascii="Book Antiqua" w:hAnsi="Book Antiqua"/>
          <w:sz w:val="24"/>
          <w:szCs w:val="24"/>
        </w:rPr>
        <w:t>S</w:t>
      </w:r>
      <w:r w:rsidR="00037151" w:rsidRPr="007E6221">
        <w:rPr>
          <w:rFonts w:ascii="Book Antiqua" w:hAnsi="Book Antiqua"/>
          <w:sz w:val="24"/>
          <w:szCs w:val="24"/>
        </w:rPr>
        <w:t>ervice</w:t>
      </w:r>
      <w:r w:rsidR="00453125">
        <w:rPr>
          <w:rFonts w:ascii="Book Antiqua" w:hAnsi="Book Antiqua"/>
          <w:sz w:val="24"/>
          <w:szCs w:val="24"/>
        </w:rPr>
        <w:t xml:space="preserve">, he should be permitted to so by </w:t>
      </w:r>
      <w:r w:rsidR="00037151" w:rsidRPr="007E6221">
        <w:rPr>
          <w:rFonts w:ascii="Book Antiqua" w:hAnsi="Book Antiqua"/>
          <w:sz w:val="24"/>
          <w:szCs w:val="24"/>
        </w:rPr>
        <w:t xml:space="preserve">letter </w:t>
      </w:r>
      <w:r w:rsidR="00453125">
        <w:rPr>
          <w:rFonts w:ascii="Book Antiqua" w:hAnsi="Book Antiqua"/>
          <w:sz w:val="24"/>
          <w:szCs w:val="24"/>
        </w:rPr>
        <w:t xml:space="preserve">and not required to make a </w:t>
      </w:r>
      <w:r w:rsidR="00037151" w:rsidRPr="007E6221">
        <w:rPr>
          <w:rFonts w:ascii="Book Antiqua" w:hAnsi="Book Antiqua"/>
          <w:sz w:val="24"/>
          <w:szCs w:val="24"/>
        </w:rPr>
        <w:t xml:space="preserve"> paid application. </w:t>
      </w:r>
      <w:r w:rsidR="005D3746">
        <w:rPr>
          <w:rFonts w:ascii="Book Antiqua" w:hAnsi="Book Antiqua"/>
          <w:sz w:val="24"/>
          <w:szCs w:val="24"/>
        </w:rPr>
        <w:t xml:space="preserve"> </w:t>
      </w:r>
      <w:r w:rsidR="00501B04" w:rsidRPr="007E6221">
        <w:rPr>
          <w:rFonts w:ascii="Book Antiqua" w:hAnsi="Book Antiqua"/>
          <w:sz w:val="24"/>
          <w:szCs w:val="24"/>
        </w:rPr>
        <w:t xml:space="preserve">In </w:t>
      </w:r>
      <w:r w:rsidR="00D7777D" w:rsidRPr="007E6221">
        <w:rPr>
          <w:rFonts w:ascii="Book Antiqua" w:hAnsi="Book Antiqua"/>
          <w:sz w:val="24"/>
          <w:szCs w:val="24"/>
        </w:rPr>
        <w:t>NL</w:t>
      </w:r>
      <w:r w:rsidR="00501B04" w:rsidRPr="007E6221">
        <w:rPr>
          <w:rFonts w:ascii="Book Antiqua" w:hAnsi="Book Antiqua"/>
          <w:sz w:val="24"/>
          <w:szCs w:val="24"/>
        </w:rPr>
        <w:t xml:space="preserve"> for example the </w:t>
      </w:r>
      <w:r w:rsidR="008363F9" w:rsidRPr="007E6221">
        <w:rPr>
          <w:rFonts w:ascii="Book Antiqua" w:hAnsi="Book Antiqua"/>
          <w:sz w:val="24"/>
          <w:szCs w:val="24"/>
        </w:rPr>
        <w:t>respondent</w:t>
      </w:r>
      <w:r w:rsidR="00501B04" w:rsidRPr="007E6221">
        <w:rPr>
          <w:rFonts w:ascii="Book Antiqua" w:hAnsi="Book Antiqua"/>
          <w:sz w:val="24"/>
          <w:szCs w:val="24"/>
        </w:rPr>
        <w:t xml:space="preserve"> was asked to make a paid </w:t>
      </w:r>
      <w:r w:rsidR="0005592F" w:rsidRPr="007E6221">
        <w:rPr>
          <w:rFonts w:ascii="Book Antiqua" w:hAnsi="Book Antiqua"/>
          <w:sz w:val="24"/>
          <w:szCs w:val="24"/>
        </w:rPr>
        <w:t>application,</w:t>
      </w:r>
      <w:r w:rsidR="00501B04" w:rsidRPr="007E6221">
        <w:rPr>
          <w:rFonts w:ascii="Book Antiqua" w:hAnsi="Book Antiqua"/>
          <w:sz w:val="24"/>
          <w:szCs w:val="24"/>
        </w:rPr>
        <w:t xml:space="preserve"> but the </w:t>
      </w:r>
      <w:r w:rsidR="008363F9" w:rsidRPr="007E6221">
        <w:rPr>
          <w:rFonts w:ascii="Book Antiqua" w:hAnsi="Book Antiqua"/>
          <w:sz w:val="24"/>
          <w:szCs w:val="24"/>
        </w:rPr>
        <w:t>respondent</w:t>
      </w:r>
      <w:r w:rsidR="00501B04" w:rsidRPr="007E6221">
        <w:rPr>
          <w:rFonts w:ascii="Book Antiqua" w:hAnsi="Book Antiqua"/>
          <w:sz w:val="24"/>
          <w:szCs w:val="24"/>
        </w:rPr>
        <w:t xml:space="preserve"> was merely attempting to regularise the position</w:t>
      </w:r>
      <w:r w:rsidR="0051065D" w:rsidRPr="007E6221">
        <w:rPr>
          <w:rFonts w:ascii="Book Antiqua" w:hAnsi="Book Antiqua"/>
          <w:sz w:val="24"/>
          <w:szCs w:val="24"/>
        </w:rPr>
        <w:t xml:space="preserve">.  It should be possible to invite directions without the need for a paid application. </w:t>
      </w:r>
    </w:p>
    <w:p w14:paraId="524C6DC0" w14:textId="77777777" w:rsidR="00433111" w:rsidRPr="007E6221" w:rsidRDefault="00433111" w:rsidP="000E2CB0">
      <w:pPr>
        <w:pStyle w:val="ListParagraph"/>
        <w:spacing w:line="240" w:lineRule="auto"/>
        <w:ind w:left="567"/>
        <w:jc w:val="both"/>
        <w:rPr>
          <w:rFonts w:ascii="Book Antiqua" w:hAnsi="Book Antiqua"/>
          <w:sz w:val="24"/>
          <w:szCs w:val="24"/>
        </w:rPr>
      </w:pPr>
    </w:p>
    <w:p w14:paraId="5B36BA1C" w14:textId="5EA33BE8" w:rsidR="00433111" w:rsidRPr="00A36902" w:rsidRDefault="00B65A06"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Mr Blundell d</w:t>
      </w:r>
      <w:r w:rsidR="00F35478" w:rsidRPr="007E6221">
        <w:rPr>
          <w:rFonts w:ascii="Book Antiqua" w:hAnsi="Book Antiqua"/>
          <w:sz w:val="24"/>
          <w:szCs w:val="24"/>
        </w:rPr>
        <w:t>emurred</w:t>
      </w:r>
      <w:r w:rsidRPr="007E6221">
        <w:rPr>
          <w:rFonts w:ascii="Book Antiqua" w:hAnsi="Book Antiqua"/>
          <w:sz w:val="24"/>
          <w:szCs w:val="24"/>
        </w:rPr>
        <w:t xml:space="preserve"> that a </w:t>
      </w:r>
      <w:r w:rsidR="0005592F" w:rsidRPr="007E6221">
        <w:rPr>
          <w:rFonts w:ascii="Book Antiqua" w:hAnsi="Book Antiqua"/>
          <w:sz w:val="24"/>
          <w:szCs w:val="24"/>
        </w:rPr>
        <w:t>certificate</w:t>
      </w:r>
      <w:r w:rsidRPr="007E6221">
        <w:rPr>
          <w:rFonts w:ascii="Book Antiqua" w:hAnsi="Book Antiqua"/>
          <w:sz w:val="24"/>
          <w:szCs w:val="24"/>
        </w:rPr>
        <w:t xml:space="preserve"> of suitability </w:t>
      </w:r>
      <w:r w:rsidR="00F35478" w:rsidRPr="007E6221">
        <w:rPr>
          <w:rFonts w:ascii="Book Antiqua" w:hAnsi="Book Antiqua"/>
          <w:sz w:val="24"/>
          <w:szCs w:val="24"/>
        </w:rPr>
        <w:t>from the High Court should be used.</w:t>
      </w:r>
      <w:r w:rsidR="004B2248" w:rsidRPr="007E6221">
        <w:rPr>
          <w:rFonts w:ascii="Book Antiqua" w:hAnsi="Book Antiqua"/>
          <w:sz w:val="24"/>
          <w:szCs w:val="24"/>
        </w:rPr>
        <w:t xml:space="preserve">  The Tribunal should use its own forms and not </w:t>
      </w:r>
      <w:r w:rsidR="000D1290" w:rsidRPr="007E6221">
        <w:rPr>
          <w:rFonts w:ascii="Book Antiqua" w:hAnsi="Book Antiqua"/>
          <w:sz w:val="24"/>
          <w:szCs w:val="24"/>
        </w:rPr>
        <w:t>poach from the CPR</w:t>
      </w:r>
      <w:r w:rsidR="00CF343C" w:rsidRPr="007E6221">
        <w:rPr>
          <w:rFonts w:ascii="Book Antiqua" w:hAnsi="Book Antiqua"/>
          <w:sz w:val="24"/>
          <w:szCs w:val="24"/>
        </w:rPr>
        <w:t>.</w:t>
      </w:r>
    </w:p>
    <w:p w14:paraId="5D8EBC21" w14:textId="77777777" w:rsidR="00433111" w:rsidRPr="007E6221" w:rsidRDefault="00433111" w:rsidP="000E2CB0">
      <w:pPr>
        <w:pStyle w:val="ListParagraph"/>
        <w:spacing w:line="240" w:lineRule="auto"/>
        <w:ind w:left="567"/>
        <w:jc w:val="both"/>
        <w:rPr>
          <w:rFonts w:ascii="Book Antiqua" w:hAnsi="Book Antiqua"/>
          <w:sz w:val="24"/>
          <w:szCs w:val="24"/>
        </w:rPr>
      </w:pPr>
    </w:p>
    <w:p w14:paraId="3CE78F2A" w14:textId="47AB2967" w:rsidR="00433111" w:rsidRPr="00A36902" w:rsidRDefault="00CF343C"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Ms Masood emphasised that the function of the litigation friend was to provide </w:t>
      </w:r>
      <w:r w:rsidR="0017512E">
        <w:rPr>
          <w:rFonts w:ascii="Book Antiqua" w:hAnsi="Book Antiqua"/>
          <w:sz w:val="24"/>
          <w:szCs w:val="24"/>
        </w:rPr>
        <w:t xml:space="preserve">a defendant with </w:t>
      </w:r>
      <w:r w:rsidRPr="007E6221">
        <w:rPr>
          <w:rFonts w:ascii="Book Antiqua" w:hAnsi="Book Antiqua"/>
          <w:sz w:val="24"/>
          <w:szCs w:val="24"/>
        </w:rPr>
        <w:t>security on costs.</w:t>
      </w:r>
      <w:r w:rsidR="005D3746">
        <w:rPr>
          <w:rFonts w:ascii="Book Antiqua" w:hAnsi="Book Antiqua"/>
          <w:sz w:val="24"/>
          <w:szCs w:val="24"/>
        </w:rPr>
        <w:t xml:space="preserve">  </w:t>
      </w:r>
      <w:r w:rsidR="008C5988" w:rsidRPr="007E6221">
        <w:rPr>
          <w:rFonts w:ascii="Book Antiqua" w:hAnsi="Book Antiqua"/>
          <w:sz w:val="24"/>
          <w:szCs w:val="24"/>
        </w:rPr>
        <w:t>The Tribunal could use Rule 10 of the Procedure Rules</w:t>
      </w:r>
      <w:r w:rsidR="00256352" w:rsidRPr="007E6221">
        <w:rPr>
          <w:rFonts w:ascii="Book Antiqua" w:hAnsi="Book Antiqua"/>
          <w:sz w:val="24"/>
          <w:szCs w:val="24"/>
        </w:rPr>
        <w:t xml:space="preserve"> and this rule directed that in making a costs order </w:t>
      </w:r>
      <w:r w:rsidR="00EE0552" w:rsidRPr="007E6221">
        <w:rPr>
          <w:rFonts w:ascii="Book Antiqua" w:hAnsi="Book Antiqua"/>
          <w:sz w:val="24"/>
          <w:szCs w:val="24"/>
        </w:rPr>
        <w:t>the Tribunal should take into account means</w:t>
      </w:r>
      <w:r w:rsidR="008C5988" w:rsidRPr="007E6221">
        <w:rPr>
          <w:rFonts w:ascii="Book Antiqua" w:hAnsi="Book Antiqua"/>
          <w:sz w:val="24"/>
          <w:szCs w:val="24"/>
        </w:rPr>
        <w:t>.</w:t>
      </w:r>
      <w:r w:rsidR="00EE0552" w:rsidRPr="007E6221">
        <w:rPr>
          <w:rFonts w:ascii="Book Antiqua" w:hAnsi="Book Antiqua"/>
          <w:sz w:val="24"/>
          <w:szCs w:val="24"/>
        </w:rPr>
        <w:t xml:space="preserve">  There was, therefore, a degree of protection. </w:t>
      </w:r>
      <w:r w:rsidR="000438B2" w:rsidRPr="007E6221">
        <w:rPr>
          <w:rFonts w:ascii="Book Antiqua" w:hAnsi="Book Antiqua"/>
          <w:sz w:val="24"/>
          <w:szCs w:val="24"/>
        </w:rPr>
        <w:t>Ms Masood pointed out that t</w:t>
      </w:r>
      <w:r w:rsidR="00EE0552" w:rsidRPr="007E6221">
        <w:rPr>
          <w:rFonts w:ascii="Book Antiqua" w:hAnsi="Book Antiqua"/>
          <w:sz w:val="24"/>
          <w:szCs w:val="24"/>
        </w:rPr>
        <w:t xml:space="preserve">he courts were always alive to the point of the deterrent effect on litigation friends but still considered </w:t>
      </w:r>
      <w:r w:rsidR="00D017CA" w:rsidRPr="007E6221">
        <w:rPr>
          <w:rFonts w:ascii="Book Antiqua" w:hAnsi="Book Antiqua"/>
          <w:sz w:val="24"/>
          <w:szCs w:val="24"/>
        </w:rPr>
        <w:t>the need for appropriate protection regarding costs</w:t>
      </w:r>
      <w:r w:rsidR="008578A6" w:rsidRPr="000E2CB0">
        <w:rPr>
          <w:rFonts w:ascii="Book Antiqua" w:hAnsi="Book Antiqua"/>
          <w:sz w:val="24"/>
          <w:szCs w:val="24"/>
        </w:rPr>
        <w:t>.</w:t>
      </w:r>
    </w:p>
    <w:p w14:paraId="1A6C243D" w14:textId="2FD43741" w:rsidR="00433111" w:rsidRDefault="00433111" w:rsidP="000E2CB0">
      <w:pPr>
        <w:pStyle w:val="ListParagraph"/>
        <w:spacing w:line="240" w:lineRule="auto"/>
        <w:rPr>
          <w:rFonts w:ascii="Book Antiqua" w:hAnsi="Book Antiqua"/>
          <w:sz w:val="24"/>
          <w:szCs w:val="24"/>
        </w:rPr>
      </w:pPr>
    </w:p>
    <w:p w14:paraId="7B58796C" w14:textId="77777777" w:rsidR="008F393F" w:rsidRPr="007E6221" w:rsidRDefault="008F393F" w:rsidP="000E2CB0">
      <w:pPr>
        <w:pStyle w:val="ListParagraph"/>
        <w:spacing w:line="240" w:lineRule="auto"/>
        <w:rPr>
          <w:rFonts w:ascii="Book Antiqua" w:hAnsi="Book Antiqua"/>
          <w:sz w:val="24"/>
          <w:szCs w:val="24"/>
        </w:rPr>
      </w:pPr>
    </w:p>
    <w:p w14:paraId="48786B5E" w14:textId="461A456A" w:rsidR="00433111" w:rsidRPr="000E2CB0" w:rsidRDefault="008F393F" w:rsidP="000E2CB0">
      <w:pPr>
        <w:spacing w:line="240" w:lineRule="auto"/>
        <w:jc w:val="both"/>
        <w:rPr>
          <w:rFonts w:ascii="Book Antiqua" w:hAnsi="Book Antiqua"/>
          <w:b/>
          <w:sz w:val="24"/>
          <w:szCs w:val="24"/>
          <w:u w:val="single"/>
        </w:rPr>
      </w:pPr>
      <w:r>
        <w:rPr>
          <w:rFonts w:ascii="Book Antiqua" w:hAnsi="Book Antiqua"/>
          <w:b/>
          <w:i/>
          <w:sz w:val="24"/>
          <w:szCs w:val="24"/>
        </w:rPr>
        <w:t>F. OBSERVATIONS REGARDING THE INDIVIDUAL APPLICANTS</w:t>
      </w:r>
    </w:p>
    <w:p w14:paraId="4EBBE205" w14:textId="77777777" w:rsidR="00433111" w:rsidRPr="007E6221" w:rsidRDefault="00433111" w:rsidP="000E2CB0">
      <w:pPr>
        <w:pStyle w:val="ListParagraph"/>
        <w:spacing w:line="240" w:lineRule="auto"/>
        <w:rPr>
          <w:rFonts w:ascii="Book Antiqua" w:hAnsi="Book Antiqua"/>
          <w:sz w:val="24"/>
          <w:szCs w:val="24"/>
        </w:rPr>
      </w:pPr>
    </w:p>
    <w:p w14:paraId="4FFB0C22" w14:textId="3EFD2BC6" w:rsidR="00433111" w:rsidRPr="007E6221" w:rsidRDefault="00D7777D" w:rsidP="005D3746">
      <w:pPr>
        <w:pStyle w:val="ListParagraph"/>
        <w:spacing w:line="240" w:lineRule="auto"/>
        <w:ind w:left="567"/>
        <w:jc w:val="both"/>
        <w:rPr>
          <w:rFonts w:ascii="Book Antiqua" w:hAnsi="Book Antiqua"/>
          <w:b/>
          <w:sz w:val="24"/>
          <w:szCs w:val="24"/>
        </w:rPr>
      </w:pPr>
      <w:r w:rsidRPr="007E6221">
        <w:rPr>
          <w:rFonts w:ascii="Book Antiqua" w:hAnsi="Book Antiqua"/>
          <w:b/>
          <w:sz w:val="24"/>
          <w:szCs w:val="24"/>
        </w:rPr>
        <w:t>NL</w:t>
      </w:r>
    </w:p>
    <w:p w14:paraId="6D0D5F46" w14:textId="77777777" w:rsidR="00433111" w:rsidRPr="007E6221" w:rsidRDefault="00433111" w:rsidP="000E2CB0">
      <w:pPr>
        <w:pStyle w:val="ListParagraph"/>
        <w:spacing w:line="240" w:lineRule="auto"/>
        <w:rPr>
          <w:rFonts w:ascii="Book Antiqua" w:hAnsi="Book Antiqua"/>
          <w:sz w:val="24"/>
          <w:szCs w:val="24"/>
        </w:rPr>
      </w:pPr>
    </w:p>
    <w:p w14:paraId="68564758" w14:textId="77777777" w:rsidR="00433111" w:rsidRPr="00A36902" w:rsidRDefault="00FA40ED"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Ms </w:t>
      </w:r>
      <w:r w:rsidR="0062207B" w:rsidRPr="007E6221">
        <w:rPr>
          <w:rFonts w:ascii="Book Antiqua" w:hAnsi="Book Antiqua"/>
          <w:sz w:val="24"/>
          <w:szCs w:val="24"/>
        </w:rPr>
        <w:t>Masood</w:t>
      </w:r>
      <w:r w:rsidRPr="007E6221">
        <w:rPr>
          <w:rFonts w:ascii="Book Antiqua" w:hAnsi="Book Antiqua"/>
          <w:sz w:val="24"/>
          <w:szCs w:val="24"/>
        </w:rPr>
        <w:t xml:space="preserve"> thought this was on the verge of consent as the applicant had now been invited for a</w:t>
      </w:r>
      <w:r w:rsidR="002A2A96" w:rsidRPr="007E6221">
        <w:rPr>
          <w:rFonts w:ascii="Book Antiqua" w:hAnsi="Book Antiqua"/>
          <w:sz w:val="24"/>
          <w:szCs w:val="24"/>
        </w:rPr>
        <w:t>n interview.  The proceedings appeared academic. Costs, however remained an issue.</w:t>
      </w:r>
    </w:p>
    <w:p w14:paraId="6D97BBE3" w14:textId="77777777" w:rsidR="00433111" w:rsidRPr="00A36902" w:rsidRDefault="00433111" w:rsidP="000E2CB0">
      <w:pPr>
        <w:pStyle w:val="ListParagraph"/>
        <w:spacing w:line="240" w:lineRule="auto"/>
        <w:ind w:left="567"/>
        <w:jc w:val="both"/>
        <w:rPr>
          <w:rFonts w:ascii="Book Antiqua" w:hAnsi="Book Antiqua"/>
          <w:sz w:val="24"/>
          <w:szCs w:val="24"/>
        </w:rPr>
      </w:pPr>
    </w:p>
    <w:p w14:paraId="29473995" w14:textId="287F04BB" w:rsidR="007F6F24" w:rsidRPr="00A36902" w:rsidRDefault="00D74DF1"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Ms Fisher </w:t>
      </w:r>
      <w:r w:rsidR="00433111" w:rsidRPr="007E6221">
        <w:rPr>
          <w:rFonts w:ascii="Book Antiqua" w:hAnsi="Book Antiqua"/>
          <w:sz w:val="24"/>
          <w:szCs w:val="24"/>
        </w:rPr>
        <w:t>argued</w:t>
      </w:r>
      <w:r w:rsidR="00796EBD" w:rsidRPr="007E6221">
        <w:rPr>
          <w:rFonts w:ascii="Book Antiqua" w:hAnsi="Book Antiqua"/>
          <w:sz w:val="24"/>
          <w:szCs w:val="24"/>
        </w:rPr>
        <w:t xml:space="preserve"> that there had been significant delay in the processing of the </w:t>
      </w:r>
      <w:r w:rsidR="0017512E">
        <w:rPr>
          <w:rFonts w:ascii="Book Antiqua" w:hAnsi="Book Antiqua"/>
          <w:sz w:val="24"/>
          <w:szCs w:val="24"/>
        </w:rPr>
        <w:t xml:space="preserve">asylum </w:t>
      </w:r>
      <w:r w:rsidR="00796EBD" w:rsidRPr="007E6221">
        <w:rPr>
          <w:rFonts w:ascii="Book Antiqua" w:hAnsi="Book Antiqua"/>
          <w:sz w:val="24"/>
          <w:szCs w:val="24"/>
        </w:rPr>
        <w:t>claim.  Both agreed that whether the disposal resulted from refusal (being academic) or a consent order the</w:t>
      </w:r>
      <w:r w:rsidR="00A508FD" w:rsidRPr="007E6221">
        <w:rPr>
          <w:rFonts w:ascii="Book Antiqua" w:hAnsi="Book Antiqua"/>
          <w:sz w:val="24"/>
          <w:szCs w:val="24"/>
        </w:rPr>
        <w:t xml:space="preserve">re was a need to file </w:t>
      </w:r>
      <w:r w:rsidR="00970C45">
        <w:rPr>
          <w:rFonts w:ascii="Book Antiqua" w:hAnsi="Book Antiqua"/>
          <w:sz w:val="24"/>
          <w:szCs w:val="24"/>
        </w:rPr>
        <w:t>submissions on dis</w:t>
      </w:r>
      <w:r w:rsidR="00397F4A">
        <w:rPr>
          <w:rFonts w:ascii="Book Antiqua" w:hAnsi="Book Antiqua"/>
          <w:sz w:val="24"/>
          <w:szCs w:val="24"/>
        </w:rPr>
        <w:t>posal and</w:t>
      </w:r>
      <w:r w:rsidR="00A508FD" w:rsidRPr="007E6221">
        <w:rPr>
          <w:rFonts w:ascii="Book Antiqua" w:hAnsi="Book Antiqua"/>
          <w:sz w:val="24"/>
          <w:szCs w:val="24"/>
        </w:rPr>
        <w:t xml:space="preserve"> costs submissions in writing and directions were given. </w:t>
      </w:r>
    </w:p>
    <w:p w14:paraId="034B8CA3" w14:textId="77777777" w:rsidR="007F6F24" w:rsidRPr="007E6221" w:rsidRDefault="007F6F24" w:rsidP="000E2CB0">
      <w:pPr>
        <w:pStyle w:val="ListParagraph"/>
        <w:spacing w:line="240" w:lineRule="auto"/>
        <w:ind w:left="567"/>
        <w:jc w:val="both"/>
        <w:rPr>
          <w:rFonts w:ascii="Book Antiqua" w:hAnsi="Book Antiqua"/>
          <w:sz w:val="24"/>
          <w:szCs w:val="24"/>
        </w:rPr>
      </w:pPr>
    </w:p>
    <w:p w14:paraId="0373D478" w14:textId="118530E9" w:rsidR="007F6F24" w:rsidRPr="000E2CB0" w:rsidRDefault="008363F9" w:rsidP="000E2CB0">
      <w:pPr>
        <w:pStyle w:val="ListParagraph"/>
        <w:spacing w:line="240" w:lineRule="auto"/>
        <w:ind w:left="567"/>
        <w:jc w:val="both"/>
        <w:rPr>
          <w:rFonts w:ascii="Book Antiqua" w:hAnsi="Book Antiqua"/>
          <w:b/>
          <w:sz w:val="24"/>
          <w:szCs w:val="24"/>
        </w:rPr>
      </w:pPr>
      <w:r w:rsidRPr="000E2CB0">
        <w:rPr>
          <w:rFonts w:ascii="Book Antiqua" w:hAnsi="Book Antiqua"/>
          <w:b/>
          <w:sz w:val="24"/>
          <w:szCs w:val="24"/>
        </w:rPr>
        <w:t>SJ</w:t>
      </w:r>
    </w:p>
    <w:p w14:paraId="6B05EFCB" w14:textId="77777777" w:rsidR="007F6F24" w:rsidRPr="00A36902" w:rsidRDefault="007F6F24" w:rsidP="000E2CB0">
      <w:pPr>
        <w:pStyle w:val="ListParagraph"/>
        <w:spacing w:line="240" w:lineRule="auto"/>
        <w:ind w:left="567"/>
        <w:jc w:val="both"/>
        <w:rPr>
          <w:rFonts w:ascii="Book Antiqua" w:hAnsi="Book Antiqua"/>
          <w:sz w:val="24"/>
          <w:szCs w:val="24"/>
        </w:rPr>
      </w:pPr>
    </w:p>
    <w:p w14:paraId="33E829B7" w14:textId="6E463CE6" w:rsidR="007F6F24" w:rsidRPr="00A36902" w:rsidRDefault="00A9051A"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An Acknowledgment of Service had been filed and this case was a candidate for a litigation friend. </w:t>
      </w:r>
      <w:r w:rsidR="005D3746">
        <w:rPr>
          <w:rFonts w:ascii="Book Antiqua" w:hAnsi="Book Antiqua"/>
          <w:sz w:val="24"/>
          <w:szCs w:val="24"/>
        </w:rPr>
        <w:t xml:space="preserve"> </w:t>
      </w:r>
      <w:r w:rsidRPr="007E6221">
        <w:rPr>
          <w:rFonts w:ascii="Book Antiqua" w:hAnsi="Book Antiqua"/>
          <w:sz w:val="24"/>
          <w:szCs w:val="24"/>
        </w:rPr>
        <w:t>The mother was a potential candidate and the matter sh</w:t>
      </w:r>
      <w:r w:rsidR="004307FB" w:rsidRPr="007E6221">
        <w:rPr>
          <w:rFonts w:ascii="Book Antiqua" w:hAnsi="Book Antiqua"/>
          <w:sz w:val="24"/>
          <w:szCs w:val="24"/>
        </w:rPr>
        <w:t>ould be case managed.</w:t>
      </w:r>
      <w:r w:rsidR="006F2966">
        <w:rPr>
          <w:rFonts w:ascii="Book Antiqua" w:hAnsi="Book Antiqua"/>
          <w:sz w:val="24"/>
          <w:szCs w:val="24"/>
        </w:rPr>
        <w:t xml:space="preserve"> </w:t>
      </w:r>
      <w:r w:rsidR="004307FB" w:rsidRPr="007E6221">
        <w:rPr>
          <w:rFonts w:ascii="Book Antiqua" w:hAnsi="Book Antiqua"/>
          <w:sz w:val="24"/>
          <w:szCs w:val="24"/>
        </w:rPr>
        <w:t xml:space="preserve"> It was not clear that the mother understood the litigation</w:t>
      </w:r>
      <w:r w:rsidR="00F31E8D" w:rsidRPr="007E6221">
        <w:rPr>
          <w:rFonts w:ascii="Book Antiqua" w:hAnsi="Book Antiqua"/>
          <w:sz w:val="24"/>
          <w:szCs w:val="24"/>
        </w:rPr>
        <w:t xml:space="preserve"> and to date had not agreed to be a litigation friend. </w:t>
      </w:r>
    </w:p>
    <w:p w14:paraId="6C95337C" w14:textId="77777777" w:rsidR="007F6F24" w:rsidRPr="007E6221" w:rsidRDefault="007F6F24" w:rsidP="000E2CB0">
      <w:pPr>
        <w:pStyle w:val="ListParagraph"/>
        <w:spacing w:line="240" w:lineRule="auto"/>
        <w:ind w:left="567"/>
        <w:jc w:val="both"/>
        <w:rPr>
          <w:rFonts w:ascii="Book Antiqua" w:hAnsi="Book Antiqua"/>
          <w:sz w:val="24"/>
          <w:szCs w:val="24"/>
        </w:rPr>
      </w:pPr>
    </w:p>
    <w:p w14:paraId="627195CE" w14:textId="3A4EBB7E" w:rsidR="007F6F24" w:rsidRDefault="006F6344"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 xml:space="preserve">The </w:t>
      </w:r>
      <w:r w:rsidR="00BF232B" w:rsidRPr="007E6221">
        <w:rPr>
          <w:rFonts w:ascii="Book Antiqua" w:hAnsi="Book Antiqua"/>
          <w:sz w:val="24"/>
          <w:szCs w:val="24"/>
        </w:rPr>
        <w:t>parent had been responsible for instigating proceedin</w:t>
      </w:r>
      <w:r w:rsidR="007F6F24" w:rsidRPr="007E6221">
        <w:rPr>
          <w:rFonts w:ascii="Book Antiqua" w:hAnsi="Book Antiqua"/>
          <w:sz w:val="24"/>
          <w:szCs w:val="24"/>
        </w:rPr>
        <w:t>g</w:t>
      </w:r>
      <w:r w:rsidR="00BF232B" w:rsidRPr="007E6221">
        <w:rPr>
          <w:rFonts w:ascii="Book Antiqua" w:hAnsi="Book Antiqua"/>
          <w:sz w:val="24"/>
          <w:szCs w:val="24"/>
        </w:rPr>
        <w:t>s but had not given her consent</w:t>
      </w:r>
      <w:r w:rsidR="00F41F4F">
        <w:rPr>
          <w:rFonts w:ascii="Book Antiqua" w:hAnsi="Book Antiqua"/>
          <w:sz w:val="24"/>
          <w:szCs w:val="24"/>
        </w:rPr>
        <w:t xml:space="preserve"> to acting as a litigation friend</w:t>
      </w:r>
      <w:r w:rsidR="00BF232B" w:rsidRPr="007E6221">
        <w:rPr>
          <w:rFonts w:ascii="Book Antiqua" w:hAnsi="Book Antiqua"/>
          <w:sz w:val="24"/>
          <w:szCs w:val="24"/>
        </w:rPr>
        <w:t xml:space="preserve">. </w:t>
      </w:r>
      <w:r w:rsidR="006F2966">
        <w:rPr>
          <w:rFonts w:ascii="Book Antiqua" w:hAnsi="Book Antiqua"/>
          <w:sz w:val="24"/>
          <w:szCs w:val="24"/>
        </w:rPr>
        <w:t xml:space="preserve"> </w:t>
      </w:r>
      <w:r w:rsidR="00FD0360" w:rsidRPr="007E6221">
        <w:rPr>
          <w:rFonts w:ascii="Book Antiqua" w:hAnsi="Book Antiqua"/>
          <w:sz w:val="24"/>
          <w:szCs w:val="24"/>
        </w:rPr>
        <w:t xml:space="preserve">She should be directed to appear so that she or someone else could be identified as a litigation friend. </w:t>
      </w:r>
    </w:p>
    <w:p w14:paraId="3A8CED4F" w14:textId="77777777" w:rsidR="007F6F24" w:rsidRPr="007E6221" w:rsidRDefault="007F6F24" w:rsidP="000E2CB0">
      <w:pPr>
        <w:pStyle w:val="ListParagraph"/>
        <w:spacing w:line="240" w:lineRule="auto"/>
        <w:ind w:left="567"/>
        <w:jc w:val="both"/>
        <w:rPr>
          <w:rFonts w:ascii="Book Antiqua" w:hAnsi="Book Antiqua"/>
          <w:sz w:val="24"/>
          <w:szCs w:val="24"/>
        </w:rPr>
      </w:pPr>
    </w:p>
    <w:p w14:paraId="0A9AE86C" w14:textId="77777777" w:rsidR="00C53958" w:rsidRPr="000E2CB0" w:rsidRDefault="006F6344" w:rsidP="000E2CB0">
      <w:pPr>
        <w:pStyle w:val="ListParagraph"/>
        <w:spacing w:line="240" w:lineRule="auto"/>
        <w:ind w:left="567"/>
        <w:jc w:val="both"/>
        <w:rPr>
          <w:rFonts w:ascii="Book Antiqua" w:hAnsi="Book Antiqua"/>
          <w:b/>
          <w:sz w:val="24"/>
          <w:szCs w:val="24"/>
        </w:rPr>
      </w:pPr>
      <w:r w:rsidRPr="000E2CB0">
        <w:rPr>
          <w:rFonts w:ascii="Book Antiqua" w:hAnsi="Book Antiqua"/>
          <w:b/>
          <w:sz w:val="24"/>
          <w:szCs w:val="24"/>
        </w:rPr>
        <w:t>JS</w:t>
      </w:r>
    </w:p>
    <w:p w14:paraId="73D32889" w14:textId="77777777" w:rsidR="00C53958" w:rsidRPr="007E6221" w:rsidRDefault="00C53958" w:rsidP="000E2CB0">
      <w:pPr>
        <w:pStyle w:val="ListParagraph"/>
        <w:spacing w:line="240" w:lineRule="auto"/>
        <w:ind w:left="567"/>
        <w:jc w:val="both"/>
        <w:rPr>
          <w:rFonts w:ascii="Book Antiqua" w:hAnsi="Book Antiqua"/>
          <w:sz w:val="24"/>
          <w:szCs w:val="24"/>
        </w:rPr>
      </w:pPr>
    </w:p>
    <w:p w14:paraId="47B5A5A1" w14:textId="79DE2766" w:rsidR="00C53958" w:rsidRPr="00A36902" w:rsidRDefault="008578A6" w:rsidP="000E2CB0">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JS is</w:t>
      </w:r>
      <w:r w:rsidR="006F6344" w:rsidRPr="007E6221">
        <w:rPr>
          <w:rFonts w:ascii="Book Antiqua" w:hAnsi="Book Antiqua"/>
          <w:sz w:val="24"/>
          <w:szCs w:val="24"/>
        </w:rPr>
        <w:t xml:space="preserve"> a very young child with no legal </w:t>
      </w:r>
      <w:r w:rsidR="00A7138C" w:rsidRPr="007E6221">
        <w:rPr>
          <w:rFonts w:ascii="Book Antiqua" w:hAnsi="Book Antiqua"/>
          <w:sz w:val="24"/>
          <w:szCs w:val="24"/>
        </w:rPr>
        <w:t>representative.</w:t>
      </w:r>
      <w:r w:rsidR="006F2966">
        <w:rPr>
          <w:rFonts w:ascii="Book Antiqua" w:hAnsi="Book Antiqua"/>
          <w:sz w:val="24"/>
          <w:szCs w:val="24"/>
        </w:rPr>
        <w:t xml:space="preserve">  </w:t>
      </w:r>
      <w:r w:rsidR="00A7138C" w:rsidRPr="007E6221">
        <w:rPr>
          <w:rFonts w:ascii="Book Antiqua" w:hAnsi="Book Antiqua"/>
          <w:sz w:val="24"/>
          <w:szCs w:val="24"/>
        </w:rPr>
        <w:t xml:space="preserve">The form was signed by her father who was a candidate for being a litigation friend. </w:t>
      </w:r>
      <w:r w:rsidR="006F2966">
        <w:rPr>
          <w:rFonts w:ascii="Book Antiqua" w:hAnsi="Book Antiqua"/>
          <w:sz w:val="24"/>
          <w:szCs w:val="24"/>
        </w:rPr>
        <w:t xml:space="preserve"> </w:t>
      </w:r>
      <w:r w:rsidR="00A7138C" w:rsidRPr="007E6221">
        <w:rPr>
          <w:rFonts w:ascii="Book Antiqua" w:hAnsi="Book Antiqua"/>
          <w:sz w:val="24"/>
          <w:szCs w:val="24"/>
        </w:rPr>
        <w:t xml:space="preserve">Ms Masood </w:t>
      </w:r>
      <w:r w:rsidR="00A7138C" w:rsidRPr="007E6221">
        <w:rPr>
          <w:rFonts w:ascii="Book Antiqua" w:hAnsi="Book Antiqua"/>
          <w:sz w:val="24"/>
          <w:szCs w:val="24"/>
        </w:rPr>
        <w:lastRenderedPageBreak/>
        <w:t xml:space="preserve">confirmed that the </w:t>
      </w:r>
      <w:r w:rsidR="008363F9" w:rsidRPr="007E6221">
        <w:rPr>
          <w:rFonts w:ascii="Book Antiqua" w:hAnsi="Book Antiqua"/>
          <w:sz w:val="24"/>
          <w:szCs w:val="24"/>
        </w:rPr>
        <w:t>respondent</w:t>
      </w:r>
      <w:r w:rsidR="00A7138C" w:rsidRPr="007E6221">
        <w:rPr>
          <w:rFonts w:ascii="Book Antiqua" w:hAnsi="Book Antiqua"/>
          <w:sz w:val="24"/>
          <w:szCs w:val="24"/>
        </w:rPr>
        <w:t xml:space="preserve"> had filed an </w:t>
      </w:r>
      <w:r w:rsidR="00691D3E" w:rsidRPr="007E6221">
        <w:rPr>
          <w:rFonts w:ascii="Book Antiqua" w:hAnsi="Book Antiqua"/>
          <w:sz w:val="24"/>
          <w:szCs w:val="24"/>
        </w:rPr>
        <w:t xml:space="preserve">Acknowledgment of Service and had agreed to withdraw the decision letter under challenge. </w:t>
      </w:r>
      <w:r w:rsidR="006F2966">
        <w:rPr>
          <w:rFonts w:ascii="Book Antiqua" w:hAnsi="Book Antiqua"/>
          <w:sz w:val="24"/>
          <w:szCs w:val="24"/>
        </w:rPr>
        <w:t xml:space="preserve"> </w:t>
      </w:r>
      <w:r w:rsidR="00691D3E" w:rsidRPr="007E6221">
        <w:rPr>
          <w:rFonts w:ascii="Book Antiqua" w:hAnsi="Book Antiqua"/>
          <w:sz w:val="24"/>
          <w:szCs w:val="24"/>
        </w:rPr>
        <w:t xml:space="preserve">There were two letters from the father one identifying him as a possible litigation friend and one identifying the mother. </w:t>
      </w:r>
      <w:r w:rsidR="00034EB3" w:rsidRPr="007E6221">
        <w:rPr>
          <w:rFonts w:ascii="Book Antiqua" w:hAnsi="Book Antiqua"/>
          <w:sz w:val="24"/>
          <w:szCs w:val="24"/>
        </w:rPr>
        <w:t xml:space="preserve"> This was now an academic challenge. </w:t>
      </w:r>
      <w:r w:rsidR="000A45E5">
        <w:rPr>
          <w:rFonts w:ascii="Book Antiqua" w:hAnsi="Book Antiqua"/>
          <w:sz w:val="24"/>
          <w:szCs w:val="24"/>
        </w:rPr>
        <w:t>Th</w:t>
      </w:r>
      <w:r w:rsidR="00034EB3" w:rsidRPr="007E6221">
        <w:rPr>
          <w:rFonts w:ascii="Book Antiqua" w:hAnsi="Book Antiqua"/>
          <w:sz w:val="24"/>
          <w:szCs w:val="24"/>
        </w:rPr>
        <w:t xml:space="preserve">e Tribunal </w:t>
      </w:r>
      <w:r w:rsidR="00F03F52" w:rsidRPr="007E6221">
        <w:rPr>
          <w:rFonts w:ascii="Book Antiqua" w:hAnsi="Book Antiqua"/>
          <w:sz w:val="24"/>
          <w:szCs w:val="24"/>
        </w:rPr>
        <w:t xml:space="preserve">might refuse </w:t>
      </w:r>
      <w:r w:rsidR="001B4E14">
        <w:rPr>
          <w:rFonts w:ascii="Book Antiqua" w:hAnsi="Book Antiqua"/>
          <w:sz w:val="24"/>
          <w:szCs w:val="24"/>
        </w:rPr>
        <w:t xml:space="preserve">the application </w:t>
      </w:r>
      <w:r w:rsidR="00F03F52" w:rsidRPr="007E6221">
        <w:rPr>
          <w:rFonts w:ascii="Book Antiqua" w:hAnsi="Book Antiqua"/>
          <w:sz w:val="24"/>
          <w:szCs w:val="24"/>
        </w:rPr>
        <w:t>without the appointment of a litigation friend and make no order for costs</w:t>
      </w:r>
      <w:r w:rsidR="00564C4B">
        <w:rPr>
          <w:rFonts w:ascii="Book Antiqua" w:hAnsi="Book Antiqua"/>
          <w:sz w:val="24"/>
          <w:szCs w:val="24"/>
        </w:rPr>
        <w:t xml:space="preserve"> but it </w:t>
      </w:r>
      <w:r w:rsidR="00B6096E" w:rsidRPr="007E6221">
        <w:rPr>
          <w:rFonts w:ascii="Book Antiqua" w:hAnsi="Book Antiqua"/>
          <w:sz w:val="24"/>
          <w:szCs w:val="24"/>
        </w:rPr>
        <w:t>question</w:t>
      </w:r>
      <w:r w:rsidR="00564C4B">
        <w:rPr>
          <w:rFonts w:ascii="Book Antiqua" w:hAnsi="Book Antiqua"/>
          <w:sz w:val="24"/>
          <w:szCs w:val="24"/>
        </w:rPr>
        <w:t>ed</w:t>
      </w:r>
      <w:r w:rsidR="00B6096E" w:rsidRPr="007E6221">
        <w:rPr>
          <w:rFonts w:ascii="Book Antiqua" w:hAnsi="Book Antiqua"/>
          <w:sz w:val="24"/>
          <w:szCs w:val="24"/>
        </w:rPr>
        <w:t xml:space="preserve"> whether </w:t>
      </w:r>
      <w:r w:rsidR="008230F8" w:rsidRPr="007E6221">
        <w:rPr>
          <w:rFonts w:ascii="Book Antiqua" w:hAnsi="Book Antiqua"/>
          <w:sz w:val="24"/>
          <w:szCs w:val="24"/>
        </w:rPr>
        <w:t>the matter be dismissed without the appointment of a litigation friend</w:t>
      </w:r>
      <w:r w:rsidR="00564C4B">
        <w:rPr>
          <w:rFonts w:ascii="Book Antiqua" w:hAnsi="Book Antiqua"/>
          <w:sz w:val="24"/>
          <w:szCs w:val="24"/>
        </w:rPr>
        <w:t>.</w:t>
      </w:r>
      <w:r w:rsidR="00AB56DC" w:rsidRPr="007E6221">
        <w:rPr>
          <w:rFonts w:ascii="Book Antiqua" w:hAnsi="Book Antiqua"/>
          <w:sz w:val="24"/>
          <w:szCs w:val="24"/>
        </w:rPr>
        <w:t xml:space="preserve">  Ms Masood suggested a solution might be to write to the parents to invite one of them to be a litigation friend. </w:t>
      </w:r>
    </w:p>
    <w:p w14:paraId="779B0C9E" w14:textId="77777777" w:rsidR="00C53958" w:rsidRPr="00A36902" w:rsidRDefault="00C53958" w:rsidP="000E2CB0">
      <w:pPr>
        <w:pStyle w:val="ListParagraph"/>
        <w:spacing w:line="240" w:lineRule="auto"/>
        <w:ind w:left="567"/>
        <w:jc w:val="both"/>
        <w:rPr>
          <w:rFonts w:ascii="Book Antiqua" w:hAnsi="Book Antiqua"/>
          <w:sz w:val="24"/>
          <w:szCs w:val="24"/>
        </w:rPr>
      </w:pPr>
    </w:p>
    <w:p w14:paraId="69A71F4E" w14:textId="77777777" w:rsidR="00C53958" w:rsidRPr="00A36902" w:rsidRDefault="00AB56DC"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That raised the question of w</w:t>
      </w:r>
      <w:r w:rsidR="00C53958" w:rsidRPr="007E6221">
        <w:rPr>
          <w:rFonts w:ascii="Book Antiqua" w:hAnsi="Book Antiqua"/>
          <w:sz w:val="24"/>
          <w:szCs w:val="24"/>
        </w:rPr>
        <w:t>het</w:t>
      </w:r>
      <w:r w:rsidRPr="007E6221">
        <w:rPr>
          <w:rFonts w:ascii="Book Antiqua" w:hAnsi="Book Antiqua"/>
          <w:sz w:val="24"/>
          <w:szCs w:val="24"/>
        </w:rPr>
        <w:t>h</w:t>
      </w:r>
      <w:r w:rsidR="00C53958" w:rsidRPr="007E6221">
        <w:rPr>
          <w:rFonts w:ascii="Book Antiqua" w:hAnsi="Book Antiqua"/>
          <w:sz w:val="24"/>
          <w:szCs w:val="24"/>
        </w:rPr>
        <w:t>e</w:t>
      </w:r>
      <w:r w:rsidRPr="007E6221">
        <w:rPr>
          <w:rFonts w:ascii="Book Antiqua" w:hAnsi="Book Antiqua"/>
          <w:sz w:val="24"/>
          <w:szCs w:val="24"/>
        </w:rPr>
        <w:t xml:space="preserve">r there should be </w:t>
      </w:r>
      <w:r w:rsidR="00BC4EDE" w:rsidRPr="007E6221">
        <w:rPr>
          <w:rFonts w:ascii="Book Antiqua" w:hAnsi="Book Antiqua"/>
          <w:sz w:val="24"/>
          <w:szCs w:val="24"/>
        </w:rPr>
        <w:t>one litigation friend.</w:t>
      </w:r>
    </w:p>
    <w:p w14:paraId="4B68EAD9" w14:textId="77777777" w:rsidR="00C53958" w:rsidRPr="007E6221" w:rsidRDefault="00C53958" w:rsidP="000E2CB0">
      <w:pPr>
        <w:pStyle w:val="ListParagraph"/>
        <w:spacing w:line="240" w:lineRule="auto"/>
        <w:ind w:left="567"/>
        <w:jc w:val="both"/>
        <w:rPr>
          <w:rFonts w:ascii="Book Antiqua" w:hAnsi="Book Antiqua"/>
          <w:sz w:val="24"/>
          <w:szCs w:val="24"/>
        </w:rPr>
      </w:pPr>
    </w:p>
    <w:p w14:paraId="0805BF3C" w14:textId="77777777" w:rsidR="00C53958" w:rsidRPr="000E2CB0" w:rsidRDefault="0017330A" w:rsidP="000E2CB0">
      <w:pPr>
        <w:pStyle w:val="ListParagraph"/>
        <w:spacing w:line="240" w:lineRule="auto"/>
        <w:ind w:left="567"/>
        <w:jc w:val="both"/>
        <w:rPr>
          <w:rFonts w:ascii="Book Antiqua" w:hAnsi="Book Antiqua"/>
          <w:b/>
          <w:sz w:val="24"/>
          <w:szCs w:val="24"/>
        </w:rPr>
      </w:pPr>
      <w:r w:rsidRPr="000E2CB0">
        <w:rPr>
          <w:rFonts w:ascii="Book Antiqua" w:hAnsi="Book Antiqua"/>
          <w:b/>
          <w:sz w:val="24"/>
          <w:szCs w:val="24"/>
        </w:rPr>
        <w:t>SS</w:t>
      </w:r>
    </w:p>
    <w:p w14:paraId="5F861565" w14:textId="77777777" w:rsidR="00C53958" w:rsidRPr="007E6221" w:rsidRDefault="00C53958" w:rsidP="000E2CB0">
      <w:pPr>
        <w:pStyle w:val="ListParagraph"/>
        <w:spacing w:line="240" w:lineRule="auto"/>
        <w:ind w:left="567"/>
        <w:jc w:val="both"/>
        <w:rPr>
          <w:rFonts w:ascii="Book Antiqua" w:hAnsi="Book Antiqua"/>
          <w:sz w:val="24"/>
          <w:szCs w:val="24"/>
        </w:rPr>
      </w:pPr>
    </w:p>
    <w:p w14:paraId="3AC1A1E7" w14:textId="1CDF7D2A" w:rsidR="00C273CD" w:rsidRPr="00A36902" w:rsidRDefault="0017330A"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This was a 1</w:t>
      </w:r>
      <w:r w:rsidR="001A279A" w:rsidRPr="007E6221">
        <w:rPr>
          <w:rFonts w:ascii="Book Antiqua" w:hAnsi="Book Antiqua"/>
          <w:sz w:val="24"/>
          <w:szCs w:val="24"/>
        </w:rPr>
        <w:t>5</w:t>
      </w:r>
      <w:r w:rsidRPr="007E6221">
        <w:rPr>
          <w:rFonts w:ascii="Book Antiqua" w:hAnsi="Book Antiqua"/>
          <w:sz w:val="24"/>
          <w:szCs w:val="24"/>
        </w:rPr>
        <w:t xml:space="preserve"> year</w:t>
      </w:r>
      <w:r w:rsidR="00174302">
        <w:rPr>
          <w:rFonts w:ascii="Book Antiqua" w:hAnsi="Book Antiqua"/>
          <w:sz w:val="24"/>
          <w:szCs w:val="24"/>
        </w:rPr>
        <w:t xml:space="preserve"> </w:t>
      </w:r>
      <w:r w:rsidRPr="007E6221">
        <w:rPr>
          <w:rFonts w:ascii="Book Antiqua" w:hAnsi="Book Antiqua"/>
          <w:sz w:val="24"/>
          <w:szCs w:val="24"/>
        </w:rPr>
        <w:t xml:space="preserve">old child with legal representatives. </w:t>
      </w:r>
      <w:r w:rsidR="00194F37" w:rsidRPr="007E6221">
        <w:rPr>
          <w:rFonts w:ascii="Book Antiqua" w:hAnsi="Book Antiqua"/>
          <w:sz w:val="24"/>
          <w:szCs w:val="24"/>
        </w:rPr>
        <w:t xml:space="preserve">The decision under challenge was to be reconsidered by the </w:t>
      </w:r>
      <w:r w:rsidR="008363F9" w:rsidRPr="007E6221">
        <w:rPr>
          <w:rFonts w:ascii="Book Antiqua" w:hAnsi="Book Antiqua"/>
          <w:sz w:val="24"/>
          <w:szCs w:val="24"/>
        </w:rPr>
        <w:t>respondent</w:t>
      </w:r>
      <w:r w:rsidR="00194F37" w:rsidRPr="007E6221">
        <w:rPr>
          <w:rFonts w:ascii="Book Antiqua" w:hAnsi="Book Antiqua"/>
          <w:sz w:val="24"/>
          <w:szCs w:val="24"/>
        </w:rPr>
        <w:t xml:space="preserve">. </w:t>
      </w:r>
      <w:r w:rsidR="006F2966">
        <w:rPr>
          <w:rFonts w:ascii="Book Antiqua" w:hAnsi="Book Antiqua"/>
          <w:sz w:val="24"/>
          <w:szCs w:val="24"/>
        </w:rPr>
        <w:t xml:space="preserve"> </w:t>
      </w:r>
      <w:r w:rsidR="00046B2C" w:rsidRPr="007E6221">
        <w:rPr>
          <w:rFonts w:ascii="Book Antiqua" w:hAnsi="Book Antiqua"/>
          <w:sz w:val="24"/>
          <w:szCs w:val="24"/>
        </w:rPr>
        <w:t xml:space="preserve">The applicant’s parents were instructing </w:t>
      </w:r>
      <w:r w:rsidR="006D159F">
        <w:rPr>
          <w:rFonts w:ascii="Book Antiqua" w:hAnsi="Book Antiqua"/>
          <w:sz w:val="24"/>
          <w:szCs w:val="24"/>
        </w:rPr>
        <w:t xml:space="preserve">the representatives </w:t>
      </w:r>
      <w:r w:rsidR="00046B2C" w:rsidRPr="007E6221">
        <w:rPr>
          <w:rFonts w:ascii="Book Antiqua" w:hAnsi="Book Antiqua"/>
          <w:sz w:val="24"/>
          <w:szCs w:val="24"/>
        </w:rPr>
        <w:t xml:space="preserve">and there was no need to appoint a litigation friend. </w:t>
      </w:r>
      <w:r w:rsidR="006F2966">
        <w:rPr>
          <w:rFonts w:ascii="Book Antiqua" w:hAnsi="Book Antiqua"/>
          <w:sz w:val="24"/>
          <w:szCs w:val="24"/>
        </w:rPr>
        <w:t xml:space="preserve"> </w:t>
      </w:r>
      <w:r w:rsidR="00046B2C" w:rsidRPr="007E6221">
        <w:rPr>
          <w:rFonts w:ascii="Book Antiqua" w:hAnsi="Book Antiqua"/>
          <w:sz w:val="24"/>
          <w:szCs w:val="24"/>
        </w:rPr>
        <w:t>There was a letter of authority on file</w:t>
      </w:r>
      <w:r w:rsidR="006D159F">
        <w:rPr>
          <w:rFonts w:ascii="Book Antiqua" w:hAnsi="Book Antiqua"/>
          <w:sz w:val="24"/>
          <w:szCs w:val="24"/>
        </w:rPr>
        <w:t xml:space="preserve"> signed by a parent</w:t>
      </w:r>
      <w:r w:rsidR="00046B2C" w:rsidRPr="007E6221">
        <w:rPr>
          <w:rFonts w:ascii="Book Antiqua" w:hAnsi="Book Antiqua"/>
          <w:sz w:val="24"/>
          <w:szCs w:val="24"/>
        </w:rPr>
        <w:t xml:space="preserve">. </w:t>
      </w:r>
      <w:r w:rsidR="006F2966">
        <w:rPr>
          <w:rFonts w:ascii="Book Antiqua" w:hAnsi="Book Antiqua"/>
          <w:sz w:val="24"/>
          <w:szCs w:val="24"/>
        </w:rPr>
        <w:t xml:space="preserve"> </w:t>
      </w:r>
      <w:r w:rsidR="00D206D9" w:rsidRPr="007E6221">
        <w:rPr>
          <w:rFonts w:ascii="Book Antiqua" w:hAnsi="Book Antiqua"/>
          <w:sz w:val="24"/>
          <w:szCs w:val="24"/>
        </w:rPr>
        <w:t>The</w:t>
      </w:r>
      <w:r w:rsidR="00F72371">
        <w:rPr>
          <w:rFonts w:ascii="Book Antiqua" w:hAnsi="Book Antiqua"/>
          <w:sz w:val="24"/>
          <w:szCs w:val="24"/>
        </w:rPr>
        <w:t xml:space="preserve"> representatives had filed </w:t>
      </w:r>
      <w:r w:rsidR="009631D4" w:rsidRPr="007E6221">
        <w:rPr>
          <w:rFonts w:ascii="Book Antiqua" w:hAnsi="Book Antiqua"/>
          <w:sz w:val="24"/>
          <w:szCs w:val="24"/>
        </w:rPr>
        <w:t xml:space="preserve">two </w:t>
      </w:r>
      <w:r w:rsidR="000607B2">
        <w:rPr>
          <w:rFonts w:ascii="Book Antiqua" w:hAnsi="Book Antiqua"/>
          <w:sz w:val="24"/>
          <w:szCs w:val="24"/>
        </w:rPr>
        <w:t xml:space="preserve">draft </w:t>
      </w:r>
      <w:r w:rsidR="009631D4" w:rsidRPr="007E6221">
        <w:rPr>
          <w:rFonts w:ascii="Book Antiqua" w:hAnsi="Book Antiqua"/>
          <w:sz w:val="24"/>
          <w:szCs w:val="24"/>
        </w:rPr>
        <w:t>consent orders</w:t>
      </w:r>
      <w:r w:rsidR="00D04BEC">
        <w:rPr>
          <w:rFonts w:ascii="Book Antiqua" w:hAnsi="Book Antiqua"/>
          <w:sz w:val="24"/>
          <w:szCs w:val="24"/>
        </w:rPr>
        <w:t xml:space="preserve"> seeking leave to withdraw the </w:t>
      </w:r>
      <w:r w:rsidR="00901C93">
        <w:rPr>
          <w:rFonts w:ascii="Book Antiqua" w:hAnsi="Book Antiqua"/>
          <w:sz w:val="24"/>
          <w:szCs w:val="24"/>
        </w:rPr>
        <w:t xml:space="preserve">judicial review claim on the basis of the respondent’s agreement to reconsider. One </w:t>
      </w:r>
      <w:r w:rsidR="000607B2">
        <w:rPr>
          <w:rFonts w:ascii="Book Antiqua" w:hAnsi="Book Antiqua"/>
          <w:sz w:val="24"/>
          <w:szCs w:val="24"/>
        </w:rPr>
        <w:t>provid</w:t>
      </w:r>
      <w:r w:rsidR="00901C93">
        <w:rPr>
          <w:rFonts w:ascii="Book Antiqua" w:hAnsi="Book Antiqua"/>
          <w:sz w:val="24"/>
          <w:szCs w:val="24"/>
        </w:rPr>
        <w:t>ed</w:t>
      </w:r>
      <w:r w:rsidR="000607B2">
        <w:rPr>
          <w:rFonts w:ascii="Book Antiqua" w:hAnsi="Book Antiqua"/>
          <w:sz w:val="24"/>
          <w:szCs w:val="24"/>
        </w:rPr>
        <w:t xml:space="preserve"> for the appointment of </w:t>
      </w:r>
      <w:r w:rsidR="009631D4" w:rsidRPr="007E6221">
        <w:rPr>
          <w:rFonts w:ascii="Book Antiqua" w:hAnsi="Book Antiqua"/>
          <w:sz w:val="24"/>
          <w:szCs w:val="24"/>
        </w:rPr>
        <w:t>a litigation friend</w:t>
      </w:r>
      <w:r w:rsidR="000607B2">
        <w:rPr>
          <w:rFonts w:ascii="Book Antiqua" w:hAnsi="Book Antiqua"/>
          <w:sz w:val="24"/>
          <w:szCs w:val="24"/>
        </w:rPr>
        <w:t xml:space="preserve">, the other </w:t>
      </w:r>
      <w:r w:rsidR="00E516C0">
        <w:rPr>
          <w:rFonts w:ascii="Book Antiqua" w:hAnsi="Book Antiqua"/>
          <w:sz w:val="24"/>
          <w:szCs w:val="24"/>
        </w:rPr>
        <w:t xml:space="preserve">did </w:t>
      </w:r>
      <w:r w:rsidR="000607B2">
        <w:rPr>
          <w:rFonts w:ascii="Book Antiqua" w:hAnsi="Book Antiqua"/>
          <w:sz w:val="24"/>
          <w:szCs w:val="24"/>
        </w:rPr>
        <w:t>not</w:t>
      </w:r>
      <w:r w:rsidR="00E516C0">
        <w:rPr>
          <w:rFonts w:ascii="Book Antiqua" w:hAnsi="Book Antiqua"/>
          <w:sz w:val="24"/>
          <w:szCs w:val="24"/>
        </w:rPr>
        <w:t xml:space="preserve"> but both provided for the respondent to pay the applicant’s reasonab</w:t>
      </w:r>
      <w:r w:rsidR="00114558">
        <w:rPr>
          <w:rFonts w:ascii="Book Antiqua" w:hAnsi="Book Antiqua"/>
          <w:sz w:val="24"/>
          <w:szCs w:val="24"/>
        </w:rPr>
        <w:t>l</w:t>
      </w:r>
      <w:r w:rsidR="00E516C0">
        <w:rPr>
          <w:rFonts w:ascii="Book Antiqua" w:hAnsi="Book Antiqua"/>
          <w:sz w:val="24"/>
          <w:szCs w:val="24"/>
        </w:rPr>
        <w:t xml:space="preserve">e costs. </w:t>
      </w:r>
      <w:r w:rsidR="009631D4" w:rsidRPr="007E6221">
        <w:rPr>
          <w:rFonts w:ascii="Book Antiqua" w:hAnsi="Book Antiqua"/>
          <w:sz w:val="24"/>
          <w:szCs w:val="24"/>
        </w:rPr>
        <w:t xml:space="preserve"> </w:t>
      </w:r>
      <w:r w:rsidR="006F2966">
        <w:rPr>
          <w:rFonts w:ascii="Book Antiqua" w:hAnsi="Book Antiqua"/>
          <w:sz w:val="24"/>
          <w:szCs w:val="24"/>
        </w:rPr>
        <w:t xml:space="preserve"> </w:t>
      </w:r>
      <w:r w:rsidR="00B23996" w:rsidRPr="007E6221">
        <w:rPr>
          <w:rFonts w:ascii="Book Antiqua" w:hAnsi="Book Antiqua"/>
          <w:sz w:val="24"/>
          <w:szCs w:val="24"/>
        </w:rPr>
        <w:t xml:space="preserve">Ms Masood </w:t>
      </w:r>
      <w:r w:rsidR="00121624">
        <w:rPr>
          <w:rFonts w:ascii="Book Antiqua" w:hAnsi="Book Antiqua"/>
          <w:sz w:val="24"/>
          <w:szCs w:val="24"/>
        </w:rPr>
        <w:t>was conte</w:t>
      </w:r>
      <w:r w:rsidR="00AB3EC1">
        <w:rPr>
          <w:rFonts w:ascii="Book Antiqua" w:hAnsi="Book Antiqua"/>
          <w:sz w:val="24"/>
          <w:szCs w:val="24"/>
        </w:rPr>
        <w:t>n</w:t>
      </w:r>
      <w:r w:rsidR="00121624">
        <w:rPr>
          <w:rFonts w:ascii="Book Antiqua" w:hAnsi="Book Antiqua"/>
          <w:sz w:val="24"/>
          <w:szCs w:val="24"/>
        </w:rPr>
        <w:t xml:space="preserve">t for the Tribunal </w:t>
      </w:r>
      <w:r w:rsidR="00C00496">
        <w:rPr>
          <w:rFonts w:ascii="Book Antiqua" w:hAnsi="Book Antiqua"/>
          <w:sz w:val="24"/>
          <w:szCs w:val="24"/>
        </w:rPr>
        <w:t xml:space="preserve">to </w:t>
      </w:r>
      <w:r w:rsidR="00121624">
        <w:rPr>
          <w:rFonts w:ascii="Book Antiqua" w:hAnsi="Book Antiqua"/>
          <w:sz w:val="24"/>
          <w:szCs w:val="24"/>
        </w:rPr>
        <w:t>di</w:t>
      </w:r>
      <w:r w:rsidR="00AB3EC1">
        <w:rPr>
          <w:rFonts w:ascii="Book Antiqua" w:hAnsi="Book Antiqua"/>
          <w:sz w:val="24"/>
          <w:szCs w:val="24"/>
        </w:rPr>
        <w:t>s</w:t>
      </w:r>
      <w:r w:rsidR="00121624">
        <w:rPr>
          <w:rFonts w:ascii="Book Antiqua" w:hAnsi="Book Antiqua"/>
          <w:sz w:val="24"/>
          <w:szCs w:val="24"/>
        </w:rPr>
        <w:t>pose of the matter without appointing a li</w:t>
      </w:r>
      <w:r w:rsidR="00AB3EC1">
        <w:rPr>
          <w:rFonts w:ascii="Book Antiqua" w:hAnsi="Book Antiqua"/>
          <w:sz w:val="24"/>
          <w:szCs w:val="24"/>
        </w:rPr>
        <w:t>tigation friend and</w:t>
      </w:r>
      <w:r w:rsidR="00D85B0F" w:rsidRPr="007E6221">
        <w:rPr>
          <w:rFonts w:ascii="Book Antiqua" w:hAnsi="Book Antiqua"/>
          <w:sz w:val="24"/>
          <w:szCs w:val="24"/>
        </w:rPr>
        <w:t xml:space="preserve"> that there should be no order for costs</w:t>
      </w:r>
      <w:r w:rsidR="00114558">
        <w:rPr>
          <w:rFonts w:ascii="Book Antiqua" w:hAnsi="Book Antiqua"/>
          <w:sz w:val="24"/>
          <w:szCs w:val="24"/>
        </w:rPr>
        <w:t>, alterna</w:t>
      </w:r>
      <w:r w:rsidR="00C00496">
        <w:rPr>
          <w:rFonts w:ascii="Book Antiqua" w:hAnsi="Book Antiqua"/>
          <w:sz w:val="24"/>
          <w:szCs w:val="24"/>
        </w:rPr>
        <w:t>tively that the respondent should</w:t>
      </w:r>
      <w:r w:rsidR="00114558">
        <w:rPr>
          <w:rFonts w:ascii="Book Antiqua" w:hAnsi="Book Antiqua"/>
          <w:sz w:val="24"/>
          <w:szCs w:val="24"/>
        </w:rPr>
        <w:t xml:space="preserve"> only pay the applicants costs until 14 March 2018, the date on which it had been agreed to reconsider the decision under challenge</w:t>
      </w:r>
      <w:r w:rsidR="00D85B0F" w:rsidRPr="007E6221">
        <w:rPr>
          <w:rFonts w:ascii="Book Antiqua" w:hAnsi="Book Antiqua"/>
          <w:sz w:val="24"/>
          <w:szCs w:val="24"/>
        </w:rPr>
        <w:t>.</w:t>
      </w:r>
      <w:r w:rsidR="00816B6B" w:rsidRPr="007E6221">
        <w:rPr>
          <w:rFonts w:ascii="Book Antiqua" w:hAnsi="Book Antiqua"/>
          <w:sz w:val="24"/>
          <w:szCs w:val="24"/>
        </w:rPr>
        <w:t xml:space="preserve">  </w:t>
      </w:r>
      <w:r w:rsidR="00114558">
        <w:rPr>
          <w:rFonts w:ascii="Book Antiqua" w:hAnsi="Book Antiqua"/>
          <w:sz w:val="24"/>
          <w:szCs w:val="24"/>
        </w:rPr>
        <w:t xml:space="preserve">She submitted that </w:t>
      </w:r>
      <w:r w:rsidR="00B033D5">
        <w:rPr>
          <w:rFonts w:ascii="Book Antiqua" w:hAnsi="Book Antiqua"/>
          <w:sz w:val="24"/>
          <w:szCs w:val="24"/>
        </w:rPr>
        <w:t xml:space="preserve">a dispute between the parties as to </w:t>
      </w:r>
      <w:r w:rsidR="00816B6B" w:rsidRPr="007E6221">
        <w:rPr>
          <w:rFonts w:ascii="Book Antiqua" w:hAnsi="Book Antiqua"/>
          <w:sz w:val="24"/>
          <w:szCs w:val="24"/>
        </w:rPr>
        <w:t>costs was not a reason to appoint a litigation friend</w:t>
      </w:r>
      <w:r w:rsidR="005A2FCD">
        <w:rPr>
          <w:rFonts w:ascii="Book Antiqua" w:hAnsi="Book Antiqua"/>
          <w:sz w:val="24"/>
          <w:szCs w:val="24"/>
        </w:rPr>
        <w:t xml:space="preserve"> unless the matter was being defended</w:t>
      </w:r>
      <w:r w:rsidR="002F414B">
        <w:rPr>
          <w:rFonts w:ascii="Book Antiqua" w:hAnsi="Book Antiqua"/>
          <w:sz w:val="24"/>
          <w:szCs w:val="24"/>
        </w:rPr>
        <w:t xml:space="preserve"> in which case the</w:t>
      </w:r>
      <w:r w:rsidR="00B07373" w:rsidRPr="007E6221">
        <w:rPr>
          <w:rFonts w:ascii="Book Antiqua" w:hAnsi="Book Antiqua"/>
          <w:sz w:val="24"/>
          <w:szCs w:val="24"/>
        </w:rPr>
        <w:t xml:space="preserve"> </w:t>
      </w:r>
      <w:r w:rsidR="008363F9" w:rsidRPr="007E6221">
        <w:rPr>
          <w:rFonts w:ascii="Book Antiqua" w:hAnsi="Book Antiqua"/>
          <w:sz w:val="24"/>
          <w:szCs w:val="24"/>
        </w:rPr>
        <w:t>respondent</w:t>
      </w:r>
      <w:r w:rsidR="00B07373" w:rsidRPr="007E6221">
        <w:rPr>
          <w:rFonts w:ascii="Book Antiqua" w:hAnsi="Book Antiqua"/>
          <w:sz w:val="24"/>
          <w:szCs w:val="24"/>
        </w:rPr>
        <w:t xml:space="preserve"> w</w:t>
      </w:r>
      <w:r w:rsidR="002F414B">
        <w:rPr>
          <w:rFonts w:ascii="Book Antiqua" w:hAnsi="Book Antiqua"/>
          <w:sz w:val="24"/>
          <w:szCs w:val="24"/>
        </w:rPr>
        <w:t>ould be</w:t>
      </w:r>
      <w:r w:rsidR="00B07373" w:rsidRPr="007E6221">
        <w:rPr>
          <w:rFonts w:ascii="Book Antiqua" w:hAnsi="Book Antiqua"/>
          <w:sz w:val="24"/>
          <w:szCs w:val="24"/>
        </w:rPr>
        <w:t xml:space="preserve"> anxious</w:t>
      </w:r>
      <w:r w:rsidR="002F414B">
        <w:rPr>
          <w:rFonts w:ascii="Book Antiqua" w:hAnsi="Book Antiqua"/>
          <w:sz w:val="24"/>
          <w:szCs w:val="24"/>
        </w:rPr>
        <w:t xml:space="preserve"> to secure his</w:t>
      </w:r>
      <w:r w:rsidR="00B07373" w:rsidRPr="007E6221">
        <w:rPr>
          <w:rFonts w:ascii="Book Antiqua" w:hAnsi="Book Antiqua"/>
          <w:sz w:val="24"/>
          <w:szCs w:val="24"/>
        </w:rPr>
        <w:t xml:space="preserve"> costs </w:t>
      </w:r>
      <w:r w:rsidR="002F414B">
        <w:rPr>
          <w:rFonts w:ascii="Book Antiqua" w:hAnsi="Book Antiqua"/>
          <w:sz w:val="24"/>
          <w:szCs w:val="24"/>
        </w:rPr>
        <w:t>o</w:t>
      </w:r>
      <w:r w:rsidR="00B07373" w:rsidRPr="007E6221">
        <w:rPr>
          <w:rFonts w:ascii="Book Antiqua" w:hAnsi="Book Antiqua"/>
          <w:sz w:val="24"/>
          <w:szCs w:val="24"/>
        </w:rPr>
        <w:t xml:space="preserve">f </w:t>
      </w:r>
      <w:r w:rsidR="001647E6" w:rsidRPr="007E6221">
        <w:rPr>
          <w:rFonts w:ascii="Book Antiqua" w:hAnsi="Book Antiqua"/>
          <w:sz w:val="24"/>
          <w:szCs w:val="24"/>
        </w:rPr>
        <w:t>defending</w:t>
      </w:r>
      <w:r w:rsidR="004B37DE">
        <w:rPr>
          <w:rFonts w:ascii="Book Antiqua" w:hAnsi="Book Antiqua"/>
          <w:sz w:val="24"/>
          <w:szCs w:val="24"/>
        </w:rPr>
        <w:t xml:space="preserve"> the action.</w:t>
      </w:r>
    </w:p>
    <w:p w14:paraId="316CFECC" w14:textId="77777777" w:rsidR="00C273CD" w:rsidRPr="007E6221" w:rsidRDefault="00C273CD" w:rsidP="000E2CB0">
      <w:pPr>
        <w:pStyle w:val="ListParagraph"/>
        <w:spacing w:line="240" w:lineRule="auto"/>
        <w:ind w:left="567"/>
        <w:jc w:val="both"/>
        <w:rPr>
          <w:rFonts w:ascii="Book Antiqua" w:hAnsi="Book Antiqua"/>
          <w:sz w:val="24"/>
          <w:szCs w:val="24"/>
        </w:rPr>
      </w:pPr>
    </w:p>
    <w:p w14:paraId="4EB4D325" w14:textId="4E30B5C7" w:rsidR="009B4B74" w:rsidRPr="000E2CB0" w:rsidRDefault="00273A73" w:rsidP="000E2CB0">
      <w:pPr>
        <w:pStyle w:val="ListParagraph"/>
        <w:numPr>
          <w:ilvl w:val="0"/>
          <w:numId w:val="1"/>
        </w:numPr>
        <w:spacing w:line="240" w:lineRule="auto"/>
        <w:ind w:left="567" w:hanging="567"/>
        <w:jc w:val="both"/>
        <w:rPr>
          <w:rFonts w:ascii="Book Antiqua" w:hAnsi="Book Antiqua"/>
          <w:sz w:val="24"/>
          <w:szCs w:val="24"/>
        </w:rPr>
      </w:pPr>
      <w:r w:rsidRPr="007E6221">
        <w:rPr>
          <w:rFonts w:ascii="Book Antiqua" w:hAnsi="Book Antiqua"/>
          <w:sz w:val="24"/>
          <w:szCs w:val="24"/>
        </w:rPr>
        <w:t>Ms Masood agreed that</w:t>
      </w:r>
      <w:r w:rsidR="0088356D" w:rsidRPr="007E6221">
        <w:rPr>
          <w:rFonts w:ascii="Book Antiqua" w:hAnsi="Book Antiqua"/>
          <w:sz w:val="24"/>
          <w:szCs w:val="24"/>
        </w:rPr>
        <w:t xml:space="preserve"> </w:t>
      </w:r>
      <w:r w:rsidR="00366380" w:rsidRPr="007E6221">
        <w:rPr>
          <w:rFonts w:ascii="Book Antiqua" w:hAnsi="Book Antiqua"/>
          <w:sz w:val="24"/>
          <w:szCs w:val="24"/>
        </w:rPr>
        <w:t>there should be an exchange of submissions</w:t>
      </w:r>
      <w:r w:rsidR="00007755">
        <w:rPr>
          <w:rFonts w:ascii="Book Antiqua" w:hAnsi="Book Antiqua"/>
          <w:sz w:val="24"/>
          <w:szCs w:val="24"/>
        </w:rPr>
        <w:t xml:space="preserve"> on costs</w:t>
      </w:r>
      <w:r w:rsidR="004B3252">
        <w:rPr>
          <w:rFonts w:ascii="Book Antiqua" w:hAnsi="Book Antiqua"/>
          <w:sz w:val="24"/>
          <w:szCs w:val="24"/>
        </w:rPr>
        <w:t xml:space="preserve"> given it was in dispute</w:t>
      </w:r>
      <w:r w:rsidR="00C63BE6" w:rsidRPr="007E6221">
        <w:rPr>
          <w:rFonts w:ascii="Book Antiqua" w:hAnsi="Book Antiqua"/>
          <w:sz w:val="24"/>
          <w:szCs w:val="24"/>
        </w:rPr>
        <w:t xml:space="preserve">  </w:t>
      </w:r>
    </w:p>
    <w:p w14:paraId="79D76592" w14:textId="7D443206" w:rsidR="009B4B74" w:rsidRDefault="009B4B74" w:rsidP="000E2CB0">
      <w:pPr>
        <w:pStyle w:val="ListParagraph"/>
        <w:spacing w:line="240" w:lineRule="auto"/>
        <w:ind w:left="567"/>
        <w:jc w:val="both"/>
        <w:rPr>
          <w:rFonts w:ascii="Book Antiqua" w:hAnsi="Book Antiqua"/>
          <w:sz w:val="24"/>
          <w:szCs w:val="24"/>
        </w:rPr>
      </w:pPr>
    </w:p>
    <w:p w14:paraId="3C4009DD" w14:textId="77777777" w:rsidR="008F393F" w:rsidRPr="000E2CB0" w:rsidRDefault="008F393F" w:rsidP="000E2CB0">
      <w:pPr>
        <w:pStyle w:val="ListParagraph"/>
        <w:spacing w:line="240" w:lineRule="auto"/>
        <w:ind w:left="567"/>
        <w:jc w:val="both"/>
        <w:rPr>
          <w:rFonts w:ascii="Book Antiqua" w:hAnsi="Book Antiqua"/>
          <w:sz w:val="24"/>
          <w:szCs w:val="24"/>
        </w:rPr>
      </w:pPr>
    </w:p>
    <w:p w14:paraId="1E2FB017" w14:textId="78E5BF42" w:rsidR="009B4B74" w:rsidRPr="00ED14AA" w:rsidRDefault="008F393F" w:rsidP="009B4B74">
      <w:pPr>
        <w:jc w:val="both"/>
        <w:rPr>
          <w:rFonts w:ascii="Book Antiqua" w:hAnsi="Book Antiqua"/>
          <w:sz w:val="24"/>
          <w:szCs w:val="24"/>
        </w:rPr>
      </w:pPr>
      <w:r>
        <w:rPr>
          <w:rFonts w:ascii="Book Antiqua" w:hAnsi="Book Antiqua"/>
          <w:b/>
          <w:i/>
          <w:sz w:val="24"/>
          <w:szCs w:val="24"/>
        </w:rPr>
        <w:t>G. DISCUSSION</w:t>
      </w:r>
    </w:p>
    <w:p w14:paraId="22B1182E" w14:textId="0B5050BB" w:rsidR="00365306" w:rsidRPr="00ED14AA" w:rsidRDefault="0007631A" w:rsidP="000E2CB0">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It is now firmly established that</w:t>
      </w:r>
      <w:r w:rsidR="00A03437" w:rsidRPr="00ED14AA">
        <w:rPr>
          <w:rFonts w:ascii="Book Antiqua" w:hAnsi="Book Antiqua"/>
          <w:sz w:val="24"/>
          <w:szCs w:val="24"/>
        </w:rPr>
        <w:t xml:space="preserve"> </w:t>
      </w:r>
      <w:r>
        <w:rPr>
          <w:rFonts w:ascii="Book Antiqua" w:hAnsi="Book Antiqua"/>
          <w:sz w:val="24"/>
          <w:szCs w:val="24"/>
        </w:rPr>
        <w:t>the</w:t>
      </w:r>
      <w:r w:rsidR="00980644" w:rsidRPr="00ED14AA">
        <w:rPr>
          <w:rFonts w:ascii="Book Antiqua" w:hAnsi="Book Antiqua"/>
          <w:sz w:val="24"/>
          <w:szCs w:val="24"/>
        </w:rPr>
        <w:t xml:space="preserve"> Upper Tribunal</w:t>
      </w:r>
      <w:r>
        <w:rPr>
          <w:rFonts w:ascii="Book Antiqua" w:hAnsi="Book Antiqua"/>
          <w:sz w:val="24"/>
          <w:szCs w:val="24"/>
        </w:rPr>
        <w:t xml:space="preserve"> has power</w:t>
      </w:r>
      <w:r w:rsidR="00980644" w:rsidRPr="00ED14AA">
        <w:rPr>
          <w:rFonts w:ascii="Book Antiqua" w:hAnsi="Book Antiqua"/>
          <w:sz w:val="24"/>
          <w:szCs w:val="24"/>
        </w:rPr>
        <w:t xml:space="preserve"> to </w:t>
      </w:r>
      <w:r w:rsidR="00C75951" w:rsidRPr="00ED14AA">
        <w:rPr>
          <w:rFonts w:ascii="Book Antiqua" w:hAnsi="Book Antiqua"/>
          <w:sz w:val="24"/>
          <w:szCs w:val="24"/>
        </w:rPr>
        <w:t>appoint a litigation friend</w:t>
      </w:r>
      <w:r>
        <w:rPr>
          <w:rFonts w:ascii="Book Antiqua" w:hAnsi="Book Antiqua"/>
          <w:sz w:val="24"/>
          <w:szCs w:val="24"/>
        </w:rPr>
        <w:t xml:space="preserve"> and that, in certain circumstances, not to do so will amount to a breach of the common law</w:t>
      </w:r>
      <w:r w:rsidR="00F524E5" w:rsidRPr="00ED14AA">
        <w:rPr>
          <w:rFonts w:ascii="Book Antiqua" w:hAnsi="Book Antiqua"/>
          <w:sz w:val="24"/>
          <w:szCs w:val="24"/>
        </w:rPr>
        <w:t xml:space="preserve"> principles </w:t>
      </w:r>
      <w:r w:rsidR="007F34A9" w:rsidRPr="00ED14AA">
        <w:rPr>
          <w:rFonts w:ascii="Book Antiqua" w:hAnsi="Book Antiqua"/>
          <w:sz w:val="24"/>
          <w:szCs w:val="24"/>
        </w:rPr>
        <w:t>of fairness and access to justice</w:t>
      </w:r>
      <w:r>
        <w:rPr>
          <w:rFonts w:ascii="Book Antiqua" w:hAnsi="Book Antiqua"/>
          <w:sz w:val="24"/>
          <w:szCs w:val="24"/>
        </w:rPr>
        <w:t xml:space="preserve">. </w:t>
      </w:r>
      <w:r w:rsidR="006F2966">
        <w:rPr>
          <w:rFonts w:ascii="Book Antiqua" w:hAnsi="Book Antiqua"/>
          <w:sz w:val="24"/>
          <w:szCs w:val="24"/>
        </w:rPr>
        <w:t xml:space="preserve"> </w:t>
      </w:r>
      <w:r>
        <w:rPr>
          <w:rFonts w:ascii="Book Antiqua" w:hAnsi="Book Antiqua"/>
          <w:sz w:val="24"/>
          <w:szCs w:val="24"/>
        </w:rPr>
        <w:t xml:space="preserve">What was said in this regard </w:t>
      </w:r>
      <w:r w:rsidR="00F524E5" w:rsidRPr="00ED14AA">
        <w:rPr>
          <w:rFonts w:ascii="Book Antiqua" w:hAnsi="Book Antiqua"/>
          <w:sz w:val="24"/>
          <w:szCs w:val="24"/>
        </w:rPr>
        <w:t xml:space="preserve">in </w:t>
      </w:r>
      <w:r w:rsidR="00D972EC" w:rsidRPr="00D70D2D">
        <w:rPr>
          <w:rFonts w:ascii="Book Antiqua" w:hAnsi="Book Antiqua"/>
          <w:b/>
          <w:sz w:val="24"/>
          <w:szCs w:val="24"/>
          <w:u w:val="single"/>
        </w:rPr>
        <w:t xml:space="preserve">AM </w:t>
      </w:r>
      <w:r w:rsidR="00F37C97" w:rsidRPr="00D70D2D">
        <w:rPr>
          <w:rFonts w:ascii="Book Antiqua" w:hAnsi="Book Antiqua"/>
          <w:b/>
          <w:sz w:val="24"/>
          <w:szCs w:val="24"/>
          <w:u w:val="single"/>
        </w:rPr>
        <w:t>(</w:t>
      </w:r>
      <w:r w:rsidR="00D972EC" w:rsidRPr="00D70D2D">
        <w:rPr>
          <w:rFonts w:ascii="Book Antiqua" w:hAnsi="Book Antiqua"/>
          <w:b/>
          <w:sz w:val="24"/>
          <w:szCs w:val="24"/>
          <w:u w:val="single"/>
        </w:rPr>
        <w:t>Afghanistan</w:t>
      </w:r>
      <w:r w:rsidR="00F37C97" w:rsidRPr="000E2CB0">
        <w:rPr>
          <w:rFonts w:ascii="Book Antiqua" w:hAnsi="Book Antiqua"/>
          <w:b/>
          <w:sz w:val="24"/>
          <w:szCs w:val="24"/>
        </w:rPr>
        <w:t>)</w:t>
      </w:r>
      <w:r>
        <w:rPr>
          <w:rFonts w:ascii="Book Antiqua" w:hAnsi="Book Antiqua"/>
          <w:sz w:val="24"/>
          <w:szCs w:val="24"/>
        </w:rPr>
        <w:t xml:space="preserve"> is as applicable to the Upper Tribunal as it is to the</w:t>
      </w:r>
      <w:r w:rsidR="00B87624" w:rsidRPr="00ED14AA">
        <w:rPr>
          <w:rFonts w:ascii="Book Antiqua" w:hAnsi="Book Antiqua"/>
          <w:sz w:val="24"/>
          <w:szCs w:val="24"/>
        </w:rPr>
        <w:t xml:space="preserve"> First-tier Tribunal</w:t>
      </w:r>
      <w:r>
        <w:rPr>
          <w:rFonts w:ascii="Book Antiqua" w:hAnsi="Book Antiqua"/>
          <w:sz w:val="24"/>
          <w:szCs w:val="24"/>
        </w:rPr>
        <w:t xml:space="preserve">. </w:t>
      </w:r>
      <w:r w:rsidR="009B4B74" w:rsidRPr="00ED14AA">
        <w:rPr>
          <w:rFonts w:ascii="Book Antiqua" w:hAnsi="Book Antiqua"/>
          <w:sz w:val="24"/>
          <w:szCs w:val="24"/>
        </w:rPr>
        <w:t xml:space="preserve"> </w:t>
      </w:r>
    </w:p>
    <w:p w14:paraId="008FA518" w14:textId="77777777" w:rsidR="0007631A" w:rsidRDefault="0007631A" w:rsidP="000E2CB0">
      <w:pPr>
        <w:pStyle w:val="ListParagraph"/>
        <w:spacing w:line="240" w:lineRule="auto"/>
        <w:ind w:left="567"/>
        <w:jc w:val="both"/>
        <w:rPr>
          <w:rFonts w:ascii="Book Antiqua" w:hAnsi="Book Antiqua"/>
          <w:sz w:val="24"/>
          <w:szCs w:val="24"/>
        </w:rPr>
      </w:pPr>
    </w:p>
    <w:p w14:paraId="57F9029A" w14:textId="359A5046" w:rsidR="0007631A" w:rsidRDefault="002A3808" w:rsidP="000E2CB0">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The</w:t>
      </w:r>
      <w:r w:rsidR="0007631A">
        <w:rPr>
          <w:rFonts w:ascii="Book Antiqua" w:hAnsi="Book Antiqua"/>
          <w:sz w:val="24"/>
          <w:szCs w:val="24"/>
        </w:rPr>
        <w:t xml:space="preserve"> present edition of the</w:t>
      </w:r>
      <w:r w:rsidRPr="00ED14AA">
        <w:rPr>
          <w:rFonts w:ascii="Book Antiqua" w:hAnsi="Book Antiqua"/>
          <w:sz w:val="24"/>
          <w:szCs w:val="24"/>
        </w:rPr>
        <w:t xml:space="preserve"> Equal Treatment Bench Book</w:t>
      </w:r>
      <w:r w:rsidR="0007631A">
        <w:rPr>
          <w:rFonts w:ascii="Book Antiqua" w:hAnsi="Book Antiqua"/>
          <w:sz w:val="24"/>
          <w:szCs w:val="24"/>
        </w:rPr>
        <w:t xml:space="preserve"> is therefore right to </w:t>
      </w:r>
      <w:r w:rsidRPr="00ED14AA">
        <w:rPr>
          <w:rFonts w:ascii="Book Antiqua" w:hAnsi="Book Antiqua"/>
          <w:sz w:val="24"/>
          <w:szCs w:val="24"/>
        </w:rPr>
        <w:t>assume</w:t>
      </w:r>
      <w:r w:rsidR="0007631A">
        <w:rPr>
          <w:rFonts w:ascii="Book Antiqua" w:hAnsi="Book Antiqua"/>
          <w:sz w:val="24"/>
          <w:szCs w:val="24"/>
        </w:rPr>
        <w:t xml:space="preserve"> </w:t>
      </w:r>
      <w:r w:rsidRPr="00ED14AA">
        <w:rPr>
          <w:rFonts w:ascii="Book Antiqua" w:hAnsi="Book Antiqua"/>
          <w:sz w:val="24"/>
          <w:szCs w:val="24"/>
        </w:rPr>
        <w:t xml:space="preserve">there is a power to appoint </w:t>
      </w:r>
      <w:r w:rsidR="004B3252">
        <w:rPr>
          <w:rFonts w:ascii="Book Antiqua" w:hAnsi="Book Antiqua"/>
          <w:sz w:val="24"/>
          <w:szCs w:val="24"/>
        </w:rPr>
        <w:t xml:space="preserve">a </w:t>
      </w:r>
      <w:r w:rsidRPr="00ED14AA">
        <w:rPr>
          <w:rFonts w:ascii="Book Antiqua" w:hAnsi="Book Antiqua"/>
          <w:sz w:val="24"/>
          <w:szCs w:val="24"/>
        </w:rPr>
        <w:t>litigation friend and</w:t>
      </w:r>
      <w:r w:rsidR="0007631A">
        <w:rPr>
          <w:rFonts w:ascii="Book Antiqua" w:hAnsi="Book Antiqua"/>
          <w:sz w:val="24"/>
          <w:szCs w:val="24"/>
        </w:rPr>
        <w:t xml:space="preserve"> to</w:t>
      </w:r>
      <w:r w:rsidRPr="00ED14AA">
        <w:rPr>
          <w:rFonts w:ascii="Book Antiqua" w:hAnsi="Book Antiqua"/>
          <w:sz w:val="24"/>
          <w:szCs w:val="24"/>
        </w:rPr>
        <w:t xml:space="preserve"> emphasise the requirement for consideration of</w:t>
      </w:r>
      <w:r w:rsidR="0007631A">
        <w:rPr>
          <w:rFonts w:ascii="Book Antiqua" w:hAnsi="Book Antiqua"/>
          <w:sz w:val="24"/>
          <w:szCs w:val="24"/>
        </w:rPr>
        <w:t xml:space="preserve"> whether a litigation friend is necessary.</w:t>
      </w:r>
      <w:r w:rsidRPr="00ED14AA">
        <w:rPr>
          <w:rFonts w:ascii="Book Antiqua" w:hAnsi="Book Antiqua"/>
          <w:sz w:val="24"/>
          <w:szCs w:val="24"/>
        </w:rPr>
        <w:t xml:space="preserve"> </w:t>
      </w:r>
    </w:p>
    <w:p w14:paraId="42CDD50C" w14:textId="77777777" w:rsidR="00365306" w:rsidRPr="00ED14AA" w:rsidRDefault="00365306" w:rsidP="000E2CB0">
      <w:pPr>
        <w:pStyle w:val="ListParagraph"/>
        <w:spacing w:line="240" w:lineRule="auto"/>
        <w:ind w:left="567"/>
        <w:jc w:val="both"/>
        <w:rPr>
          <w:rFonts w:ascii="Book Antiqua" w:hAnsi="Book Antiqua"/>
          <w:sz w:val="24"/>
          <w:szCs w:val="24"/>
        </w:rPr>
      </w:pPr>
    </w:p>
    <w:p w14:paraId="789F1A63" w14:textId="0412A4C3" w:rsidR="00365306" w:rsidRPr="00ED14AA" w:rsidRDefault="008F393F" w:rsidP="000E2CB0">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Although our task arises in these immigration judicial review proceedings, the approach we are about to describe has relevance to statutory appeals</w:t>
      </w:r>
      <w:r w:rsidR="00591E32">
        <w:rPr>
          <w:rFonts w:ascii="Book Antiqua" w:hAnsi="Book Antiqua"/>
          <w:sz w:val="24"/>
          <w:szCs w:val="24"/>
        </w:rPr>
        <w:t xml:space="preserve"> in the </w:t>
      </w:r>
      <w:r w:rsidR="00591E32">
        <w:rPr>
          <w:rFonts w:ascii="Book Antiqua" w:hAnsi="Book Antiqua"/>
          <w:sz w:val="24"/>
          <w:szCs w:val="24"/>
        </w:rPr>
        <w:lastRenderedPageBreak/>
        <w:t>Immigration and Asylum Chambers of both the First-tier Tribunal and the Upper Tribunal</w:t>
      </w:r>
      <w:r w:rsidR="007B63BB">
        <w:rPr>
          <w:rFonts w:ascii="Book Antiqua" w:hAnsi="Book Antiqua"/>
          <w:sz w:val="24"/>
          <w:szCs w:val="24"/>
        </w:rPr>
        <w:t>, although as we shall see, the costs</w:t>
      </w:r>
      <w:r w:rsidR="009F5F00">
        <w:rPr>
          <w:rFonts w:ascii="Book Antiqua" w:hAnsi="Book Antiqua"/>
          <w:sz w:val="24"/>
          <w:szCs w:val="24"/>
        </w:rPr>
        <w:t xml:space="preserve"> and p</w:t>
      </w:r>
      <w:r w:rsidR="00D70D2D">
        <w:rPr>
          <w:rFonts w:ascii="Book Antiqua" w:hAnsi="Book Antiqua"/>
          <w:sz w:val="24"/>
          <w:szCs w:val="24"/>
        </w:rPr>
        <w:t>rocedural</w:t>
      </w:r>
      <w:r w:rsidR="007B63BB">
        <w:rPr>
          <w:rFonts w:ascii="Book Antiqua" w:hAnsi="Book Antiqua"/>
          <w:sz w:val="24"/>
          <w:szCs w:val="24"/>
        </w:rPr>
        <w:t xml:space="preserve"> regime</w:t>
      </w:r>
      <w:r w:rsidR="009F5F00">
        <w:rPr>
          <w:rFonts w:ascii="Book Antiqua" w:hAnsi="Book Antiqua"/>
          <w:sz w:val="24"/>
          <w:szCs w:val="24"/>
        </w:rPr>
        <w:t>s</w:t>
      </w:r>
      <w:r w:rsidR="007B63BB">
        <w:rPr>
          <w:rFonts w:ascii="Book Antiqua" w:hAnsi="Book Antiqua"/>
          <w:sz w:val="24"/>
          <w:szCs w:val="24"/>
        </w:rPr>
        <w:t xml:space="preserve"> </w:t>
      </w:r>
      <w:r w:rsidR="00631D93">
        <w:rPr>
          <w:rFonts w:ascii="Book Antiqua" w:hAnsi="Book Antiqua"/>
          <w:sz w:val="24"/>
          <w:szCs w:val="24"/>
        </w:rPr>
        <w:t>have differences.</w:t>
      </w:r>
    </w:p>
    <w:p w14:paraId="43386487" w14:textId="02EEBE39" w:rsidR="006F2966" w:rsidRDefault="006F2966" w:rsidP="000E2CB0">
      <w:pPr>
        <w:pStyle w:val="ListParagraph"/>
        <w:spacing w:line="240" w:lineRule="auto"/>
        <w:rPr>
          <w:rFonts w:ascii="Book Antiqua" w:hAnsi="Book Antiqua"/>
          <w:sz w:val="24"/>
          <w:szCs w:val="24"/>
        </w:rPr>
      </w:pPr>
    </w:p>
    <w:p w14:paraId="1C044310" w14:textId="77777777" w:rsidR="006F2966" w:rsidRPr="00ED14AA" w:rsidRDefault="006F2966" w:rsidP="000E2CB0">
      <w:pPr>
        <w:pStyle w:val="ListParagraph"/>
        <w:spacing w:line="240" w:lineRule="auto"/>
        <w:rPr>
          <w:rFonts w:ascii="Book Antiqua" w:hAnsi="Book Antiqua"/>
          <w:sz w:val="24"/>
          <w:szCs w:val="24"/>
        </w:rPr>
      </w:pPr>
    </w:p>
    <w:p w14:paraId="3BAE5AD4" w14:textId="11E714CA" w:rsidR="00365306" w:rsidRPr="00FC0213" w:rsidRDefault="00BA1F61" w:rsidP="006F2966">
      <w:pPr>
        <w:spacing w:line="240" w:lineRule="auto"/>
        <w:ind w:left="567"/>
        <w:jc w:val="both"/>
        <w:rPr>
          <w:rFonts w:ascii="Book Antiqua" w:hAnsi="Book Antiqua"/>
          <w:b/>
          <w:i/>
          <w:sz w:val="24"/>
          <w:szCs w:val="24"/>
        </w:rPr>
      </w:pPr>
      <w:r>
        <w:rPr>
          <w:rFonts w:ascii="Book Antiqua" w:hAnsi="Book Antiqua"/>
          <w:b/>
          <w:i/>
          <w:sz w:val="24"/>
          <w:szCs w:val="24"/>
        </w:rPr>
        <w:t xml:space="preserve">(a) </w:t>
      </w:r>
      <w:r w:rsidR="002A3808" w:rsidRPr="00FC0213">
        <w:rPr>
          <w:rFonts w:ascii="Book Antiqua" w:hAnsi="Book Antiqua"/>
          <w:b/>
          <w:i/>
          <w:sz w:val="24"/>
          <w:szCs w:val="24"/>
        </w:rPr>
        <w:t>Should the CPR</w:t>
      </w:r>
      <w:r w:rsidR="00E6109E" w:rsidRPr="00FC0213">
        <w:rPr>
          <w:rFonts w:ascii="Book Antiqua" w:hAnsi="Book Antiqua"/>
          <w:b/>
          <w:i/>
          <w:sz w:val="24"/>
          <w:szCs w:val="24"/>
        </w:rPr>
        <w:t xml:space="preserve"> regarding litigation friends</w:t>
      </w:r>
      <w:r w:rsidR="002A3808" w:rsidRPr="00FC0213">
        <w:rPr>
          <w:rFonts w:ascii="Book Antiqua" w:hAnsi="Book Antiqua"/>
          <w:b/>
          <w:i/>
          <w:sz w:val="24"/>
          <w:szCs w:val="24"/>
        </w:rPr>
        <w:t xml:space="preserve"> be </w:t>
      </w:r>
      <w:r w:rsidR="00E6109E" w:rsidRPr="00FC0213">
        <w:rPr>
          <w:rFonts w:ascii="Book Antiqua" w:hAnsi="Book Antiqua"/>
          <w:b/>
          <w:i/>
          <w:sz w:val="24"/>
          <w:szCs w:val="24"/>
        </w:rPr>
        <w:t>a</w:t>
      </w:r>
      <w:r w:rsidR="002A3808" w:rsidRPr="00FC0213">
        <w:rPr>
          <w:rFonts w:ascii="Book Antiqua" w:hAnsi="Book Antiqua"/>
          <w:b/>
          <w:i/>
          <w:sz w:val="24"/>
          <w:szCs w:val="24"/>
        </w:rPr>
        <w:t>dopted?</w:t>
      </w:r>
    </w:p>
    <w:p w14:paraId="2ADF4C10" w14:textId="77777777" w:rsidR="00365306" w:rsidRPr="00FC0213" w:rsidRDefault="00365306" w:rsidP="000E2CB0">
      <w:pPr>
        <w:pStyle w:val="ListParagraph"/>
        <w:spacing w:line="240" w:lineRule="auto"/>
        <w:rPr>
          <w:rFonts w:ascii="Book Antiqua" w:hAnsi="Book Antiqua"/>
          <w:b/>
          <w:i/>
          <w:sz w:val="24"/>
          <w:szCs w:val="24"/>
        </w:rPr>
      </w:pPr>
    </w:p>
    <w:p w14:paraId="28B813CB" w14:textId="55947783" w:rsidR="00E6109E" w:rsidRPr="00ED14AA" w:rsidRDefault="00E6109E" w:rsidP="000E2CB0">
      <w:pPr>
        <w:pStyle w:val="ListParagraph"/>
        <w:numPr>
          <w:ilvl w:val="0"/>
          <w:numId w:val="1"/>
        </w:numPr>
        <w:spacing w:line="240" w:lineRule="auto"/>
        <w:ind w:left="567" w:hanging="567"/>
        <w:jc w:val="both"/>
        <w:rPr>
          <w:rFonts w:ascii="Book Antiqua" w:hAnsi="Book Antiqua"/>
          <w:sz w:val="24"/>
          <w:szCs w:val="24"/>
        </w:rPr>
      </w:pPr>
      <w:r w:rsidRPr="00E6109E">
        <w:rPr>
          <w:rFonts w:ascii="Book Antiqua" w:hAnsi="Book Antiqua"/>
          <w:sz w:val="24"/>
          <w:szCs w:val="24"/>
        </w:rPr>
        <w:t>Even if we thought it desirable for the relevant CPR to be adopted for the purposes of immigration judicial review proceedings, we could not do so by saying as much in a judicial decision:</w:t>
      </w:r>
      <w:r w:rsidR="009454DE">
        <w:rPr>
          <w:rFonts w:ascii="Book Antiqua" w:hAnsi="Book Antiqua"/>
          <w:sz w:val="24"/>
          <w:szCs w:val="24"/>
        </w:rPr>
        <w:t xml:space="preserve"> see</w:t>
      </w:r>
      <w:r w:rsidRPr="00E6109E">
        <w:rPr>
          <w:rFonts w:ascii="Book Antiqua" w:hAnsi="Book Antiqua"/>
          <w:sz w:val="24"/>
          <w:szCs w:val="24"/>
        </w:rPr>
        <w:t xml:space="preserve"> </w:t>
      </w:r>
      <w:r w:rsidRPr="000E2CB0">
        <w:rPr>
          <w:rFonts w:ascii="Book Antiqua" w:hAnsi="Book Antiqua"/>
          <w:b/>
          <w:sz w:val="24"/>
          <w:szCs w:val="24"/>
          <w:u w:val="single"/>
        </w:rPr>
        <w:t>Bovale Ltd and another v SSCLG</w:t>
      </w:r>
      <w:r w:rsidRPr="00E6109E">
        <w:rPr>
          <w:rFonts w:ascii="Book Antiqua" w:hAnsi="Book Antiqua"/>
          <w:sz w:val="24"/>
          <w:szCs w:val="24"/>
        </w:rPr>
        <w:t xml:space="preserve"> [2009] EWCA Civ 171.  The making of </w:t>
      </w:r>
      <w:r w:rsidR="009454DE">
        <w:rPr>
          <w:rFonts w:ascii="Book Antiqua" w:hAnsi="Book Antiqua"/>
          <w:sz w:val="24"/>
          <w:szCs w:val="24"/>
        </w:rPr>
        <w:t>T</w:t>
      </w:r>
      <w:r w:rsidRPr="00E6109E">
        <w:rPr>
          <w:rFonts w:ascii="Book Antiqua" w:hAnsi="Book Antiqua"/>
          <w:sz w:val="24"/>
          <w:szCs w:val="24"/>
        </w:rPr>
        <w:t xml:space="preserve">ribunal Procedure Rules </w:t>
      </w:r>
      <w:r w:rsidR="009454DE">
        <w:rPr>
          <w:rFonts w:ascii="Book Antiqua" w:hAnsi="Book Antiqua"/>
          <w:sz w:val="24"/>
          <w:szCs w:val="24"/>
        </w:rPr>
        <w:t>is</w:t>
      </w:r>
      <w:r w:rsidRPr="00E6109E">
        <w:rPr>
          <w:rFonts w:ascii="Book Antiqua" w:hAnsi="Book Antiqua"/>
          <w:sz w:val="24"/>
          <w:szCs w:val="24"/>
        </w:rPr>
        <w:t xml:space="preserve"> a matter for the Tribunal </w:t>
      </w:r>
      <w:r w:rsidR="009454DE">
        <w:rPr>
          <w:rFonts w:ascii="Book Antiqua" w:hAnsi="Book Antiqua"/>
          <w:sz w:val="24"/>
          <w:szCs w:val="24"/>
        </w:rPr>
        <w:t>P</w:t>
      </w:r>
      <w:r w:rsidRPr="00E6109E">
        <w:rPr>
          <w:rFonts w:ascii="Book Antiqua" w:hAnsi="Book Antiqua"/>
          <w:sz w:val="24"/>
          <w:szCs w:val="24"/>
        </w:rPr>
        <w:t>rocedure Committee and the Lord Chancellor under the TCEA.</w:t>
      </w:r>
      <w:r w:rsidRPr="00ED14AA" w:rsidDel="00E6109E">
        <w:rPr>
          <w:rFonts w:ascii="Book Antiqua" w:hAnsi="Book Antiqua"/>
          <w:sz w:val="24"/>
          <w:szCs w:val="24"/>
        </w:rPr>
        <w:t xml:space="preserve"> </w:t>
      </w:r>
    </w:p>
    <w:p w14:paraId="03DC5E2C" w14:textId="77777777" w:rsidR="00365306" w:rsidRPr="00ED14AA" w:rsidRDefault="00365306" w:rsidP="000E2CB0">
      <w:pPr>
        <w:pStyle w:val="ListParagraph"/>
        <w:spacing w:line="240" w:lineRule="auto"/>
        <w:ind w:left="567"/>
        <w:jc w:val="both"/>
        <w:rPr>
          <w:rFonts w:ascii="Book Antiqua" w:hAnsi="Book Antiqua"/>
          <w:sz w:val="24"/>
          <w:szCs w:val="24"/>
        </w:rPr>
      </w:pPr>
    </w:p>
    <w:p w14:paraId="3D435A93" w14:textId="222CC0DC" w:rsidR="001023BF" w:rsidRDefault="009454DE" w:rsidP="000E2CB0">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 xml:space="preserve">Without wishing to stray beyond our proper remit, we should make it plain that, even if we had the power to make such rules, we would not do so. </w:t>
      </w:r>
      <w:r w:rsidR="006F4053">
        <w:rPr>
          <w:rFonts w:ascii="Book Antiqua" w:hAnsi="Book Antiqua"/>
          <w:sz w:val="24"/>
          <w:szCs w:val="24"/>
        </w:rPr>
        <w:t xml:space="preserve"> </w:t>
      </w:r>
      <w:r>
        <w:rPr>
          <w:rFonts w:ascii="Book Antiqua" w:hAnsi="Book Antiqua"/>
          <w:sz w:val="24"/>
          <w:szCs w:val="24"/>
        </w:rPr>
        <w:t>Despite their similarities, courts and tribunals are entrusted with delivering justice in their own respective ways</w:t>
      </w:r>
      <w:r w:rsidR="001023BF">
        <w:rPr>
          <w:rFonts w:ascii="Book Antiqua" w:hAnsi="Book Antiqua"/>
          <w:sz w:val="24"/>
          <w:szCs w:val="24"/>
        </w:rPr>
        <w:t xml:space="preserve">, reflecting the characteristics of the parties that come before them and the nature of the disputes upon which they are required to adjudicate. </w:t>
      </w:r>
    </w:p>
    <w:p w14:paraId="1D5904C0" w14:textId="77777777" w:rsidR="001023BF" w:rsidRDefault="001023BF" w:rsidP="000E2CB0">
      <w:pPr>
        <w:pStyle w:val="ListParagraph"/>
        <w:spacing w:line="240" w:lineRule="auto"/>
        <w:ind w:left="567"/>
        <w:jc w:val="both"/>
        <w:rPr>
          <w:rFonts w:ascii="Book Antiqua" w:hAnsi="Book Antiqua"/>
          <w:sz w:val="24"/>
          <w:szCs w:val="24"/>
        </w:rPr>
      </w:pPr>
    </w:p>
    <w:p w14:paraId="4D9E3780" w14:textId="28230807" w:rsidR="00E6109E" w:rsidRDefault="001023BF" w:rsidP="000E2CB0">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Although this Chamber operates a costs-shifting regime in immigration judicial review proceedings, other Chambers may not do so; and in the appellate jurisdiction, there is usually only limited provision made for one party to pay another party’s costs.</w:t>
      </w:r>
    </w:p>
    <w:p w14:paraId="62F7BDE5" w14:textId="77777777" w:rsidR="001023BF" w:rsidRDefault="001023BF" w:rsidP="000E2CB0">
      <w:pPr>
        <w:pStyle w:val="ListParagraph"/>
        <w:spacing w:line="240" w:lineRule="auto"/>
        <w:ind w:left="567"/>
        <w:jc w:val="both"/>
        <w:rPr>
          <w:rFonts w:ascii="Book Antiqua" w:hAnsi="Book Antiqua"/>
          <w:sz w:val="24"/>
          <w:szCs w:val="24"/>
        </w:rPr>
      </w:pPr>
    </w:p>
    <w:p w14:paraId="357958A8" w14:textId="64CD3797" w:rsidR="00AC22DA" w:rsidRDefault="001023BF" w:rsidP="000E2CB0">
      <w:pPr>
        <w:pStyle w:val="ListParagraph"/>
        <w:numPr>
          <w:ilvl w:val="0"/>
          <w:numId w:val="1"/>
        </w:numPr>
        <w:spacing w:line="240" w:lineRule="auto"/>
        <w:ind w:left="567" w:hanging="567"/>
        <w:jc w:val="both"/>
        <w:rPr>
          <w:rFonts w:ascii="Book Antiqua" w:hAnsi="Book Antiqua"/>
          <w:sz w:val="24"/>
          <w:szCs w:val="24"/>
        </w:rPr>
      </w:pPr>
      <w:r w:rsidRPr="00AC22DA">
        <w:rPr>
          <w:rFonts w:ascii="Book Antiqua" w:hAnsi="Book Antiqua"/>
          <w:sz w:val="24"/>
          <w:szCs w:val="24"/>
        </w:rPr>
        <w:t xml:space="preserve">The </w:t>
      </w:r>
      <w:r w:rsidR="00AC22DA" w:rsidRPr="00AC22DA">
        <w:rPr>
          <w:rFonts w:ascii="Book Antiqua" w:hAnsi="Book Antiqua"/>
          <w:sz w:val="24"/>
          <w:szCs w:val="24"/>
        </w:rPr>
        <w:t>question for us</w:t>
      </w:r>
      <w:r w:rsidRPr="00AC22DA">
        <w:rPr>
          <w:rFonts w:ascii="Book Antiqua" w:hAnsi="Book Antiqua"/>
          <w:sz w:val="24"/>
          <w:szCs w:val="24"/>
        </w:rPr>
        <w:t xml:space="preserve">, therefore, is </w:t>
      </w:r>
      <w:r w:rsidR="00AC22DA" w:rsidRPr="00AC22DA">
        <w:rPr>
          <w:rFonts w:ascii="Book Antiqua" w:hAnsi="Book Antiqua"/>
          <w:sz w:val="24"/>
          <w:szCs w:val="24"/>
        </w:rPr>
        <w:t>to decide for ourselves in what general sets of circumstances it is likely to be necessary for the Tribunal to require the participation of a litigation friend, in order to do justice</w:t>
      </w:r>
      <w:r w:rsidR="00AC22DA">
        <w:rPr>
          <w:rFonts w:ascii="Book Antiqua" w:hAnsi="Book Antiqua"/>
          <w:sz w:val="24"/>
          <w:szCs w:val="24"/>
        </w:rPr>
        <w:t xml:space="preserve"> in a way that is compatible with the overriding objective in rule 2 of the Upper Tribunal Rules</w:t>
      </w:r>
      <w:r w:rsidR="00AC22DA" w:rsidRPr="00AC22DA">
        <w:rPr>
          <w:rFonts w:ascii="Book Antiqua" w:hAnsi="Book Antiqua"/>
          <w:sz w:val="24"/>
          <w:szCs w:val="24"/>
        </w:rPr>
        <w:t xml:space="preserve">. </w:t>
      </w:r>
      <w:r w:rsidR="002A3808" w:rsidRPr="00AC22DA">
        <w:rPr>
          <w:rFonts w:ascii="Book Antiqua" w:hAnsi="Book Antiqua"/>
          <w:sz w:val="24"/>
          <w:szCs w:val="24"/>
        </w:rPr>
        <w:t xml:space="preserve"> </w:t>
      </w:r>
      <w:r w:rsidR="00AC22DA">
        <w:rPr>
          <w:rFonts w:ascii="Book Antiqua" w:hAnsi="Book Antiqua"/>
          <w:sz w:val="24"/>
          <w:szCs w:val="24"/>
        </w:rPr>
        <w:t>The parties before the Tribunal, and those acting for them, are entitled to have some prior indication of what is expected of them.</w:t>
      </w:r>
    </w:p>
    <w:p w14:paraId="567CAA0E" w14:textId="77777777" w:rsidR="00AC22DA" w:rsidRDefault="00AC22DA" w:rsidP="000E2CB0">
      <w:pPr>
        <w:pStyle w:val="ListParagraph"/>
        <w:spacing w:line="240" w:lineRule="auto"/>
        <w:ind w:left="567"/>
        <w:jc w:val="both"/>
        <w:rPr>
          <w:rFonts w:ascii="Book Antiqua" w:hAnsi="Book Antiqua"/>
          <w:sz w:val="24"/>
          <w:szCs w:val="24"/>
        </w:rPr>
      </w:pPr>
    </w:p>
    <w:p w14:paraId="0DFFFB9F" w14:textId="13AB19FE" w:rsidR="00706F91" w:rsidRDefault="002A3808" w:rsidP="000E2CB0">
      <w:pPr>
        <w:pStyle w:val="ListParagraph"/>
        <w:numPr>
          <w:ilvl w:val="0"/>
          <w:numId w:val="1"/>
        </w:numPr>
        <w:spacing w:line="240" w:lineRule="auto"/>
        <w:ind w:left="567" w:hanging="567"/>
        <w:jc w:val="both"/>
        <w:rPr>
          <w:rFonts w:ascii="Book Antiqua" w:hAnsi="Book Antiqua"/>
          <w:sz w:val="24"/>
          <w:szCs w:val="24"/>
        </w:rPr>
      </w:pPr>
      <w:r w:rsidRPr="00AC22DA">
        <w:rPr>
          <w:rFonts w:ascii="Book Antiqua" w:hAnsi="Book Antiqua"/>
          <w:sz w:val="24"/>
          <w:szCs w:val="24"/>
        </w:rPr>
        <w:t xml:space="preserve"> </w:t>
      </w:r>
      <w:r w:rsidR="00AC22DA">
        <w:rPr>
          <w:rFonts w:ascii="Book Antiqua" w:hAnsi="Book Antiqua"/>
          <w:sz w:val="24"/>
          <w:szCs w:val="24"/>
        </w:rPr>
        <w:t>Seen in this light, the</w:t>
      </w:r>
      <w:r w:rsidR="00365306" w:rsidRPr="00AC22DA">
        <w:rPr>
          <w:rFonts w:ascii="Book Antiqua" w:hAnsi="Book Antiqua"/>
          <w:sz w:val="24"/>
          <w:szCs w:val="24"/>
        </w:rPr>
        <w:t xml:space="preserve"> </w:t>
      </w:r>
      <w:r w:rsidRPr="00AC22DA">
        <w:rPr>
          <w:rFonts w:ascii="Book Antiqua" w:hAnsi="Book Antiqua"/>
          <w:sz w:val="24"/>
          <w:szCs w:val="24"/>
        </w:rPr>
        <w:t xml:space="preserve">CPR offer a valuable source of assistance with regard </w:t>
      </w:r>
      <w:r w:rsidR="00386257">
        <w:rPr>
          <w:rFonts w:ascii="Book Antiqua" w:hAnsi="Book Antiqua"/>
          <w:sz w:val="24"/>
          <w:szCs w:val="24"/>
        </w:rPr>
        <w:t xml:space="preserve">to </w:t>
      </w:r>
      <w:r w:rsidRPr="00AC22DA">
        <w:rPr>
          <w:rFonts w:ascii="Book Antiqua" w:hAnsi="Book Antiqua"/>
          <w:sz w:val="24"/>
          <w:szCs w:val="24"/>
        </w:rPr>
        <w:t xml:space="preserve">some of the basic tenets </w:t>
      </w:r>
      <w:r w:rsidR="00365306" w:rsidRPr="00AC22DA">
        <w:rPr>
          <w:rFonts w:ascii="Book Antiqua" w:hAnsi="Book Antiqua"/>
          <w:sz w:val="24"/>
          <w:szCs w:val="24"/>
        </w:rPr>
        <w:t xml:space="preserve">relating </w:t>
      </w:r>
      <w:r w:rsidRPr="00AC22DA">
        <w:rPr>
          <w:rFonts w:ascii="Book Antiqua" w:hAnsi="Book Antiqua"/>
          <w:sz w:val="24"/>
          <w:szCs w:val="24"/>
        </w:rPr>
        <w:t>to the appointment of a litigation frien</w:t>
      </w:r>
      <w:r w:rsidR="00365306" w:rsidRPr="00AC22DA">
        <w:rPr>
          <w:rFonts w:ascii="Book Antiqua" w:hAnsi="Book Antiqua"/>
          <w:sz w:val="24"/>
          <w:szCs w:val="24"/>
        </w:rPr>
        <w:t xml:space="preserve">d and our approach </w:t>
      </w:r>
      <w:r w:rsidR="0005592F" w:rsidRPr="00AC22DA">
        <w:rPr>
          <w:rFonts w:ascii="Book Antiqua" w:hAnsi="Book Antiqua"/>
          <w:sz w:val="24"/>
          <w:szCs w:val="24"/>
        </w:rPr>
        <w:t>ensures the</w:t>
      </w:r>
      <w:r w:rsidR="00365306" w:rsidRPr="00AC22DA">
        <w:rPr>
          <w:rFonts w:ascii="Book Antiqua" w:hAnsi="Book Antiqua"/>
          <w:sz w:val="24"/>
          <w:szCs w:val="24"/>
        </w:rPr>
        <w:t xml:space="preserve"> Tribunal has the advantage of drawing from the well</w:t>
      </w:r>
      <w:r w:rsidR="00AC22DA">
        <w:rPr>
          <w:rFonts w:ascii="Book Antiqua" w:hAnsi="Book Antiqua"/>
          <w:sz w:val="24"/>
          <w:szCs w:val="24"/>
        </w:rPr>
        <w:t>-</w:t>
      </w:r>
      <w:r w:rsidR="00365306" w:rsidRPr="00AC22DA">
        <w:rPr>
          <w:rFonts w:ascii="Book Antiqua" w:hAnsi="Book Antiqua"/>
          <w:sz w:val="24"/>
          <w:szCs w:val="24"/>
        </w:rPr>
        <w:t xml:space="preserve"> settled principles of the CPR</w:t>
      </w:r>
      <w:r w:rsidR="00AC22DA">
        <w:rPr>
          <w:rFonts w:ascii="Book Antiqua" w:hAnsi="Book Antiqua"/>
          <w:sz w:val="24"/>
          <w:szCs w:val="24"/>
        </w:rPr>
        <w:t>,</w:t>
      </w:r>
      <w:r w:rsidR="00365306" w:rsidRPr="00AC22DA">
        <w:rPr>
          <w:rFonts w:ascii="Book Antiqua" w:hAnsi="Book Antiqua"/>
          <w:sz w:val="24"/>
          <w:szCs w:val="24"/>
        </w:rPr>
        <w:t xml:space="preserve"> whilst at the same time </w:t>
      </w:r>
      <w:r w:rsidR="00AC22DA">
        <w:rPr>
          <w:rFonts w:ascii="Book Antiqua" w:hAnsi="Book Antiqua"/>
          <w:sz w:val="24"/>
          <w:szCs w:val="24"/>
        </w:rPr>
        <w:t>ensuring there is adequate flexibility to</w:t>
      </w:r>
      <w:r w:rsidR="00365306" w:rsidRPr="00AC22DA">
        <w:rPr>
          <w:rFonts w:ascii="Book Antiqua" w:hAnsi="Book Antiqua"/>
          <w:sz w:val="24"/>
          <w:szCs w:val="24"/>
        </w:rPr>
        <w:t xml:space="preserve"> tailor </w:t>
      </w:r>
      <w:r w:rsidR="00706F91" w:rsidRPr="00AC22DA">
        <w:rPr>
          <w:rFonts w:ascii="Book Antiqua" w:hAnsi="Book Antiqua"/>
          <w:sz w:val="24"/>
          <w:szCs w:val="24"/>
        </w:rPr>
        <w:t>those principles to the exigencies of the facts</w:t>
      </w:r>
      <w:r w:rsidR="00AC22DA">
        <w:rPr>
          <w:rFonts w:ascii="Book Antiqua" w:hAnsi="Book Antiqua"/>
          <w:sz w:val="24"/>
          <w:szCs w:val="24"/>
        </w:rPr>
        <w:t xml:space="preserve"> of a particular case</w:t>
      </w:r>
      <w:r w:rsidRPr="00AC22DA">
        <w:rPr>
          <w:rFonts w:ascii="Book Antiqua" w:hAnsi="Book Antiqua"/>
          <w:sz w:val="24"/>
          <w:szCs w:val="24"/>
        </w:rPr>
        <w:t xml:space="preserve">. </w:t>
      </w:r>
    </w:p>
    <w:p w14:paraId="0121CD9E" w14:textId="77777777" w:rsidR="0061153D" w:rsidRPr="00AC22DA" w:rsidRDefault="0061153D" w:rsidP="0061153D">
      <w:pPr>
        <w:pStyle w:val="ListParagraph"/>
        <w:spacing w:line="240" w:lineRule="auto"/>
        <w:ind w:left="567"/>
        <w:jc w:val="both"/>
        <w:rPr>
          <w:rFonts w:ascii="Book Antiqua" w:hAnsi="Book Antiqua"/>
          <w:sz w:val="24"/>
          <w:szCs w:val="24"/>
        </w:rPr>
      </w:pPr>
    </w:p>
    <w:p w14:paraId="54A5846A" w14:textId="775FACC0" w:rsidR="003C5F15" w:rsidRPr="00FC0213" w:rsidRDefault="003C5F15" w:rsidP="006F4053">
      <w:pPr>
        <w:spacing w:line="240" w:lineRule="auto"/>
        <w:ind w:left="567"/>
        <w:rPr>
          <w:rFonts w:ascii="Book Antiqua" w:hAnsi="Book Antiqua"/>
          <w:b/>
          <w:i/>
          <w:sz w:val="24"/>
          <w:szCs w:val="24"/>
        </w:rPr>
      </w:pPr>
      <w:r>
        <w:rPr>
          <w:rFonts w:ascii="Book Antiqua" w:hAnsi="Book Antiqua"/>
          <w:b/>
          <w:i/>
          <w:sz w:val="24"/>
          <w:szCs w:val="24"/>
        </w:rPr>
        <w:t xml:space="preserve">(b) When </w:t>
      </w:r>
      <w:r w:rsidR="00CC1A7F">
        <w:rPr>
          <w:rFonts w:ascii="Book Antiqua" w:hAnsi="Book Antiqua"/>
          <w:b/>
          <w:i/>
          <w:sz w:val="24"/>
          <w:szCs w:val="24"/>
        </w:rPr>
        <w:t>should there be a litigation friend?</w:t>
      </w:r>
    </w:p>
    <w:p w14:paraId="0954E98E" w14:textId="309D31B1" w:rsidR="00C445C5" w:rsidRDefault="002A3808" w:rsidP="000E2CB0">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Unlike the CPR</w:t>
      </w:r>
      <w:r w:rsidR="00706F91" w:rsidRPr="00ED14AA">
        <w:rPr>
          <w:rFonts w:ascii="Book Antiqua" w:hAnsi="Book Antiqua"/>
          <w:sz w:val="24"/>
          <w:szCs w:val="24"/>
        </w:rPr>
        <w:t>,</w:t>
      </w:r>
      <w:r w:rsidRPr="00ED14AA">
        <w:rPr>
          <w:rFonts w:ascii="Book Antiqua" w:hAnsi="Book Antiqua"/>
          <w:sz w:val="24"/>
          <w:szCs w:val="24"/>
        </w:rPr>
        <w:t xml:space="preserve"> we do not accept that a child must have a litigation friend unless the court</w:t>
      </w:r>
      <w:r w:rsidR="00C445C5">
        <w:rPr>
          <w:rFonts w:ascii="Book Antiqua" w:hAnsi="Book Antiqua"/>
          <w:sz w:val="24"/>
          <w:szCs w:val="24"/>
        </w:rPr>
        <w:t xml:space="preserve"> (or Tribunal)</w:t>
      </w:r>
      <w:r w:rsidRPr="00ED14AA">
        <w:rPr>
          <w:rFonts w:ascii="Book Antiqua" w:hAnsi="Book Antiqua"/>
          <w:sz w:val="24"/>
          <w:szCs w:val="24"/>
        </w:rPr>
        <w:t xml:space="preserve"> orders otherwise. </w:t>
      </w:r>
      <w:r w:rsidR="0061153D">
        <w:rPr>
          <w:rFonts w:ascii="Book Antiqua" w:hAnsi="Book Antiqua"/>
          <w:sz w:val="24"/>
          <w:szCs w:val="24"/>
        </w:rPr>
        <w:t xml:space="preserve"> </w:t>
      </w:r>
      <w:r w:rsidRPr="00ED14AA">
        <w:rPr>
          <w:rFonts w:ascii="Book Antiqua" w:hAnsi="Book Antiqua"/>
          <w:sz w:val="24"/>
          <w:szCs w:val="24"/>
        </w:rPr>
        <w:t xml:space="preserve">A child </w:t>
      </w:r>
      <w:r w:rsidR="00C445C5">
        <w:rPr>
          <w:rFonts w:ascii="Book Antiqua" w:hAnsi="Book Antiqua"/>
          <w:sz w:val="24"/>
          <w:szCs w:val="24"/>
        </w:rPr>
        <w:t>applicant</w:t>
      </w:r>
      <w:r w:rsidRPr="00ED14AA">
        <w:rPr>
          <w:rFonts w:ascii="Book Antiqua" w:hAnsi="Book Antiqua"/>
          <w:sz w:val="24"/>
          <w:szCs w:val="24"/>
        </w:rPr>
        <w:t xml:space="preserve"> </w:t>
      </w:r>
      <w:r w:rsidR="00C445C5">
        <w:rPr>
          <w:rFonts w:ascii="Book Antiqua" w:hAnsi="Book Antiqua"/>
          <w:sz w:val="24"/>
          <w:szCs w:val="24"/>
        </w:rPr>
        <w:t>by no means automatically</w:t>
      </w:r>
      <w:r w:rsidRPr="00ED14AA">
        <w:rPr>
          <w:rFonts w:ascii="Book Antiqua" w:hAnsi="Book Antiqua"/>
          <w:sz w:val="24"/>
          <w:szCs w:val="24"/>
        </w:rPr>
        <w:t xml:space="preserve"> require</w:t>
      </w:r>
      <w:r w:rsidR="00C445C5">
        <w:rPr>
          <w:rFonts w:ascii="Book Antiqua" w:hAnsi="Book Antiqua"/>
          <w:sz w:val="24"/>
          <w:szCs w:val="24"/>
        </w:rPr>
        <w:t>s</w:t>
      </w:r>
      <w:r w:rsidRPr="00ED14AA">
        <w:rPr>
          <w:rFonts w:ascii="Book Antiqua" w:hAnsi="Book Antiqua"/>
          <w:sz w:val="24"/>
          <w:szCs w:val="24"/>
        </w:rPr>
        <w:t xml:space="preserve"> a litigation friend. That conclusion is </w:t>
      </w:r>
      <w:r w:rsidR="00C445C5">
        <w:rPr>
          <w:rFonts w:ascii="Book Antiqua" w:hAnsi="Book Antiqua"/>
          <w:sz w:val="24"/>
          <w:szCs w:val="24"/>
        </w:rPr>
        <w:t>mandated by [44] of</w:t>
      </w:r>
      <w:r w:rsidRPr="00ED14AA">
        <w:rPr>
          <w:rFonts w:ascii="Book Antiqua" w:hAnsi="Book Antiqua"/>
          <w:sz w:val="24"/>
          <w:szCs w:val="24"/>
        </w:rPr>
        <w:t xml:space="preserve"> </w:t>
      </w:r>
      <w:r w:rsidRPr="000E2CB0">
        <w:rPr>
          <w:rFonts w:ascii="Book Antiqua" w:hAnsi="Book Antiqua"/>
          <w:b/>
          <w:sz w:val="24"/>
          <w:szCs w:val="24"/>
          <w:u w:val="single"/>
        </w:rPr>
        <w:t xml:space="preserve">AM </w:t>
      </w:r>
      <w:r w:rsidR="009F67A5" w:rsidRPr="000E2CB0">
        <w:rPr>
          <w:rFonts w:ascii="Book Antiqua" w:hAnsi="Book Antiqua"/>
          <w:b/>
          <w:sz w:val="24"/>
          <w:szCs w:val="24"/>
          <w:u w:val="single"/>
        </w:rPr>
        <w:t>(</w:t>
      </w:r>
      <w:r w:rsidRPr="000E2CB0">
        <w:rPr>
          <w:rFonts w:ascii="Book Antiqua" w:hAnsi="Book Antiqua"/>
          <w:b/>
          <w:sz w:val="24"/>
          <w:szCs w:val="24"/>
          <w:u w:val="single"/>
        </w:rPr>
        <w:t>Afghanistan</w:t>
      </w:r>
      <w:r w:rsidR="009F67A5" w:rsidRPr="000E2CB0">
        <w:rPr>
          <w:rFonts w:ascii="Book Antiqua" w:hAnsi="Book Antiqua"/>
          <w:b/>
          <w:sz w:val="24"/>
          <w:szCs w:val="24"/>
          <w:u w:val="single"/>
        </w:rPr>
        <w:t>)</w:t>
      </w:r>
      <w:r w:rsidR="00C445C5" w:rsidRPr="000E2CB0">
        <w:rPr>
          <w:rFonts w:ascii="Book Antiqua" w:hAnsi="Book Antiqua"/>
          <w:b/>
          <w:sz w:val="24"/>
          <w:szCs w:val="24"/>
          <w:u w:val="single"/>
        </w:rPr>
        <w:t>.</w:t>
      </w:r>
      <w:r w:rsidR="00C445C5">
        <w:rPr>
          <w:rFonts w:ascii="Book Antiqua" w:hAnsi="Book Antiqua"/>
          <w:sz w:val="24"/>
          <w:szCs w:val="24"/>
        </w:rPr>
        <w:t xml:space="preserve"> </w:t>
      </w:r>
    </w:p>
    <w:p w14:paraId="51450881" w14:textId="77777777" w:rsidR="00C445C5" w:rsidRDefault="00C445C5" w:rsidP="000E2CB0">
      <w:pPr>
        <w:pStyle w:val="ListParagraph"/>
        <w:spacing w:line="240" w:lineRule="auto"/>
        <w:ind w:left="567"/>
        <w:jc w:val="both"/>
        <w:rPr>
          <w:rFonts w:ascii="Book Antiqua" w:hAnsi="Book Antiqua"/>
          <w:sz w:val="24"/>
          <w:szCs w:val="24"/>
        </w:rPr>
      </w:pPr>
    </w:p>
    <w:p w14:paraId="440FB090" w14:textId="2FE765A1" w:rsidR="00706F91" w:rsidRPr="00ED14AA" w:rsidRDefault="00C445C5" w:rsidP="000E2CB0">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lastRenderedPageBreak/>
        <w:t>We</w:t>
      </w:r>
      <w:r w:rsidR="002A3808" w:rsidRPr="00ED14AA">
        <w:rPr>
          <w:rFonts w:ascii="Book Antiqua" w:hAnsi="Book Antiqua"/>
          <w:sz w:val="24"/>
          <w:szCs w:val="24"/>
        </w:rPr>
        <w:t xml:space="preserve"> are emboldened in our approach by </w:t>
      </w:r>
      <w:r>
        <w:rPr>
          <w:rFonts w:ascii="Book Antiqua" w:hAnsi="Book Antiqua"/>
          <w:sz w:val="24"/>
          <w:szCs w:val="24"/>
        </w:rPr>
        <w:t>t</w:t>
      </w:r>
      <w:r w:rsidR="002A3808" w:rsidRPr="00ED14AA">
        <w:rPr>
          <w:rFonts w:ascii="Book Antiqua" w:hAnsi="Book Antiqua"/>
          <w:sz w:val="24"/>
          <w:szCs w:val="24"/>
        </w:rPr>
        <w:t>he Mental Capacity Act 2005 which presumes that a person has capacity.  No power under the</w:t>
      </w:r>
      <w:r>
        <w:rPr>
          <w:rFonts w:ascii="Book Antiqua" w:hAnsi="Book Antiqua"/>
          <w:sz w:val="24"/>
          <w:szCs w:val="24"/>
        </w:rPr>
        <w:t xml:space="preserve"> 2005 Act</w:t>
      </w:r>
      <w:r w:rsidR="002A3808" w:rsidRPr="00ED14AA">
        <w:rPr>
          <w:rFonts w:ascii="Book Antiqua" w:hAnsi="Book Antiqua"/>
          <w:sz w:val="24"/>
          <w:szCs w:val="24"/>
        </w:rPr>
        <w:t xml:space="preserve"> may be exercised in relation to a child under the age of 16</w:t>
      </w:r>
      <w:r w:rsidR="00706F91" w:rsidRPr="00ED14AA">
        <w:rPr>
          <w:rFonts w:ascii="Book Antiqua" w:hAnsi="Book Antiqua"/>
          <w:sz w:val="24"/>
          <w:szCs w:val="24"/>
        </w:rPr>
        <w:t xml:space="preserve"> merely on the grounds of age</w:t>
      </w:r>
      <w:r w:rsidR="002A3808" w:rsidRPr="00ED14AA">
        <w:rPr>
          <w:rFonts w:ascii="Book Antiqua" w:hAnsi="Book Antiqua"/>
          <w:sz w:val="24"/>
          <w:szCs w:val="24"/>
        </w:rPr>
        <w:t xml:space="preserve">.  Section 2 </w:t>
      </w:r>
      <w:r w:rsidR="000E19CB">
        <w:rPr>
          <w:rFonts w:ascii="Book Antiqua" w:hAnsi="Book Antiqua"/>
          <w:sz w:val="24"/>
          <w:szCs w:val="24"/>
        </w:rPr>
        <w:t>provides</w:t>
      </w:r>
      <w:r w:rsidR="002A3808" w:rsidRPr="00ED14AA">
        <w:rPr>
          <w:rFonts w:ascii="Book Antiqua" w:hAnsi="Book Antiqua"/>
          <w:sz w:val="24"/>
          <w:szCs w:val="24"/>
        </w:rPr>
        <w:t xml:space="preserve"> as follows</w:t>
      </w:r>
      <w:r w:rsidR="000E19CB">
        <w:rPr>
          <w:rFonts w:ascii="Book Antiqua" w:hAnsi="Book Antiqua"/>
          <w:sz w:val="24"/>
          <w:szCs w:val="24"/>
        </w:rPr>
        <w:t>:</w:t>
      </w:r>
    </w:p>
    <w:p w14:paraId="3D398345" w14:textId="77777777" w:rsidR="00787AAC" w:rsidRDefault="00787AAC" w:rsidP="00787AAC">
      <w:pPr>
        <w:pStyle w:val="Heading4"/>
        <w:shd w:val="clear" w:color="auto" w:fill="FFFFFF"/>
        <w:spacing w:before="0" w:line="240" w:lineRule="auto"/>
        <w:ind w:left="1701" w:hanging="567"/>
        <w:jc w:val="both"/>
        <w:rPr>
          <w:rStyle w:val="legds"/>
          <w:rFonts w:ascii="Book Antiqua" w:hAnsi="Book Antiqua" w:cs="Arial"/>
          <w:i w:val="0"/>
          <w:color w:val="000000"/>
          <w:sz w:val="24"/>
          <w:szCs w:val="24"/>
        </w:rPr>
      </w:pPr>
    </w:p>
    <w:p w14:paraId="467E281F" w14:textId="366AE0A9" w:rsidR="00706F91" w:rsidRPr="00D70D2D" w:rsidRDefault="000E19CB" w:rsidP="00787AAC">
      <w:pPr>
        <w:pStyle w:val="Heading4"/>
        <w:shd w:val="clear" w:color="auto" w:fill="FFFFFF"/>
        <w:spacing w:before="0" w:line="240" w:lineRule="auto"/>
        <w:ind w:left="1701" w:hanging="567"/>
        <w:jc w:val="both"/>
        <w:rPr>
          <w:rStyle w:val="legds"/>
          <w:rFonts w:ascii="Book Antiqua" w:hAnsi="Book Antiqua" w:cs="Arial"/>
          <w:b/>
          <w:i w:val="0"/>
          <w:color w:val="000000"/>
        </w:rPr>
      </w:pPr>
      <w:r w:rsidRPr="00D70D2D">
        <w:rPr>
          <w:rStyle w:val="legds"/>
          <w:rFonts w:ascii="Book Antiqua" w:hAnsi="Book Antiqua" w:cs="Arial"/>
          <w:i w:val="0"/>
          <w:color w:val="000000"/>
        </w:rPr>
        <w:t>“</w:t>
      </w:r>
      <w:r w:rsidR="00706F91" w:rsidRPr="00D70D2D">
        <w:rPr>
          <w:rStyle w:val="legds"/>
          <w:rFonts w:ascii="Book Antiqua" w:hAnsi="Book Antiqua" w:cs="Arial"/>
          <w:i w:val="0"/>
          <w:color w:val="000000"/>
        </w:rPr>
        <w:t>2.</w:t>
      </w:r>
      <w:r w:rsidR="00384565" w:rsidRPr="00D70D2D">
        <w:rPr>
          <w:rStyle w:val="legds"/>
          <w:rFonts w:ascii="Book Antiqua" w:hAnsi="Book Antiqua" w:cs="Arial"/>
          <w:i w:val="0"/>
          <w:color w:val="000000"/>
        </w:rPr>
        <w:tab/>
      </w:r>
      <w:r w:rsidR="00706F91" w:rsidRPr="00D70D2D">
        <w:rPr>
          <w:rStyle w:val="legds"/>
          <w:rFonts w:ascii="Book Antiqua" w:hAnsi="Book Antiqua" w:cs="Arial"/>
          <w:b/>
          <w:i w:val="0"/>
          <w:color w:val="000000"/>
        </w:rPr>
        <w:t>People who lack capacity</w:t>
      </w:r>
    </w:p>
    <w:p w14:paraId="2E85628F" w14:textId="77777777" w:rsidR="00787AAC" w:rsidRPr="00D70D2D" w:rsidRDefault="00787AAC" w:rsidP="00787AAC"/>
    <w:p w14:paraId="70D60779" w14:textId="689077DD" w:rsidR="00706F91" w:rsidRPr="00D70D2D" w:rsidRDefault="00706F91" w:rsidP="00384565">
      <w:pPr>
        <w:pStyle w:val="legclearfix"/>
        <w:shd w:val="clear" w:color="auto" w:fill="FFFFFF"/>
        <w:spacing w:before="0" w:beforeAutospacing="0" w:after="90" w:afterAutospacing="0"/>
        <w:ind w:left="1701" w:hanging="567"/>
        <w:jc w:val="both"/>
        <w:rPr>
          <w:rFonts w:ascii="Book Antiqua" w:hAnsi="Book Antiqua" w:cs="Arial"/>
          <w:color w:val="000000"/>
          <w:sz w:val="22"/>
          <w:szCs w:val="22"/>
        </w:rPr>
      </w:pPr>
      <w:r w:rsidRPr="00D70D2D">
        <w:rPr>
          <w:rStyle w:val="legds"/>
          <w:rFonts w:ascii="Book Antiqua" w:hAnsi="Book Antiqua" w:cs="Arial"/>
          <w:color w:val="000000"/>
          <w:sz w:val="22"/>
          <w:szCs w:val="22"/>
        </w:rPr>
        <w:t>(1)</w:t>
      </w:r>
      <w:r w:rsidR="00384565" w:rsidRPr="00D70D2D">
        <w:rPr>
          <w:rStyle w:val="legds"/>
          <w:rFonts w:ascii="Book Antiqua" w:hAnsi="Book Antiqua" w:cs="Arial"/>
          <w:color w:val="000000"/>
          <w:sz w:val="22"/>
          <w:szCs w:val="22"/>
        </w:rPr>
        <w:tab/>
      </w:r>
      <w:r w:rsidRPr="00D70D2D">
        <w:rPr>
          <w:rStyle w:val="legds"/>
          <w:rFonts w:ascii="Book Antiqua" w:hAnsi="Book Antiqua" w:cs="Arial"/>
          <w:color w:val="000000"/>
          <w:sz w:val="22"/>
          <w:szCs w:val="22"/>
        </w:rPr>
        <w:t>For the purposes of this Act, a person lacks capacity in relation to a matter if at the material time he is unable to make a decision for himself in relation to the matter because of an impairment of, or a disturbance in the functioning of, the mind or brain.</w:t>
      </w:r>
      <w:r w:rsidRPr="00D70D2D">
        <w:rPr>
          <w:rFonts w:ascii="Book Antiqua" w:hAnsi="Book Antiqua" w:cs="Arial"/>
          <w:color w:val="000000"/>
          <w:sz w:val="22"/>
          <w:szCs w:val="22"/>
        </w:rPr>
        <w:t xml:space="preserve"> </w:t>
      </w:r>
    </w:p>
    <w:p w14:paraId="5DE9A178" w14:textId="59F0E8BB" w:rsidR="00706F91" w:rsidRPr="00D70D2D" w:rsidRDefault="00706F91" w:rsidP="00384565">
      <w:pPr>
        <w:pStyle w:val="legclearfix"/>
        <w:shd w:val="clear" w:color="auto" w:fill="FFFFFF"/>
        <w:spacing w:before="0" w:beforeAutospacing="0" w:after="90" w:afterAutospacing="0"/>
        <w:ind w:left="1701" w:hanging="567"/>
        <w:jc w:val="both"/>
        <w:rPr>
          <w:rFonts w:ascii="Book Antiqua" w:hAnsi="Book Antiqua" w:cs="Arial"/>
          <w:color w:val="000000"/>
          <w:sz w:val="22"/>
          <w:szCs w:val="22"/>
        </w:rPr>
      </w:pPr>
      <w:r w:rsidRPr="00D70D2D">
        <w:rPr>
          <w:rStyle w:val="legds"/>
          <w:rFonts w:ascii="Book Antiqua" w:hAnsi="Book Antiqua" w:cs="Arial"/>
          <w:color w:val="000000"/>
          <w:sz w:val="22"/>
          <w:szCs w:val="22"/>
        </w:rPr>
        <w:t>(2)</w:t>
      </w:r>
      <w:r w:rsidR="000E2CB0" w:rsidRPr="00D70D2D">
        <w:rPr>
          <w:rStyle w:val="legds"/>
          <w:rFonts w:ascii="Book Antiqua" w:hAnsi="Book Antiqua" w:cs="Arial"/>
          <w:color w:val="000000"/>
          <w:sz w:val="22"/>
          <w:szCs w:val="22"/>
        </w:rPr>
        <w:tab/>
      </w:r>
      <w:r w:rsidRPr="00D70D2D">
        <w:rPr>
          <w:rStyle w:val="legds"/>
          <w:rFonts w:ascii="Book Antiqua" w:hAnsi="Book Antiqua" w:cs="Arial"/>
          <w:color w:val="000000"/>
          <w:sz w:val="22"/>
          <w:szCs w:val="22"/>
        </w:rPr>
        <w:t>It does not matter whether the impairment or disturbance is permanent or temporary.</w:t>
      </w:r>
      <w:r w:rsidRPr="00D70D2D">
        <w:rPr>
          <w:rFonts w:ascii="Book Antiqua" w:hAnsi="Book Antiqua" w:cs="Arial"/>
          <w:color w:val="000000"/>
          <w:sz w:val="22"/>
          <w:szCs w:val="22"/>
        </w:rPr>
        <w:t xml:space="preserve"> </w:t>
      </w:r>
    </w:p>
    <w:p w14:paraId="66E463D0" w14:textId="0A1D21C8" w:rsidR="00706F91" w:rsidRPr="00D70D2D" w:rsidRDefault="00706F91" w:rsidP="00384565">
      <w:pPr>
        <w:pStyle w:val="legclearfix"/>
        <w:shd w:val="clear" w:color="auto" w:fill="FFFFFF"/>
        <w:spacing w:before="0" w:beforeAutospacing="0" w:after="90" w:afterAutospacing="0"/>
        <w:ind w:left="1701" w:hanging="567"/>
        <w:jc w:val="both"/>
        <w:rPr>
          <w:rFonts w:ascii="Book Antiqua" w:hAnsi="Book Antiqua" w:cs="Arial"/>
          <w:color w:val="000000"/>
          <w:sz w:val="22"/>
          <w:szCs w:val="22"/>
        </w:rPr>
      </w:pPr>
      <w:r w:rsidRPr="00D70D2D">
        <w:rPr>
          <w:rStyle w:val="legds"/>
          <w:rFonts w:ascii="Book Antiqua" w:hAnsi="Book Antiqua" w:cs="Arial"/>
          <w:color w:val="000000"/>
          <w:sz w:val="22"/>
          <w:szCs w:val="22"/>
        </w:rPr>
        <w:t>(3)</w:t>
      </w:r>
      <w:r w:rsidR="000E19CB" w:rsidRPr="00D70D2D">
        <w:rPr>
          <w:rStyle w:val="legds"/>
          <w:rFonts w:ascii="Book Antiqua" w:hAnsi="Book Antiqua" w:cs="Arial"/>
          <w:color w:val="000000"/>
          <w:sz w:val="22"/>
          <w:szCs w:val="22"/>
        </w:rPr>
        <w:t xml:space="preserve"> </w:t>
      </w:r>
      <w:r w:rsidR="000E2CB0" w:rsidRPr="00D70D2D">
        <w:rPr>
          <w:rStyle w:val="legds"/>
          <w:rFonts w:ascii="Book Antiqua" w:hAnsi="Book Antiqua" w:cs="Arial"/>
          <w:color w:val="000000"/>
          <w:sz w:val="22"/>
          <w:szCs w:val="22"/>
        </w:rPr>
        <w:tab/>
      </w:r>
      <w:r w:rsidRPr="00D70D2D">
        <w:rPr>
          <w:rStyle w:val="legds"/>
          <w:rFonts w:ascii="Book Antiqua" w:hAnsi="Book Antiqua" w:cs="Arial"/>
          <w:color w:val="000000"/>
          <w:sz w:val="22"/>
          <w:szCs w:val="22"/>
        </w:rPr>
        <w:t>A lack of capacity cannot be established merely by reference to—</w:t>
      </w:r>
      <w:r w:rsidRPr="00D70D2D">
        <w:rPr>
          <w:rFonts w:ascii="Book Antiqua" w:hAnsi="Book Antiqua" w:cs="Arial"/>
          <w:color w:val="000000"/>
          <w:sz w:val="22"/>
          <w:szCs w:val="22"/>
        </w:rPr>
        <w:t xml:space="preserve"> </w:t>
      </w:r>
    </w:p>
    <w:p w14:paraId="62D61FFE" w14:textId="13E47CB5" w:rsidR="00706F91" w:rsidRPr="00D70D2D" w:rsidRDefault="00706F91" w:rsidP="00384565">
      <w:pPr>
        <w:pStyle w:val="legclearfix"/>
        <w:shd w:val="clear" w:color="auto" w:fill="FFFFFF"/>
        <w:spacing w:before="0" w:beforeAutospacing="0" w:after="90" w:afterAutospacing="0"/>
        <w:ind w:left="2268" w:hanging="567"/>
        <w:jc w:val="both"/>
        <w:rPr>
          <w:rFonts w:ascii="Book Antiqua" w:hAnsi="Book Antiqua" w:cs="Arial"/>
          <w:color w:val="000000"/>
          <w:sz w:val="22"/>
          <w:szCs w:val="22"/>
        </w:rPr>
      </w:pPr>
      <w:r w:rsidRPr="00D70D2D">
        <w:rPr>
          <w:rStyle w:val="legds"/>
          <w:rFonts w:ascii="Book Antiqua" w:hAnsi="Book Antiqua" w:cs="Arial"/>
          <w:color w:val="000000"/>
          <w:sz w:val="22"/>
          <w:szCs w:val="22"/>
        </w:rPr>
        <w:t>(a)</w:t>
      </w:r>
      <w:r w:rsidR="00384565" w:rsidRPr="00D70D2D">
        <w:rPr>
          <w:rStyle w:val="legds"/>
          <w:rFonts w:ascii="Book Antiqua" w:hAnsi="Book Antiqua" w:cs="Arial"/>
          <w:color w:val="000000"/>
          <w:sz w:val="22"/>
          <w:szCs w:val="22"/>
        </w:rPr>
        <w:tab/>
      </w:r>
      <w:r w:rsidR="000E19CB" w:rsidRPr="00D70D2D">
        <w:rPr>
          <w:rStyle w:val="legds"/>
          <w:rFonts w:ascii="Book Antiqua" w:hAnsi="Book Antiqua" w:cs="Arial"/>
          <w:color w:val="000000"/>
          <w:sz w:val="22"/>
          <w:szCs w:val="22"/>
        </w:rPr>
        <w:t xml:space="preserve"> </w:t>
      </w:r>
      <w:r w:rsidRPr="00D70D2D">
        <w:rPr>
          <w:rStyle w:val="legds"/>
          <w:rFonts w:ascii="Book Antiqua" w:hAnsi="Book Antiqua" w:cs="Arial"/>
          <w:color w:val="000000"/>
          <w:sz w:val="22"/>
          <w:szCs w:val="22"/>
        </w:rPr>
        <w:t>a person's age or appearance, or</w:t>
      </w:r>
      <w:r w:rsidRPr="00D70D2D">
        <w:rPr>
          <w:rFonts w:ascii="Book Antiqua" w:hAnsi="Book Antiqua" w:cs="Arial"/>
          <w:color w:val="000000"/>
          <w:sz w:val="22"/>
          <w:szCs w:val="22"/>
        </w:rPr>
        <w:t xml:space="preserve"> </w:t>
      </w:r>
    </w:p>
    <w:p w14:paraId="4B962FA9" w14:textId="267F59BB" w:rsidR="00706F91" w:rsidRPr="00D70D2D" w:rsidRDefault="00706F91" w:rsidP="00384565">
      <w:pPr>
        <w:pStyle w:val="legclearfix"/>
        <w:shd w:val="clear" w:color="auto" w:fill="FFFFFF"/>
        <w:spacing w:before="0" w:beforeAutospacing="0" w:after="90" w:afterAutospacing="0"/>
        <w:ind w:left="2268" w:hanging="567"/>
        <w:jc w:val="both"/>
        <w:rPr>
          <w:rFonts w:ascii="Book Antiqua" w:hAnsi="Book Antiqua" w:cs="Arial"/>
          <w:color w:val="000000"/>
          <w:sz w:val="22"/>
          <w:szCs w:val="22"/>
        </w:rPr>
      </w:pPr>
      <w:r w:rsidRPr="00D70D2D">
        <w:rPr>
          <w:rStyle w:val="legds"/>
          <w:rFonts w:ascii="Book Antiqua" w:hAnsi="Book Antiqua" w:cs="Arial"/>
          <w:color w:val="000000"/>
          <w:sz w:val="22"/>
          <w:szCs w:val="22"/>
        </w:rPr>
        <w:t>(b)</w:t>
      </w:r>
      <w:r w:rsidR="00384565" w:rsidRPr="00D70D2D">
        <w:rPr>
          <w:rStyle w:val="legds"/>
          <w:rFonts w:ascii="Book Antiqua" w:hAnsi="Book Antiqua" w:cs="Arial"/>
          <w:color w:val="000000"/>
          <w:sz w:val="22"/>
          <w:szCs w:val="22"/>
        </w:rPr>
        <w:tab/>
      </w:r>
      <w:r w:rsidRPr="00D70D2D">
        <w:rPr>
          <w:rStyle w:val="legds"/>
          <w:rFonts w:ascii="Book Antiqua" w:hAnsi="Book Antiqua" w:cs="Arial"/>
          <w:color w:val="000000"/>
          <w:sz w:val="22"/>
          <w:szCs w:val="22"/>
        </w:rPr>
        <w:t>a condition of his, or an aspect of his behaviour, which might lead others to make unjustified assumptions about his capacity.</w:t>
      </w:r>
      <w:r w:rsidRPr="00D70D2D">
        <w:rPr>
          <w:rFonts w:ascii="Book Antiqua" w:hAnsi="Book Antiqua" w:cs="Arial"/>
          <w:color w:val="000000"/>
          <w:sz w:val="22"/>
          <w:szCs w:val="22"/>
        </w:rPr>
        <w:t xml:space="preserve"> </w:t>
      </w:r>
    </w:p>
    <w:p w14:paraId="5BAF3ECF" w14:textId="1AA5B2F3" w:rsidR="00706F91" w:rsidRPr="00D70D2D" w:rsidRDefault="00706F91" w:rsidP="00384565">
      <w:pPr>
        <w:pStyle w:val="legclearfix"/>
        <w:shd w:val="clear" w:color="auto" w:fill="FFFFFF"/>
        <w:spacing w:before="0" w:beforeAutospacing="0" w:after="90" w:afterAutospacing="0"/>
        <w:ind w:left="1701" w:hanging="567"/>
        <w:jc w:val="both"/>
        <w:rPr>
          <w:rFonts w:ascii="Book Antiqua" w:hAnsi="Book Antiqua" w:cs="Arial"/>
          <w:color w:val="000000"/>
          <w:sz w:val="22"/>
          <w:szCs w:val="22"/>
        </w:rPr>
      </w:pPr>
      <w:r w:rsidRPr="00D70D2D">
        <w:rPr>
          <w:rStyle w:val="legds"/>
          <w:rFonts w:ascii="Book Antiqua" w:hAnsi="Book Antiqua" w:cs="Arial"/>
          <w:color w:val="000000"/>
          <w:sz w:val="22"/>
          <w:szCs w:val="22"/>
        </w:rPr>
        <w:t>(4)</w:t>
      </w:r>
      <w:r w:rsidR="000E19CB" w:rsidRPr="00D70D2D">
        <w:rPr>
          <w:rStyle w:val="legds"/>
          <w:rFonts w:ascii="Book Antiqua" w:hAnsi="Book Antiqua" w:cs="Arial"/>
          <w:color w:val="000000"/>
          <w:sz w:val="22"/>
          <w:szCs w:val="22"/>
        </w:rPr>
        <w:t xml:space="preserve"> </w:t>
      </w:r>
      <w:r w:rsidR="000E2CB0" w:rsidRPr="00D70D2D">
        <w:rPr>
          <w:rStyle w:val="legds"/>
          <w:rFonts w:ascii="Book Antiqua" w:hAnsi="Book Antiqua" w:cs="Arial"/>
          <w:color w:val="000000"/>
          <w:sz w:val="22"/>
          <w:szCs w:val="22"/>
        </w:rPr>
        <w:tab/>
      </w:r>
      <w:r w:rsidRPr="00D70D2D">
        <w:rPr>
          <w:rStyle w:val="legds"/>
          <w:rFonts w:ascii="Book Antiqua" w:hAnsi="Book Antiqua" w:cs="Arial"/>
          <w:color w:val="000000"/>
          <w:sz w:val="22"/>
          <w:szCs w:val="22"/>
        </w:rPr>
        <w:t>In proceedings under this Act or any other enactment, any question whether a person lacks capacity within the meaning of this Act must be decided on the balance of probabilities.</w:t>
      </w:r>
      <w:r w:rsidRPr="00D70D2D">
        <w:rPr>
          <w:rFonts w:ascii="Book Antiqua" w:hAnsi="Book Antiqua" w:cs="Arial"/>
          <w:color w:val="000000"/>
          <w:sz w:val="22"/>
          <w:szCs w:val="22"/>
        </w:rPr>
        <w:t xml:space="preserve"> </w:t>
      </w:r>
    </w:p>
    <w:p w14:paraId="6D0971EC" w14:textId="61CEDE14" w:rsidR="00706F91" w:rsidRPr="00D70D2D" w:rsidRDefault="00706F91" w:rsidP="00384565">
      <w:pPr>
        <w:pStyle w:val="legclearfix"/>
        <w:shd w:val="clear" w:color="auto" w:fill="FFFFFF"/>
        <w:spacing w:before="0" w:beforeAutospacing="0" w:after="90" w:afterAutospacing="0"/>
        <w:ind w:left="1701" w:hanging="567"/>
        <w:jc w:val="both"/>
        <w:rPr>
          <w:rFonts w:ascii="Book Antiqua" w:hAnsi="Book Antiqua" w:cs="Arial"/>
          <w:color w:val="000000"/>
          <w:sz w:val="22"/>
          <w:szCs w:val="22"/>
        </w:rPr>
      </w:pPr>
      <w:r w:rsidRPr="00D70D2D">
        <w:rPr>
          <w:rStyle w:val="legds"/>
          <w:rFonts w:ascii="Book Antiqua" w:hAnsi="Book Antiqua" w:cs="Arial"/>
          <w:color w:val="000000"/>
          <w:sz w:val="22"/>
          <w:szCs w:val="22"/>
        </w:rPr>
        <w:t>(5)</w:t>
      </w:r>
      <w:r w:rsidR="000E19CB" w:rsidRPr="00D70D2D">
        <w:rPr>
          <w:rStyle w:val="legds"/>
          <w:rFonts w:ascii="Book Antiqua" w:hAnsi="Book Antiqua" w:cs="Arial"/>
          <w:color w:val="000000"/>
          <w:sz w:val="22"/>
          <w:szCs w:val="22"/>
        </w:rPr>
        <w:t xml:space="preserve"> </w:t>
      </w:r>
      <w:r w:rsidR="000E2CB0" w:rsidRPr="00D70D2D">
        <w:rPr>
          <w:rStyle w:val="legds"/>
          <w:rFonts w:ascii="Book Antiqua" w:hAnsi="Book Antiqua" w:cs="Arial"/>
          <w:color w:val="000000"/>
          <w:sz w:val="22"/>
          <w:szCs w:val="22"/>
        </w:rPr>
        <w:tab/>
      </w:r>
      <w:r w:rsidRPr="00D70D2D">
        <w:rPr>
          <w:rStyle w:val="legds"/>
          <w:rFonts w:ascii="Book Antiqua" w:hAnsi="Book Antiqua" w:cs="Arial"/>
          <w:color w:val="000000"/>
          <w:sz w:val="22"/>
          <w:szCs w:val="22"/>
        </w:rPr>
        <w:t>No power which a person (“D”) may exercise under this Act—</w:t>
      </w:r>
      <w:r w:rsidRPr="00D70D2D">
        <w:rPr>
          <w:rFonts w:ascii="Book Antiqua" w:hAnsi="Book Antiqua" w:cs="Arial"/>
          <w:color w:val="000000"/>
          <w:sz w:val="22"/>
          <w:szCs w:val="22"/>
        </w:rPr>
        <w:t xml:space="preserve"> </w:t>
      </w:r>
    </w:p>
    <w:p w14:paraId="1E646C10" w14:textId="0F8E64A2" w:rsidR="00706F91" w:rsidRPr="00D70D2D" w:rsidRDefault="00706F91" w:rsidP="00384565">
      <w:pPr>
        <w:pStyle w:val="legclearfix"/>
        <w:shd w:val="clear" w:color="auto" w:fill="FFFFFF"/>
        <w:spacing w:before="0" w:beforeAutospacing="0" w:after="90" w:afterAutospacing="0"/>
        <w:ind w:left="2268" w:hanging="567"/>
        <w:jc w:val="both"/>
        <w:rPr>
          <w:rFonts w:ascii="Book Antiqua" w:hAnsi="Book Antiqua" w:cs="Arial"/>
          <w:color w:val="000000"/>
          <w:sz w:val="22"/>
          <w:szCs w:val="22"/>
        </w:rPr>
      </w:pPr>
      <w:r w:rsidRPr="00D70D2D">
        <w:rPr>
          <w:rStyle w:val="legds"/>
          <w:rFonts w:ascii="Book Antiqua" w:hAnsi="Book Antiqua" w:cs="Arial"/>
          <w:color w:val="000000"/>
          <w:sz w:val="22"/>
          <w:szCs w:val="22"/>
        </w:rPr>
        <w:t>(a)</w:t>
      </w:r>
      <w:r w:rsidR="00384565" w:rsidRPr="00D70D2D">
        <w:rPr>
          <w:rStyle w:val="legds"/>
          <w:rFonts w:ascii="Book Antiqua" w:hAnsi="Book Antiqua" w:cs="Arial"/>
          <w:color w:val="000000"/>
          <w:sz w:val="22"/>
          <w:szCs w:val="22"/>
        </w:rPr>
        <w:tab/>
      </w:r>
      <w:r w:rsidRPr="00D70D2D">
        <w:rPr>
          <w:rStyle w:val="legds"/>
          <w:rFonts w:ascii="Book Antiqua" w:hAnsi="Book Antiqua" w:cs="Arial"/>
          <w:color w:val="000000"/>
          <w:sz w:val="22"/>
          <w:szCs w:val="22"/>
        </w:rPr>
        <w:t>in relation to a person who lacks capacity, or</w:t>
      </w:r>
      <w:r w:rsidRPr="00D70D2D">
        <w:rPr>
          <w:rFonts w:ascii="Book Antiqua" w:hAnsi="Book Antiqua" w:cs="Arial"/>
          <w:color w:val="000000"/>
          <w:sz w:val="22"/>
          <w:szCs w:val="22"/>
        </w:rPr>
        <w:t xml:space="preserve"> </w:t>
      </w:r>
    </w:p>
    <w:p w14:paraId="44D5A76A" w14:textId="0E8F9AAA" w:rsidR="00706F91" w:rsidRPr="00D70D2D" w:rsidRDefault="00706F91" w:rsidP="00384565">
      <w:pPr>
        <w:pStyle w:val="legclearfix"/>
        <w:shd w:val="clear" w:color="auto" w:fill="FFFFFF"/>
        <w:spacing w:before="0" w:beforeAutospacing="0" w:after="90" w:afterAutospacing="0"/>
        <w:ind w:left="2268" w:hanging="567"/>
        <w:jc w:val="both"/>
        <w:rPr>
          <w:rFonts w:ascii="Book Antiqua" w:hAnsi="Book Antiqua" w:cs="Arial"/>
          <w:color w:val="000000"/>
          <w:sz w:val="22"/>
          <w:szCs w:val="22"/>
        </w:rPr>
      </w:pPr>
      <w:r w:rsidRPr="00D70D2D">
        <w:rPr>
          <w:rStyle w:val="legds"/>
          <w:rFonts w:ascii="Book Antiqua" w:hAnsi="Book Antiqua" w:cs="Arial"/>
          <w:color w:val="000000"/>
          <w:sz w:val="22"/>
          <w:szCs w:val="22"/>
        </w:rPr>
        <w:t>(b)</w:t>
      </w:r>
      <w:r w:rsidR="000E2CB0" w:rsidRPr="00D70D2D">
        <w:rPr>
          <w:rStyle w:val="legds"/>
          <w:rFonts w:ascii="Book Antiqua" w:hAnsi="Book Antiqua" w:cs="Arial"/>
          <w:color w:val="000000"/>
          <w:sz w:val="22"/>
          <w:szCs w:val="22"/>
        </w:rPr>
        <w:tab/>
      </w:r>
      <w:r w:rsidRPr="00D70D2D">
        <w:rPr>
          <w:rStyle w:val="legds"/>
          <w:rFonts w:ascii="Book Antiqua" w:hAnsi="Book Antiqua" w:cs="Arial"/>
          <w:color w:val="000000"/>
          <w:sz w:val="22"/>
          <w:szCs w:val="22"/>
        </w:rPr>
        <w:t>where D reasonably thinks that a person lacks capacity,</w:t>
      </w:r>
      <w:r w:rsidRPr="00D70D2D">
        <w:rPr>
          <w:rFonts w:ascii="Book Antiqua" w:hAnsi="Book Antiqua" w:cs="Arial"/>
          <w:color w:val="000000"/>
          <w:sz w:val="22"/>
          <w:szCs w:val="22"/>
        </w:rPr>
        <w:t xml:space="preserve"> is exercisable in relation to a person under 16.</w:t>
      </w:r>
      <w:r w:rsidR="000E19CB" w:rsidRPr="00D70D2D">
        <w:rPr>
          <w:rFonts w:ascii="Book Antiqua" w:hAnsi="Book Antiqua" w:cs="Arial"/>
          <w:color w:val="000000"/>
          <w:sz w:val="22"/>
          <w:szCs w:val="22"/>
        </w:rPr>
        <w:t>”</w:t>
      </w:r>
      <w:r w:rsidRPr="00D70D2D">
        <w:rPr>
          <w:rFonts w:ascii="Book Antiqua" w:hAnsi="Book Antiqua" w:cs="Arial"/>
          <w:color w:val="000000"/>
          <w:sz w:val="22"/>
          <w:szCs w:val="22"/>
        </w:rPr>
        <w:t xml:space="preserve"> </w:t>
      </w:r>
    </w:p>
    <w:p w14:paraId="17CB77BB" w14:textId="77777777" w:rsidR="00706F91" w:rsidRPr="00D70D2D" w:rsidRDefault="00706F91" w:rsidP="000E2CB0">
      <w:pPr>
        <w:pStyle w:val="ListParagraph"/>
        <w:spacing w:line="240" w:lineRule="auto"/>
        <w:jc w:val="both"/>
        <w:rPr>
          <w:rFonts w:ascii="Book Antiqua" w:hAnsi="Book Antiqua"/>
        </w:rPr>
      </w:pPr>
    </w:p>
    <w:p w14:paraId="456FA648" w14:textId="3BFCFEA6" w:rsidR="00AC0F9B" w:rsidRDefault="002A3808" w:rsidP="000E2CB0">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We conclude that a litigation friend will only be necessary where the child is not capable of conducting or giving instructions in relation to the proceedings. </w:t>
      </w:r>
      <w:r w:rsidR="00C445C5">
        <w:rPr>
          <w:rFonts w:ascii="Book Antiqua" w:hAnsi="Book Antiqua"/>
          <w:sz w:val="24"/>
          <w:szCs w:val="24"/>
        </w:rPr>
        <w:t xml:space="preserve"> We note what the Senior President of </w:t>
      </w:r>
      <w:r w:rsidR="00AC0F9B">
        <w:rPr>
          <w:rFonts w:ascii="Book Antiqua" w:hAnsi="Book Antiqua"/>
          <w:sz w:val="24"/>
          <w:szCs w:val="24"/>
        </w:rPr>
        <w:t>T</w:t>
      </w:r>
      <w:r w:rsidR="00C445C5">
        <w:rPr>
          <w:rFonts w:ascii="Book Antiqua" w:hAnsi="Book Antiqua"/>
          <w:sz w:val="24"/>
          <w:szCs w:val="24"/>
        </w:rPr>
        <w:t xml:space="preserve">ribunals said at the end of [44] of </w:t>
      </w:r>
      <w:r w:rsidR="00AC0F9B" w:rsidRPr="00C00496">
        <w:rPr>
          <w:rFonts w:ascii="Book Antiqua" w:hAnsi="Book Antiqua"/>
          <w:b/>
          <w:sz w:val="24"/>
          <w:szCs w:val="24"/>
          <w:u w:val="single"/>
        </w:rPr>
        <w:t>AM</w:t>
      </w:r>
      <w:r w:rsidR="00AC0F9B" w:rsidRPr="00FC0213">
        <w:rPr>
          <w:rFonts w:ascii="Book Antiqua" w:hAnsi="Book Antiqua"/>
          <w:b/>
          <w:sz w:val="24"/>
          <w:szCs w:val="24"/>
        </w:rPr>
        <w:t xml:space="preserve"> </w:t>
      </w:r>
      <w:r w:rsidR="00E544D4" w:rsidRPr="00C00496">
        <w:rPr>
          <w:rFonts w:ascii="Book Antiqua" w:hAnsi="Book Antiqua"/>
          <w:b/>
          <w:sz w:val="24"/>
          <w:szCs w:val="24"/>
          <w:u w:val="single"/>
        </w:rPr>
        <w:t>(</w:t>
      </w:r>
      <w:r w:rsidR="00AC0F9B" w:rsidRPr="00C00496">
        <w:rPr>
          <w:rFonts w:ascii="Book Antiqua" w:hAnsi="Book Antiqua"/>
          <w:b/>
          <w:sz w:val="24"/>
          <w:szCs w:val="24"/>
          <w:u w:val="single"/>
        </w:rPr>
        <w:t>Afghanistan)</w:t>
      </w:r>
      <w:r w:rsidRPr="00ED14AA">
        <w:rPr>
          <w:rFonts w:ascii="Book Antiqua" w:hAnsi="Book Antiqua"/>
          <w:sz w:val="24"/>
          <w:szCs w:val="24"/>
        </w:rPr>
        <w:t xml:space="preserve"> </w:t>
      </w:r>
      <w:r w:rsidR="00AC0F9B">
        <w:rPr>
          <w:rFonts w:ascii="Book Antiqua" w:hAnsi="Book Antiqua"/>
          <w:sz w:val="24"/>
          <w:szCs w:val="24"/>
        </w:rPr>
        <w:t>that a child who is an asylum seeker “will have a public authority who may exercise responsibility for him or her and who can give instructions and assistance in the provision of legal representation of the child”</w:t>
      </w:r>
      <w:r w:rsidR="00220F66">
        <w:rPr>
          <w:rFonts w:ascii="Book Antiqua" w:hAnsi="Book Antiqua"/>
          <w:sz w:val="24"/>
          <w:szCs w:val="24"/>
        </w:rPr>
        <w:t xml:space="preserve">.  </w:t>
      </w:r>
      <w:r w:rsidR="00AC0F9B">
        <w:rPr>
          <w:rFonts w:ascii="Book Antiqua" w:hAnsi="Book Antiqua"/>
          <w:sz w:val="24"/>
          <w:szCs w:val="24"/>
        </w:rPr>
        <w:t>That consideration is of particular significance in the case of statutory appeals.</w:t>
      </w:r>
      <w:r w:rsidR="00220F66">
        <w:rPr>
          <w:rFonts w:ascii="Book Antiqua" w:hAnsi="Book Antiqua"/>
          <w:sz w:val="24"/>
          <w:szCs w:val="24"/>
        </w:rPr>
        <w:t xml:space="preserve"> </w:t>
      </w:r>
      <w:r w:rsidR="00AC0F9B">
        <w:rPr>
          <w:rFonts w:ascii="Book Antiqua" w:hAnsi="Book Antiqua"/>
          <w:sz w:val="24"/>
          <w:szCs w:val="24"/>
        </w:rPr>
        <w:t xml:space="preserve"> It is, however, likely to be relevant only rarely in immigration judicial review.</w:t>
      </w:r>
    </w:p>
    <w:p w14:paraId="3FAE86C5" w14:textId="77777777" w:rsidR="00AC0F9B" w:rsidRDefault="00AC0F9B" w:rsidP="000E2CB0">
      <w:pPr>
        <w:pStyle w:val="ListParagraph"/>
        <w:spacing w:line="240" w:lineRule="auto"/>
        <w:ind w:left="567"/>
        <w:jc w:val="both"/>
        <w:rPr>
          <w:rFonts w:ascii="Book Antiqua" w:hAnsi="Book Antiqua"/>
          <w:sz w:val="24"/>
          <w:szCs w:val="24"/>
        </w:rPr>
      </w:pPr>
    </w:p>
    <w:p w14:paraId="537394EA" w14:textId="410BF0E3" w:rsidR="00706F91" w:rsidRPr="00ED14AA" w:rsidRDefault="002A3808" w:rsidP="000E2CB0">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Th</w:t>
      </w:r>
      <w:r w:rsidR="00AC0F9B">
        <w:rPr>
          <w:rFonts w:ascii="Book Antiqua" w:hAnsi="Book Antiqua"/>
          <w:sz w:val="24"/>
          <w:szCs w:val="24"/>
        </w:rPr>
        <w:t>e test of capacity is</w:t>
      </w:r>
      <w:r w:rsidRPr="00ED14AA">
        <w:rPr>
          <w:rFonts w:ascii="Book Antiqua" w:hAnsi="Book Antiqua"/>
          <w:sz w:val="24"/>
          <w:szCs w:val="24"/>
        </w:rPr>
        <w:t xml:space="preserve"> set out in </w:t>
      </w:r>
      <w:r w:rsidRPr="000E2CB0">
        <w:rPr>
          <w:rFonts w:ascii="Book Antiqua" w:hAnsi="Book Antiqua"/>
          <w:b/>
          <w:sz w:val="24"/>
          <w:szCs w:val="24"/>
          <w:u w:val="single"/>
        </w:rPr>
        <w:t>Masterman-Lister</w:t>
      </w:r>
      <w:r w:rsidRPr="00ED14AA">
        <w:rPr>
          <w:rFonts w:ascii="Book Antiqua" w:hAnsi="Book Antiqua"/>
          <w:sz w:val="24"/>
          <w:szCs w:val="24"/>
        </w:rPr>
        <w:t xml:space="preserve"> which we repeat for convenience</w:t>
      </w:r>
      <w:r w:rsidR="00AC0F9B">
        <w:rPr>
          <w:rFonts w:ascii="Book Antiqua" w:hAnsi="Book Antiqua"/>
          <w:sz w:val="24"/>
          <w:szCs w:val="24"/>
        </w:rPr>
        <w:t>:</w:t>
      </w:r>
      <w:r w:rsidRPr="00ED14AA">
        <w:rPr>
          <w:rFonts w:ascii="Book Antiqua" w:hAnsi="Book Antiqua"/>
          <w:sz w:val="24"/>
          <w:szCs w:val="24"/>
        </w:rPr>
        <w:t xml:space="preserve"> </w:t>
      </w:r>
    </w:p>
    <w:p w14:paraId="5E3CE391" w14:textId="77777777" w:rsidR="00706F91" w:rsidRPr="00ED14AA" w:rsidRDefault="00706F91" w:rsidP="000E2CB0">
      <w:pPr>
        <w:pStyle w:val="ListParagraph"/>
        <w:spacing w:line="240" w:lineRule="auto"/>
        <w:jc w:val="both"/>
        <w:rPr>
          <w:rFonts w:ascii="Book Antiqua" w:hAnsi="Book Antiqua"/>
          <w:sz w:val="24"/>
          <w:szCs w:val="24"/>
        </w:rPr>
      </w:pPr>
    </w:p>
    <w:p w14:paraId="074618BD" w14:textId="2EFFC5D8" w:rsidR="00706F91" w:rsidRPr="00A36902" w:rsidRDefault="00D90D04" w:rsidP="000E2CB0">
      <w:pPr>
        <w:pStyle w:val="ListParagraph"/>
        <w:spacing w:line="240" w:lineRule="auto"/>
        <w:ind w:left="1134"/>
        <w:jc w:val="both"/>
        <w:rPr>
          <w:rFonts w:ascii="Book Antiqua" w:hAnsi="Book Antiqua"/>
          <w:sz w:val="24"/>
          <w:szCs w:val="24"/>
        </w:rPr>
      </w:pPr>
      <w:r>
        <w:rPr>
          <w:rFonts w:ascii="Book Antiqua" w:hAnsi="Book Antiqua"/>
        </w:rPr>
        <w:t>“</w:t>
      </w:r>
      <w:r w:rsidR="00706F91" w:rsidRPr="007E6221">
        <w:rPr>
          <w:rFonts w:ascii="Book Antiqua" w:hAnsi="Book Antiqua"/>
        </w:rPr>
        <w:t>- the test to be applied, as it seems to me, is whether the party to legal proceedings is capable of understanding, with the assistance of such proper explanation from legal advisers and experts in other disciplines as the case may require, the issues on which his consent or decision is likely to be necessary in the course of those proceedings.</w:t>
      </w:r>
      <w:r>
        <w:rPr>
          <w:rFonts w:ascii="Book Antiqua" w:hAnsi="Book Antiqua"/>
        </w:rPr>
        <w:t xml:space="preserve"> </w:t>
      </w:r>
      <w:r w:rsidR="00706F91" w:rsidRPr="007E6221">
        <w:rPr>
          <w:rFonts w:ascii="Book Antiqua" w:hAnsi="Book Antiqua"/>
        </w:rPr>
        <w:t xml:space="preserve"> If he has capacity to understand that which he needs to understand in order to pursue or defend a claim, I can see no reason why the law – whether substantive or procedural – should require the interposition of a next friend or guardian ad litem (or, as such a person is now described in the Civil Procedure Rules, a litigation friend).</w:t>
      </w:r>
      <w:r>
        <w:rPr>
          <w:rFonts w:ascii="Book Antiqua" w:hAnsi="Book Antiqua"/>
        </w:rPr>
        <w:t>”</w:t>
      </w:r>
    </w:p>
    <w:p w14:paraId="6E3C2F45" w14:textId="15EE6D58" w:rsidR="00706F91" w:rsidRPr="00ED14AA" w:rsidRDefault="00706F91" w:rsidP="000E2CB0">
      <w:pPr>
        <w:pStyle w:val="ListParagraph"/>
        <w:spacing w:line="240" w:lineRule="auto"/>
        <w:ind w:left="567"/>
        <w:jc w:val="both"/>
        <w:rPr>
          <w:rFonts w:ascii="Book Antiqua" w:hAnsi="Book Antiqua"/>
          <w:sz w:val="24"/>
          <w:szCs w:val="24"/>
        </w:rPr>
      </w:pPr>
    </w:p>
    <w:p w14:paraId="45D7A225" w14:textId="38FA4401" w:rsidR="00013042" w:rsidRPr="00B736BF" w:rsidRDefault="00013042" w:rsidP="000E2CB0">
      <w:pPr>
        <w:pStyle w:val="ListParagraph"/>
        <w:numPr>
          <w:ilvl w:val="0"/>
          <w:numId w:val="1"/>
        </w:numPr>
        <w:spacing w:line="240" w:lineRule="auto"/>
        <w:ind w:left="567" w:hanging="567"/>
        <w:jc w:val="both"/>
        <w:rPr>
          <w:rFonts w:ascii="Book Antiqua" w:hAnsi="Book Antiqua"/>
          <w:sz w:val="24"/>
          <w:szCs w:val="24"/>
        </w:rPr>
      </w:pPr>
      <w:r w:rsidRPr="000E2CB0">
        <w:rPr>
          <w:rFonts w:ascii="Book Antiqua" w:hAnsi="Book Antiqua"/>
          <w:sz w:val="24"/>
          <w:szCs w:val="24"/>
        </w:rPr>
        <w:t xml:space="preserve">The test of competence for making decisions by young persons is still that in </w:t>
      </w:r>
      <w:hyperlink r:id="rId13" w:history="1">
        <w:r w:rsidRPr="000E2CB0">
          <w:rPr>
            <w:rFonts w:ascii="Book Antiqua" w:hAnsi="Book Antiqua"/>
            <w:b/>
            <w:sz w:val="24"/>
            <w:szCs w:val="24"/>
            <w:u w:val="single"/>
          </w:rPr>
          <w:t>Gillick v West Norfolk and Wisbech AHA</w:t>
        </w:r>
        <w:r w:rsidRPr="000E2CB0">
          <w:rPr>
            <w:rFonts w:ascii="Book Antiqua" w:hAnsi="Book Antiqua"/>
            <w:sz w:val="24"/>
            <w:szCs w:val="24"/>
          </w:rPr>
          <w:t xml:space="preserve"> [1986] AC 112</w:t>
        </w:r>
      </w:hyperlink>
      <w:r>
        <w:rPr>
          <w:rFonts w:ascii="Book Antiqua" w:hAnsi="Book Antiqua"/>
          <w:sz w:val="24"/>
          <w:szCs w:val="24"/>
        </w:rPr>
        <w:t xml:space="preserve">; </w:t>
      </w:r>
      <w:r w:rsidRPr="00ED14AA">
        <w:rPr>
          <w:rFonts w:ascii="Book Antiqua" w:hAnsi="Book Antiqua"/>
          <w:sz w:val="24"/>
          <w:szCs w:val="24"/>
        </w:rPr>
        <w:t>that is</w:t>
      </w:r>
      <w:r>
        <w:rPr>
          <w:rFonts w:ascii="Book Antiqua" w:hAnsi="Book Antiqua"/>
          <w:sz w:val="24"/>
          <w:szCs w:val="24"/>
        </w:rPr>
        <w:t>:</w:t>
      </w:r>
      <w:r w:rsidRPr="00ED14AA">
        <w:rPr>
          <w:rFonts w:ascii="Book Antiqua" w:hAnsi="Book Antiqua"/>
          <w:sz w:val="24"/>
          <w:szCs w:val="24"/>
        </w:rPr>
        <w:t xml:space="preserve">  </w:t>
      </w:r>
    </w:p>
    <w:p w14:paraId="7C7438AF" w14:textId="77777777" w:rsidR="00013042" w:rsidRPr="000E2CB0" w:rsidRDefault="00013042" w:rsidP="000E2CB0">
      <w:pPr>
        <w:pStyle w:val="ListParagraph"/>
        <w:spacing w:line="240" w:lineRule="auto"/>
        <w:rPr>
          <w:rFonts w:ascii="Book Antiqua" w:hAnsi="Book Antiqua"/>
        </w:rPr>
      </w:pPr>
    </w:p>
    <w:p w14:paraId="11AF8A36" w14:textId="4C3E8153" w:rsidR="00013042" w:rsidRPr="000E2CB0" w:rsidRDefault="00F63934" w:rsidP="000E2CB0">
      <w:pPr>
        <w:pStyle w:val="ListParagraph"/>
        <w:spacing w:line="240" w:lineRule="auto"/>
        <w:ind w:left="1134"/>
        <w:jc w:val="both"/>
        <w:rPr>
          <w:rFonts w:ascii="Book Antiqua" w:hAnsi="Book Antiqua"/>
        </w:rPr>
      </w:pPr>
      <w:r>
        <w:rPr>
          <w:rFonts w:ascii="Book Antiqua" w:hAnsi="Book Antiqua"/>
        </w:rPr>
        <w:t>“</w:t>
      </w:r>
      <w:r w:rsidR="00013042" w:rsidRPr="000E2CB0">
        <w:rPr>
          <w:rFonts w:ascii="Book Antiqua" w:hAnsi="Book Antiqua"/>
        </w:rPr>
        <w:t>a sufficient understanding and intelligence to enable him or her to understand fully what is proposed. It will be a question of fact whether a child seeking advice has sufficient understanding of what is involved to give a consent valid in law.</w:t>
      </w:r>
      <w:r>
        <w:rPr>
          <w:rFonts w:ascii="Book Antiqua" w:hAnsi="Book Antiqua"/>
        </w:rPr>
        <w:t>”</w:t>
      </w:r>
      <w:r w:rsidR="00013042" w:rsidRPr="000E2CB0">
        <w:rPr>
          <w:rFonts w:ascii="Book Antiqua" w:hAnsi="Book Antiqua"/>
        </w:rPr>
        <w:t xml:space="preserve">   </w:t>
      </w:r>
    </w:p>
    <w:p w14:paraId="1655FE2E" w14:textId="77777777" w:rsidR="00013042" w:rsidRPr="000E2CB0" w:rsidRDefault="00013042" w:rsidP="000E2CB0">
      <w:pPr>
        <w:pStyle w:val="ListParagraph"/>
        <w:spacing w:line="240" w:lineRule="auto"/>
        <w:ind w:left="1134"/>
        <w:rPr>
          <w:rFonts w:ascii="Book Antiqua" w:hAnsi="Book Antiqua"/>
          <w:i/>
        </w:rPr>
      </w:pPr>
    </w:p>
    <w:p w14:paraId="7C04E5E7" w14:textId="75455932" w:rsidR="00013042" w:rsidRPr="00FC0213" w:rsidRDefault="00013042" w:rsidP="00FC0213">
      <w:pPr>
        <w:spacing w:line="240" w:lineRule="auto"/>
        <w:ind w:left="567"/>
        <w:jc w:val="both"/>
        <w:rPr>
          <w:rFonts w:ascii="Book Antiqua" w:hAnsi="Book Antiqua"/>
          <w:sz w:val="24"/>
          <w:szCs w:val="24"/>
        </w:rPr>
      </w:pPr>
      <w:r w:rsidRPr="00FC0213">
        <w:rPr>
          <w:rFonts w:ascii="Book Antiqua" w:hAnsi="Book Antiqua"/>
          <w:sz w:val="24"/>
          <w:szCs w:val="24"/>
        </w:rPr>
        <w:t xml:space="preserve">The child should be of sufficient intelligence and maturity to understand the ‘nature and implications’ and weigh up the information and make a decision; and communicate that decision. </w:t>
      </w:r>
      <w:r w:rsidR="00F63934">
        <w:rPr>
          <w:rFonts w:ascii="Book Antiqua" w:hAnsi="Book Antiqua"/>
          <w:sz w:val="24"/>
          <w:szCs w:val="24"/>
        </w:rPr>
        <w:t xml:space="preserve"> </w:t>
      </w:r>
      <w:r w:rsidRPr="00FC0213">
        <w:rPr>
          <w:rFonts w:ascii="Book Antiqua" w:hAnsi="Book Antiqua"/>
          <w:sz w:val="24"/>
          <w:szCs w:val="24"/>
        </w:rPr>
        <w:t>The determination of a child's competence ha</w:t>
      </w:r>
      <w:r w:rsidR="00A01559">
        <w:rPr>
          <w:rFonts w:ascii="Book Antiqua" w:hAnsi="Book Antiqua"/>
          <w:sz w:val="24"/>
          <w:szCs w:val="24"/>
        </w:rPr>
        <w:t>s</w:t>
      </w:r>
      <w:r w:rsidRPr="00FC0213">
        <w:rPr>
          <w:rFonts w:ascii="Book Antiqua" w:hAnsi="Book Antiqua"/>
          <w:sz w:val="24"/>
          <w:szCs w:val="24"/>
        </w:rPr>
        <w:t xml:space="preserve"> to be decision-specific and child-specific.  In these instances, it will be for the Tribunal to give directions and make specific judgments, where possible with the assistance of legal representatives. </w:t>
      </w:r>
    </w:p>
    <w:p w14:paraId="62F4BBC9" w14:textId="77777777" w:rsidR="00013042" w:rsidRPr="00B736BF" w:rsidRDefault="00013042" w:rsidP="00DC3C4D">
      <w:pPr>
        <w:pStyle w:val="ListParagraph"/>
        <w:spacing w:line="240" w:lineRule="auto"/>
        <w:ind w:left="567"/>
        <w:jc w:val="both"/>
        <w:rPr>
          <w:rFonts w:ascii="Book Antiqua" w:hAnsi="Book Antiqua"/>
          <w:sz w:val="24"/>
          <w:szCs w:val="24"/>
        </w:rPr>
      </w:pPr>
    </w:p>
    <w:p w14:paraId="1A1A10EA" w14:textId="1238BECB" w:rsidR="00B96D01" w:rsidRPr="000E2CB0" w:rsidRDefault="002A3808" w:rsidP="00D51275">
      <w:pPr>
        <w:pStyle w:val="ListParagraph"/>
        <w:numPr>
          <w:ilvl w:val="0"/>
          <w:numId w:val="1"/>
        </w:numPr>
        <w:spacing w:line="240" w:lineRule="auto"/>
        <w:ind w:left="567" w:hanging="567"/>
        <w:jc w:val="both"/>
        <w:rPr>
          <w:rFonts w:ascii="Book Antiqua" w:hAnsi="Book Antiqua"/>
          <w:sz w:val="24"/>
          <w:szCs w:val="24"/>
        </w:rPr>
      </w:pPr>
      <w:r w:rsidRPr="00013042">
        <w:rPr>
          <w:rFonts w:ascii="Book Antiqua" w:hAnsi="Book Antiqua"/>
          <w:sz w:val="24"/>
          <w:szCs w:val="24"/>
        </w:rPr>
        <w:t xml:space="preserve">The overriding principle </w:t>
      </w:r>
      <w:r w:rsidR="00AC0F9B" w:rsidRPr="00013042">
        <w:rPr>
          <w:rFonts w:ascii="Book Antiqua" w:hAnsi="Book Antiqua"/>
          <w:sz w:val="24"/>
          <w:szCs w:val="24"/>
        </w:rPr>
        <w:t>must, of course, be that</w:t>
      </w:r>
      <w:r w:rsidRPr="00013042">
        <w:rPr>
          <w:rFonts w:ascii="Book Antiqua" w:hAnsi="Book Antiqua"/>
          <w:sz w:val="24"/>
          <w:szCs w:val="24"/>
        </w:rPr>
        <w:t xml:space="preserve"> all cases are fact specific.</w:t>
      </w:r>
      <w:r w:rsidR="00706F91" w:rsidRPr="00013042">
        <w:rPr>
          <w:rFonts w:ascii="Book Antiqua" w:hAnsi="Book Antiqua"/>
          <w:sz w:val="24"/>
          <w:szCs w:val="24"/>
        </w:rPr>
        <w:t xml:space="preserve"> </w:t>
      </w:r>
      <w:r w:rsidR="00AC0F9B" w:rsidRPr="00013042">
        <w:rPr>
          <w:rFonts w:ascii="Book Antiqua" w:hAnsi="Book Antiqua"/>
          <w:sz w:val="24"/>
          <w:szCs w:val="24"/>
        </w:rPr>
        <w:t xml:space="preserve">However, as we have said, the parties are entitled to some general guidance as to the Tribunal’s likely approach. </w:t>
      </w:r>
    </w:p>
    <w:p w14:paraId="3F5C64C5" w14:textId="77777777" w:rsidR="00B96D01" w:rsidRPr="007E6221" w:rsidRDefault="00B96D01">
      <w:pPr>
        <w:pStyle w:val="ListParagraph"/>
        <w:jc w:val="both"/>
        <w:rPr>
          <w:rFonts w:ascii="Book Antiqua" w:hAnsi="Book Antiqua"/>
          <w:b/>
          <w:sz w:val="24"/>
          <w:szCs w:val="24"/>
        </w:rPr>
      </w:pPr>
    </w:p>
    <w:p w14:paraId="56C3AD5D" w14:textId="6C328DF2" w:rsidR="005B6131" w:rsidRPr="00D51275" w:rsidRDefault="00AC0F9B" w:rsidP="00F63934">
      <w:pPr>
        <w:pStyle w:val="ListParagraph"/>
        <w:numPr>
          <w:ilvl w:val="0"/>
          <w:numId w:val="1"/>
        </w:numPr>
        <w:ind w:left="567" w:hanging="567"/>
        <w:jc w:val="both"/>
        <w:rPr>
          <w:rFonts w:ascii="Book Antiqua" w:hAnsi="Book Antiqua"/>
          <w:sz w:val="24"/>
          <w:szCs w:val="24"/>
        </w:rPr>
      </w:pPr>
      <w:r w:rsidRPr="00D51275">
        <w:rPr>
          <w:rFonts w:ascii="Book Antiqua" w:hAnsi="Book Antiqua"/>
          <w:sz w:val="24"/>
          <w:szCs w:val="24"/>
        </w:rPr>
        <w:t>Accordingly, as a general matter,</w:t>
      </w:r>
      <w:r w:rsidR="002A3808" w:rsidRPr="00D51275">
        <w:rPr>
          <w:rFonts w:ascii="Book Antiqua" w:hAnsi="Book Antiqua"/>
          <w:sz w:val="24"/>
          <w:szCs w:val="24"/>
        </w:rPr>
        <w:t xml:space="preserve"> we</w:t>
      </w:r>
      <w:r w:rsidRPr="00D51275">
        <w:rPr>
          <w:rFonts w:ascii="Book Antiqua" w:hAnsi="Book Antiqua"/>
          <w:sz w:val="24"/>
          <w:szCs w:val="24"/>
        </w:rPr>
        <w:t xml:space="preserve"> consider</w:t>
      </w:r>
      <w:r w:rsidR="002A3808" w:rsidRPr="00D51275">
        <w:rPr>
          <w:rFonts w:ascii="Book Antiqua" w:hAnsi="Book Antiqua"/>
          <w:sz w:val="24"/>
          <w:szCs w:val="24"/>
        </w:rPr>
        <w:t xml:space="preserve"> that </w:t>
      </w:r>
      <w:r w:rsidR="00013042" w:rsidRPr="00D51275">
        <w:rPr>
          <w:rFonts w:ascii="Book Antiqua" w:hAnsi="Book Antiqua"/>
          <w:sz w:val="24"/>
          <w:szCs w:val="24"/>
        </w:rPr>
        <w:t>applicants</w:t>
      </w:r>
      <w:r w:rsidR="002A3808" w:rsidRPr="00D51275">
        <w:rPr>
          <w:rFonts w:ascii="Book Antiqua" w:hAnsi="Book Antiqua"/>
          <w:sz w:val="24"/>
          <w:szCs w:val="24"/>
        </w:rPr>
        <w:t xml:space="preserve"> </w:t>
      </w:r>
      <w:r w:rsidR="005B6131" w:rsidRPr="00D51275">
        <w:rPr>
          <w:rFonts w:ascii="Book Antiqua" w:hAnsi="Book Antiqua"/>
          <w:sz w:val="24"/>
          <w:szCs w:val="24"/>
        </w:rPr>
        <w:t>aged</w:t>
      </w:r>
      <w:r w:rsidR="002A3808" w:rsidRPr="00D51275">
        <w:rPr>
          <w:rFonts w:ascii="Book Antiqua" w:hAnsi="Book Antiqua"/>
          <w:sz w:val="24"/>
          <w:szCs w:val="24"/>
        </w:rPr>
        <w:t xml:space="preserve"> 16</w:t>
      </w:r>
      <w:r w:rsidR="005B6131" w:rsidRPr="00D51275">
        <w:rPr>
          <w:rFonts w:ascii="Book Antiqua" w:hAnsi="Book Antiqua"/>
          <w:sz w:val="24"/>
          <w:szCs w:val="24"/>
        </w:rPr>
        <w:t xml:space="preserve"> or 17</w:t>
      </w:r>
      <w:r w:rsidR="002A3808" w:rsidRPr="00D51275">
        <w:rPr>
          <w:rFonts w:ascii="Book Antiqua" w:hAnsi="Book Antiqua"/>
          <w:sz w:val="24"/>
          <w:szCs w:val="24"/>
        </w:rPr>
        <w:t xml:space="preserve"> years</w:t>
      </w:r>
      <w:r w:rsidR="005B6131" w:rsidRPr="00D51275">
        <w:rPr>
          <w:rFonts w:ascii="Book Antiqua" w:hAnsi="Book Antiqua"/>
          <w:sz w:val="24"/>
          <w:szCs w:val="24"/>
        </w:rPr>
        <w:t>,</w:t>
      </w:r>
      <w:r w:rsidR="002A3808" w:rsidRPr="00D51275">
        <w:rPr>
          <w:rFonts w:ascii="Book Antiqua" w:hAnsi="Book Antiqua"/>
          <w:sz w:val="24"/>
          <w:szCs w:val="24"/>
        </w:rPr>
        <w:t xml:space="preserve"> without any attendant vulnerability or special educational need or other characteristic denoting difficulty, will be presumed to have capacity and</w:t>
      </w:r>
      <w:r w:rsidR="00013042" w:rsidRPr="00D51275">
        <w:rPr>
          <w:rFonts w:ascii="Book Antiqua" w:hAnsi="Book Antiqua"/>
          <w:sz w:val="24"/>
          <w:szCs w:val="24"/>
        </w:rPr>
        <w:t xml:space="preserve"> so be</w:t>
      </w:r>
      <w:r w:rsidR="002A3808" w:rsidRPr="00D51275">
        <w:rPr>
          <w:rFonts w:ascii="Book Antiqua" w:hAnsi="Book Antiqua"/>
          <w:sz w:val="24"/>
          <w:szCs w:val="24"/>
        </w:rPr>
        <w:t xml:space="preserve"> able to conduct </w:t>
      </w:r>
      <w:proofErr w:type="gramStart"/>
      <w:r w:rsidR="002A3808" w:rsidRPr="00D51275">
        <w:rPr>
          <w:rFonts w:ascii="Book Antiqua" w:hAnsi="Book Antiqua"/>
          <w:sz w:val="24"/>
          <w:szCs w:val="24"/>
        </w:rPr>
        <w:t>proceedings in their own right</w:t>
      </w:r>
      <w:proofErr w:type="gramEnd"/>
      <w:r w:rsidR="002A3808" w:rsidRPr="00D51275">
        <w:rPr>
          <w:rFonts w:ascii="Book Antiqua" w:hAnsi="Book Antiqua"/>
          <w:sz w:val="24"/>
          <w:szCs w:val="24"/>
        </w:rPr>
        <w:t>.  They will</w:t>
      </w:r>
      <w:r w:rsidR="005B6131" w:rsidRPr="00D51275">
        <w:rPr>
          <w:rFonts w:ascii="Book Antiqua" w:hAnsi="Book Antiqua"/>
          <w:sz w:val="24"/>
          <w:szCs w:val="24"/>
        </w:rPr>
        <w:t xml:space="preserve"> generally</w:t>
      </w:r>
      <w:r w:rsidR="002A3808" w:rsidRPr="00D51275">
        <w:rPr>
          <w:rFonts w:ascii="Book Antiqua" w:hAnsi="Book Antiqua"/>
          <w:sz w:val="24"/>
          <w:szCs w:val="24"/>
        </w:rPr>
        <w:t xml:space="preserve"> not require a litigation friend</w:t>
      </w:r>
      <w:r w:rsidR="005B6131" w:rsidRPr="00D51275">
        <w:rPr>
          <w:rFonts w:ascii="Book Antiqua" w:hAnsi="Book Antiqua"/>
          <w:sz w:val="24"/>
          <w:szCs w:val="24"/>
        </w:rPr>
        <w:t xml:space="preserve">. </w:t>
      </w:r>
      <w:r w:rsidR="00F63934" w:rsidRPr="00D51275">
        <w:rPr>
          <w:rFonts w:ascii="Book Antiqua" w:hAnsi="Book Antiqua"/>
          <w:sz w:val="24"/>
          <w:szCs w:val="24"/>
        </w:rPr>
        <w:t xml:space="preserve"> </w:t>
      </w:r>
      <w:r w:rsidR="002A3808" w:rsidRPr="00D51275">
        <w:rPr>
          <w:rFonts w:ascii="Book Antiqua" w:hAnsi="Book Antiqua"/>
          <w:sz w:val="24"/>
          <w:szCs w:val="24"/>
        </w:rPr>
        <w:t xml:space="preserve">This is the position even if they are not legally represented. </w:t>
      </w:r>
    </w:p>
    <w:p w14:paraId="18EED055" w14:textId="77777777" w:rsidR="005B6131" w:rsidRPr="00D51275" w:rsidRDefault="005B6131" w:rsidP="00FC0213">
      <w:pPr>
        <w:pStyle w:val="ListParagraph"/>
        <w:ind w:hanging="720"/>
        <w:jc w:val="both"/>
        <w:rPr>
          <w:rFonts w:ascii="Book Antiqua" w:hAnsi="Book Antiqua"/>
          <w:sz w:val="24"/>
          <w:szCs w:val="24"/>
        </w:rPr>
      </w:pPr>
    </w:p>
    <w:p w14:paraId="21E02C15" w14:textId="5F57B962" w:rsidR="00A94717" w:rsidRPr="00D51275" w:rsidRDefault="00706F91" w:rsidP="00F63934">
      <w:pPr>
        <w:pStyle w:val="ListParagraph"/>
        <w:numPr>
          <w:ilvl w:val="0"/>
          <w:numId w:val="1"/>
        </w:numPr>
        <w:ind w:left="567" w:hanging="425"/>
        <w:jc w:val="both"/>
        <w:rPr>
          <w:rFonts w:ascii="Book Antiqua" w:hAnsi="Book Antiqua"/>
          <w:sz w:val="24"/>
          <w:szCs w:val="24"/>
        </w:rPr>
      </w:pPr>
      <w:r w:rsidRPr="00D51275">
        <w:rPr>
          <w:rFonts w:ascii="Book Antiqua" w:hAnsi="Book Antiqua"/>
          <w:sz w:val="24"/>
          <w:szCs w:val="24"/>
        </w:rPr>
        <w:t xml:space="preserve">The appointment of litigation friends for </w:t>
      </w:r>
      <w:r w:rsidR="00013042" w:rsidRPr="00D51275">
        <w:rPr>
          <w:rFonts w:ascii="Book Antiqua" w:hAnsi="Book Antiqua"/>
          <w:sz w:val="24"/>
          <w:szCs w:val="24"/>
        </w:rPr>
        <w:t>applicants</w:t>
      </w:r>
      <w:r w:rsidRPr="00D51275">
        <w:rPr>
          <w:rFonts w:ascii="Book Antiqua" w:hAnsi="Book Antiqua"/>
          <w:sz w:val="24"/>
          <w:szCs w:val="24"/>
        </w:rPr>
        <w:t xml:space="preserve"> between the ages of 12 years and 1</w:t>
      </w:r>
      <w:r w:rsidR="00A94717" w:rsidRPr="00D51275">
        <w:rPr>
          <w:rFonts w:ascii="Book Antiqua" w:hAnsi="Book Antiqua"/>
          <w:sz w:val="24"/>
          <w:szCs w:val="24"/>
        </w:rPr>
        <w:t>5</w:t>
      </w:r>
      <w:r w:rsidRPr="00D51275">
        <w:rPr>
          <w:rFonts w:ascii="Book Antiqua" w:hAnsi="Book Antiqua"/>
          <w:sz w:val="24"/>
          <w:szCs w:val="24"/>
        </w:rPr>
        <w:t xml:space="preserve"> years</w:t>
      </w:r>
      <w:r w:rsidR="00A94717" w:rsidRPr="00D51275">
        <w:rPr>
          <w:rFonts w:ascii="Book Antiqua" w:hAnsi="Book Antiqua"/>
          <w:sz w:val="24"/>
          <w:szCs w:val="24"/>
        </w:rPr>
        <w:t xml:space="preserve"> inclusive</w:t>
      </w:r>
      <w:r w:rsidR="005B6131" w:rsidRPr="00D51275">
        <w:rPr>
          <w:rFonts w:ascii="Book Antiqua" w:hAnsi="Book Antiqua"/>
          <w:sz w:val="24"/>
          <w:szCs w:val="24"/>
        </w:rPr>
        <w:t xml:space="preserve"> (i</w:t>
      </w:r>
      <w:r w:rsidR="00F63934" w:rsidRPr="00D51275">
        <w:rPr>
          <w:rFonts w:ascii="Book Antiqua" w:hAnsi="Book Antiqua"/>
          <w:sz w:val="24"/>
          <w:szCs w:val="24"/>
        </w:rPr>
        <w:t>.</w:t>
      </w:r>
      <w:r w:rsidR="005B6131" w:rsidRPr="00D51275">
        <w:rPr>
          <w:rFonts w:ascii="Book Antiqua" w:hAnsi="Book Antiqua"/>
          <w:sz w:val="24"/>
          <w:szCs w:val="24"/>
        </w:rPr>
        <w:t>e</w:t>
      </w:r>
      <w:r w:rsidR="00F63934" w:rsidRPr="00D51275">
        <w:rPr>
          <w:rFonts w:ascii="Book Antiqua" w:hAnsi="Book Antiqua"/>
          <w:sz w:val="24"/>
          <w:szCs w:val="24"/>
        </w:rPr>
        <w:t>.</w:t>
      </w:r>
      <w:r w:rsidR="005B6131" w:rsidRPr="00D51275">
        <w:rPr>
          <w:rFonts w:ascii="Book Antiqua" w:hAnsi="Book Antiqua"/>
          <w:sz w:val="24"/>
          <w:szCs w:val="24"/>
        </w:rPr>
        <w:t xml:space="preserve"> 12 and over but younger than 16) </w:t>
      </w:r>
      <w:r w:rsidRPr="00D51275">
        <w:rPr>
          <w:rFonts w:ascii="Book Antiqua" w:hAnsi="Book Antiqua"/>
          <w:sz w:val="24"/>
          <w:szCs w:val="24"/>
        </w:rPr>
        <w:t xml:space="preserve"> will need to be considered on a case</w:t>
      </w:r>
      <w:r w:rsidR="005B6131" w:rsidRPr="00D51275">
        <w:rPr>
          <w:rFonts w:ascii="Book Antiqua" w:hAnsi="Book Antiqua"/>
          <w:sz w:val="24"/>
          <w:szCs w:val="24"/>
        </w:rPr>
        <w:t>-</w:t>
      </w:r>
      <w:r w:rsidRPr="00D51275">
        <w:rPr>
          <w:rFonts w:ascii="Book Antiqua" w:hAnsi="Book Antiqua"/>
          <w:sz w:val="24"/>
          <w:szCs w:val="24"/>
        </w:rPr>
        <w:t>by</w:t>
      </w:r>
      <w:r w:rsidR="005B6131" w:rsidRPr="00D51275">
        <w:rPr>
          <w:rFonts w:ascii="Book Antiqua" w:hAnsi="Book Antiqua"/>
          <w:sz w:val="24"/>
          <w:szCs w:val="24"/>
        </w:rPr>
        <w:t>-</w:t>
      </w:r>
      <w:r w:rsidRPr="00D51275">
        <w:rPr>
          <w:rFonts w:ascii="Book Antiqua" w:hAnsi="Book Antiqua"/>
          <w:sz w:val="24"/>
          <w:szCs w:val="24"/>
        </w:rPr>
        <w:t>case basis and the circumstances which should be considered, but</w:t>
      </w:r>
      <w:r w:rsidR="00013042" w:rsidRPr="00D51275">
        <w:rPr>
          <w:rFonts w:ascii="Book Antiqua" w:hAnsi="Book Antiqua"/>
          <w:sz w:val="24"/>
          <w:szCs w:val="24"/>
        </w:rPr>
        <w:t xml:space="preserve"> which</w:t>
      </w:r>
      <w:r w:rsidRPr="00D51275">
        <w:rPr>
          <w:rFonts w:ascii="Book Antiqua" w:hAnsi="Book Antiqua"/>
          <w:sz w:val="24"/>
          <w:szCs w:val="24"/>
        </w:rPr>
        <w:t xml:space="preserve"> are not exhaustive, are</w:t>
      </w:r>
      <w:r w:rsidR="00013042" w:rsidRPr="00D51275">
        <w:rPr>
          <w:rFonts w:ascii="Book Antiqua" w:hAnsi="Book Antiqua"/>
          <w:sz w:val="24"/>
          <w:szCs w:val="24"/>
        </w:rPr>
        <w:t xml:space="preserve"> (a)</w:t>
      </w:r>
      <w:r w:rsidRPr="00D51275">
        <w:rPr>
          <w:rFonts w:ascii="Book Antiqua" w:hAnsi="Book Antiqua"/>
          <w:sz w:val="24"/>
          <w:szCs w:val="24"/>
        </w:rPr>
        <w:t xml:space="preserve"> whether the </w:t>
      </w:r>
      <w:r w:rsidR="00013042" w:rsidRPr="00D51275">
        <w:rPr>
          <w:rFonts w:ascii="Book Antiqua" w:hAnsi="Book Antiqua"/>
          <w:sz w:val="24"/>
          <w:szCs w:val="24"/>
        </w:rPr>
        <w:t>applicant</w:t>
      </w:r>
      <w:r w:rsidRPr="00D51275">
        <w:rPr>
          <w:rFonts w:ascii="Book Antiqua" w:hAnsi="Book Antiqua"/>
          <w:sz w:val="24"/>
          <w:szCs w:val="24"/>
        </w:rPr>
        <w:t xml:space="preserve"> is legally represented</w:t>
      </w:r>
      <w:r w:rsidR="00013042" w:rsidRPr="00D51275">
        <w:rPr>
          <w:rFonts w:ascii="Book Antiqua" w:hAnsi="Book Antiqua"/>
          <w:sz w:val="24"/>
          <w:szCs w:val="24"/>
        </w:rPr>
        <w:t>;</w:t>
      </w:r>
      <w:r w:rsidR="00A94717" w:rsidRPr="00D51275">
        <w:rPr>
          <w:rFonts w:ascii="Book Antiqua" w:hAnsi="Book Antiqua"/>
          <w:sz w:val="24"/>
          <w:szCs w:val="24"/>
        </w:rPr>
        <w:t xml:space="preserve"> (see below); (b)</w:t>
      </w:r>
      <w:r w:rsidR="00013042" w:rsidRPr="00D51275">
        <w:rPr>
          <w:rFonts w:ascii="Book Antiqua" w:hAnsi="Book Antiqua"/>
          <w:sz w:val="24"/>
          <w:szCs w:val="24"/>
        </w:rPr>
        <w:t xml:space="preserve"> whether</w:t>
      </w:r>
      <w:r w:rsidRPr="00D51275">
        <w:rPr>
          <w:rFonts w:ascii="Book Antiqua" w:hAnsi="Book Antiqua"/>
          <w:sz w:val="24"/>
          <w:szCs w:val="24"/>
        </w:rPr>
        <w:t xml:space="preserve"> there is an assisting parent</w:t>
      </w:r>
      <w:r w:rsidR="00013042" w:rsidRPr="00D51275">
        <w:rPr>
          <w:rFonts w:ascii="Book Antiqua" w:hAnsi="Book Antiqua"/>
          <w:sz w:val="24"/>
          <w:szCs w:val="24"/>
        </w:rPr>
        <w:t>; (c) whether there is</w:t>
      </w:r>
      <w:r w:rsidRPr="00D51275">
        <w:rPr>
          <w:rFonts w:ascii="Book Antiqua" w:hAnsi="Book Antiqua"/>
          <w:sz w:val="24"/>
          <w:szCs w:val="24"/>
        </w:rPr>
        <w:t xml:space="preserve"> a local authority involved</w:t>
      </w:r>
      <w:r w:rsidR="00013042" w:rsidRPr="00D51275">
        <w:rPr>
          <w:rFonts w:ascii="Book Antiqua" w:hAnsi="Book Antiqua"/>
          <w:sz w:val="24"/>
          <w:szCs w:val="24"/>
        </w:rPr>
        <w:t xml:space="preserve"> (see above); </w:t>
      </w:r>
      <w:r w:rsidRPr="00D51275">
        <w:rPr>
          <w:rFonts w:ascii="Book Antiqua" w:hAnsi="Book Antiqua"/>
          <w:sz w:val="24"/>
          <w:szCs w:val="24"/>
        </w:rPr>
        <w:t>and</w:t>
      </w:r>
      <w:r w:rsidR="00013042" w:rsidRPr="00D51275">
        <w:rPr>
          <w:rFonts w:ascii="Book Antiqua" w:hAnsi="Book Antiqua"/>
          <w:sz w:val="24"/>
          <w:szCs w:val="24"/>
        </w:rPr>
        <w:t xml:space="preserve"> (d) whether the applicant has</w:t>
      </w:r>
      <w:r w:rsidRPr="00D51275">
        <w:rPr>
          <w:rFonts w:ascii="Book Antiqua" w:hAnsi="Book Antiqua"/>
          <w:sz w:val="24"/>
          <w:szCs w:val="24"/>
        </w:rPr>
        <w:t xml:space="preserve"> any type of vulnerability.</w:t>
      </w:r>
    </w:p>
    <w:p w14:paraId="7FD0C9DE" w14:textId="77777777" w:rsidR="00D01BFC" w:rsidRPr="00D51275" w:rsidRDefault="00D01BFC" w:rsidP="00D01BFC">
      <w:pPr>
        <w:pStyle w:val="ListParagraph"/>
        <w:rPr>
          <w:rFonts w:ascii="Book Antiqua" w:hAnsi="Book Antiqua"/>
          <w:sz w:val="24"/>
          <w:szCs w:val="24"/>
        </w:rPr>
      </w:pPr>
    </w:p>
    <w:p w14:paraId="6AC70835" w14:textId="466F196D" w:rsidR="00C64865" w:rsidRPr="00D51275" w:rsidRDefault="00A94717" w:rsidP="00C50A64">
      <w:pPr>
        <w:pStyle w:val="ListParagraph"/>
        <w:numPr>
          <w:ilvl w:val="0"/>
          <w:numId w:val="1"/>
        </w:numPr>
        <w:spacing w:line="240" w:lineRule="auto"/>
        <w:ind w:left="567" w:hanging="567"/>
        <w:jc w:val="both"/>
        <w:rPr>
          <w:rFonts w:ascii="Book Antiqua" w:hAnsi="Book Antiqua"/>
          <w:sz w:val="24"/>
          <w:szCs w:val="24"/>
        </w:rPr>
      </w:pPr>
      <w:r w:rsidRPr="00D51275">
        <w:rPr>
          <w:rFonts w:ascii="Book Antiqua" w:hAnsi="Book Antiqua"/>
          <w:sz w:val="24"/>
          <w:szCs w:val="24"/>
        </w:rPr>
        <w:t xml:space="preserve">If </w:t>
      </w:r>
      <w:r w:rsidR="005B6131" w:rsidRPr="00D51275">
        <w:rPr>
          <w:rFonts w:ascii="Book Antiqua" w:hAnsi="Book Antiqua"/>
          <w:sz w:val="24"/>
          <w:szCs w:val="24"/>
        </w:rPr>
        <w:t>an</w:t>
      </w:r>
      <w:r w:rsidRPr="00D51275">
        <w:rPr>
          <w:rFonts w:ascii="Book Antiqua" w:hAnsi="Book Antiqua"/>
          <w:sz w:val="24"/>
          <w:szCs w:val="24"/>
        </w:rPr>
        <w:t xml:space="preserve"> applicant </w:t>
      </w:r>
      <w:r w:rsidR="005B6131" w:rsidRPr="00D51275">
        <w:rPr>
          <w:rFonts w:ascii="Book Antiqua" w:hAnsi="Book Antiqua"/>
          <w:sz w:val="24"/>
          <w:szCs w:val="24"/>
        </w:rPr>
        <w:t>in this age group</w:t>
      </w:r>
      <w:r w:rsidRPr="00D51275">
        <w:rPr>
          <w:rFonts w:ascii="Book Antiqua" w:hAnsi="Book Antiqua"/>
          <w:sz w:val="24"/>
          <w:szCs w:val="24"/>
        </w:rPr>
        <w:t xml:space="preserve"> is legally represented, the Tribunal will expect the re</w:t>
      </w:r>
      <w:r w:rsidR="00C64865" w:rsidRPr="00D51275">
        <w:rPr>
          <w:rFonts w:ascii="Book Antiqua" w:hAnsi="Book Antiqua"/>
          <w:sz w:val="24"/>
          <w:szCs w:val="24"/>
        </w:rPr>
        <w:t>pre</w:t>
      </w:r>
      <w:r w:rsidRPr="00D51275">
        <w:rPr>
          <w:rFonts w:ascii="Book Antiqua" w:hAnsi="Book Antiqua"/>
          <w:sz w:val="24"/>
          <w:szCs w:val="24"/>
        </w:rPr>
        <w:t>sentative</w:t>
      </w:r>
      <w:r w:rsidR="00C64865" w:rsidRPr="00D51275">
        <w:rPr>
          <w:rFonts w:ascii="Book Antiqua" w:hAnsi="Book Antiqua"/>
          <w:sz w:val="24"/>
          <w:szCs w:val="24"/>
        </w:rPr>
        <w:t xml:space="preserve"> specifically to address in writing the issue of whether, in the representative’s view, a litigation friend is necessary, having regard to capacity and the position of any parent.</w:t>
      </w:r>
    </w:p>
    <w:p w14:paraId="63F1F968" w14:textId="77777777" w:rsidR="00C64865" w:rsidRPr="00D51275" w:rsidRDefault="00C64865" w:rsidP="00C50A64">
      <w:pPr>
        <w:pStyle w:val="ListParagraph"/>
        <w:spacing w:line="240" w:lineRule="auto"/>
        <w:ind w:left="567"/>
        <w:jc w:val="both"/>
        <w:rPr>
          <w:rFonts w:ascii="Book Antiqua" w:hAnsi="Book Antiqua"/>
          <w:sz w:val="24"/>
          <w:szCs w:val="24"/>
        </w:rPr>
      </w:pPr>
    </w:p>
    <w:p w14:paraId="136266D0" w14:textId="53127C7E" w:rsidR="00C64865" w:rsidRPr="00D51275" w:rsidRDefault="00C64865" w:rsidP="00C50A64">
      <w:pPr>
        <w:pStyle w:val="ListParagraph"/>
        <w:numPr>
          <w:ilvl w:val="0"/>
          <w:numId w:val="1"/>
        </w:numPr>
        <w:spacing w:line="240" w:lineRule="auto"/>
        <w:ind w:left="567" w:hanging="567"/>
        <w:jc w:val="both"/>
        <w:rPr>
          <w:rFonts w:ascii="Book Antiqua" w:hAnsi="Book Antiqua"/>
          <w:sz w:val="24"/>
          <w:szCs w:val="24"/>
        </w:rPr>
      </w:pPr>
      <w:r w:rsidRPr="00D51275">
        <w:rPr>
          <w:rFonts w:ascii="Book Antiqua" w:hAnsi="Book Antiqua"/>
          <w:sz w:val="24"/>
          <w:szCs w:val="24"/>
        </w:rPr>
        <w:t>Applicants</w:t>
      </w:r>
      <w:r w:rsidR="002A3808" w:rsidRPr="00D51275">
        <w:rPr>
          <w:rFonts w:ascii="Book Antiqua" w:hAnsi="Book Antiqua"/>
          <w:sz w:val="24"/>
          <w:szCs w:val="24"/>
        </w:rPr>
        <w:t xml:space="preserve"> under the age of 12 will normally require a litigation friend. </w:t>
      </w:r>
    </w:p>
    <w:p w14:paraId="073ED2B5" w14:textId="77777777" w:rsidR="00DC3C4D" w:rsidRPr="00C50A64" w:rsidRDefault="00DC3C4D" w:rsidP="00C50A64">
      <w:pPr>
        <w:pStyle w:val="ListParagraph"/>
        <w:spacing w:line="240" w:lineRule="auto"/>
        <w:ind w:left="567"/>
        <w:jc w:val="both"/>
        <w:rPr>
          <w:rFonts w:ascii="Book Antiqua" w:hAnsi="Book Antiqua"/>
          <w:sz w:val="24"/>
          <w:szCs w:val="24"/>
        </w:rPr>
      </w:pPr>
    </w:p>
    <w:p w14:paraId="0FC63321" w14:textId="77777777" w:rsidR="00CF1A0C" w:rsidRDefault="002A3808" w:rsidP="00CF1A0C">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Clearly there may be children over the age of 16 years who do not have capacity and those under 16 years who do.  The approach must depend on all the circumstances as to whether to appoint a litigation friend. </w:t>
      </w:r>
    </w:p>
    <w:p w14:paraId="41A43621" w14:textId="77777777" w:rsidR="00CF1A0C" w:rsidRPr="00FC0213" w:rsidRDefault="00CF1A0C" w:rsidP="00FC0213">
      <w:pPr>
        <w:pStyle w:val="ListParagraph"/>
        <w:rPr>
          <w:rFonts w:ascii="Book Antiqua" w:hAnsi="Book Antiqua"/>
          <w:sz w:val="24"/>
          <w:szCs w:val="24"/>
        </w:rPr>
      </w:pPr>
    </w:p>
    <w:p w14:paraId="28A1A5D8" w14:textId="173244F7" w:rsidR="00224035" w:rsidRDefault="00224035" w:rsidP="00FC0213">
      <w:pPr>
        <w:pStyle w:val="ListParagraph"/>
        <w:numPr>
          <w:ilvl w:val="0"/>
          <w:numId w:val="1"/>
        </w:numPr>
        <w:spacing w:line="240" w:lineRule="auto"/>
        <w:ind w:left="567" w:hanging="567"/>
        <w:jc w:val="both"/>
        <w:rPr>
          <w:rFonts w:ascii="Book Antiqua" w:hAnsi="Book Antiqua"/>
          <w:sz w:val="24"/>
          <w:szCs w:val="24"/>
        </w:rPr>
      </w:pPr>
      <w:r w:rsidRPr="00FC0213">
        <w:rPr>
          <w:rFonts w:ascii="Book Antiqua" w:hAnsi="Book Antiqua"/>
          <w:sz w:val="24"/>
          <w:szCs w:val="24"/>
        </w:rPr>
        <w:lastRenderedPageBreak/>
        <w:t>As regards the identification of children who lack capacity and require a litigation friend,  the Joint Presidential Guidance Note “Child, vulnerable adult and sensitive appellant guidance (No 2 of 2010)” sets out that</w:t>
      </w:r>
      <w:r w:rsidR="00F63934">
        <w:rPr>
          <w:rFonts w:ascii="Book Antiqua" w:hAnsi="Book Antiqua"/>
          <w:sz w:val="24"/>
          <w:szCs w:val="24"/>
        </w:rPr>
        <w:t>:</w:t>
      </w:r>
      <w:r w:rsidRPr="00FC0213">
        <w:rPr>
          <w:rFonts w:ascii="Book Antiqua" w:hAnsi="Book Antiqua"/>
          <w:sz w:val="24"/>
          <w:szCs w:val="24"/>
        </w:rPr>
        <w:t xml:space="preserve"> </w:t>
      </w:r>
    </w:p>
    <w:p w14:paraId="17D1BFAB" w14:textId="642030AA" w:rsidR="001C740D" w:rsidRDefault="001C740D" w:rsidP="001C740D">
      <w:pPr>
        <w:pStyle w:val="ListParagraph"/>
        <w:rPr>
          <w:rFonts w:ascii="Book Antiqua" w:hAnsi="Book Antiqua"/>
          <w:sz w:val="24"/>
          <w:szCs w:val="24"/>
        </w:rPr>
      </w:pPr>
    </w:p>
    <w:p w14:paraId="21999C83" w14:textId="2610D47B" w:rsidR="001C740D" w:rsidRDefault="001C740D" w:rsidP="001C740D">
      <w:pPr>
        <w:pStyle w:val="ListParagraph"/>
        <w:spacing w:line="240" w:lineRule="auto"/>
        <w:ind w:left="1440"/>
        <w:jc w:val="both"/>
        <w:rPr>
          <w:rFonts w:ascii="Book Antiqua" w:hAnsi="Book Antiqua"/>
        </w:rPr>
      </w:pPr>
      <w:r w:rsidRPr="00633154">
        <w:rPr>
          <w:rFonts w:ascii="Book Antiqua" w:hAnsi="Book Antiqua"/>
          <w:sz w:val="24"/>
          <w:szCs w:val="24"/>
        </w:rPr>
        <w:t>“</w:t>
      </w:r>
      <w:r w:rsidRPr="00583228">
        <w:rPr>
          <w:rFonts w:ascii="Book Antiqua" w:hAnsi="Book Antiqua"/>
        </w:rPr>
        <w:t>The primary responsibility for identifying vulnerable individuals lies with the party calling them but representatives may fail to recognise vulnerability”</w:t>
      </w:r>
      <w:r w:rsidR="00386257">
        <w:rPr>
          <w:rFonts w:ascii="Book Antiqua" w:hAnsi="Book Antiqua"/>
        </w:rPr>
        <w:t>.</w:t>
      </w:r>
    </w:p>
    <w:p w14:paraId="2A4BF06D" w14:textId="77777777" w:rsidR="001C740D" w:rsidRPr="00633154" w:rsidRDefault="001C740D" w:rsidP="001C740D">
      <w:pPr>
        <w:pStyle w:val="ListParagraph"/>
        <w:spacing w:line="240" w:lineRule="auto"/>
        <w:ind w:left="1440"/>
        <w:jc w:val="both"/>
        <w:rPr>
          <w:rFonts w:ascii="Book Antiqua" w:hAnsi="Book Antiqua"/>
          <w:sz w:val="24"/>
          <w:szCs w:val="24"/>
        </w:rPr>
      </w:pPr>
    </w:p>
    <w:p w14:paraId="38A514B0" w14:textId="29FF5705" w:rsidR="00224035" w:rsidRPr="001C740D" w:rsidRDefault="00224035" w:rsidP="00D062EE">
      <w:pPr>
        <w:pStyle w:val="ListParagraph"/>
        <w:numPr>
          <w:ilvl w:val="0"/>
          <w:numId w:val="1"/>
        </w:numPr>
        <w:spacing w:line="240" w:lineRule="auto"/>
        <w:ind w:left="567" w:hanging="567"/>
        <w:jc w:val="both"/>
        <w:rPr>
          <w:rFonts w:ascii="Book Antiqua" w:hAnsi="Book Antiqua"/>
          <w:sz w:val="24"/>
          <w:szCs w:val="24"/>
        </w:rPr>
      </w:pPr>
      <w:r w:rsidRPr="001C740D">
        <w:rPr>
          <w:rFonts w:ascii="Book Antiqua" w:hAnsi="Book Antiqua"/>
          <w:sz w:val="24"/>
          <w:szCs w:val="24"/>
        </w:rPr>
        <w:t xml:space="preserve">An individual’s legal representative </w:t>
      </w:r>
      <w:r w:rsidR="00305AB2" w:rsidRPr="001C740D">
        <w:rPr>
          <w:rFonts w:ascii="Book Antiqua" w:hAnsi="Book Antiqua"/>
          <w:sz w:val="24"/>
          <w:szCs w:val="24"/>
        </w:rPr>
        <w:t>is</w:t>
      </w:r>
      <w:r w:rsidR="005F74D7" w:rsidRPr="001C740D">
        <w:rPr>
          <w:rFonts w:ascii="Book Antiqua" w:hAnsi="Book Antiqua"/>
          <w:sz w:val="24"/>
          <w:szCs w:val="24"/>
        </w:rPr>
        <w:t xml:space="preserve">, generally, </w:t>
      </w:r>
      <w:r w:rsidRPr="001C740D">
        <w:rPr>
          <w:rFonts w:ascii="Book Antiqua" w:hAnsi="Book Antiqua"/>
          <w:sz w:val="24"/>
          <w:szCs w:val="24"/>
        </w:rPr>
        <w:t xml:space="preserve"> best placed and privy to medical and personal information about a particular applicant, rather than the respondent, to identify concerns about vulnerability.</w:t>
      </w:r>
    </w:p>
    <w:p w14:paraId="3017723D" w14:textId="77777777" w:rsidR="00224035" w:rsidRDefault="00224035" w:rsidP="00224035">
      <w:pPr>
        <w:pStyle w:val="ListParagraph"/>
        <w:spacing w:line="240" w:lineRule="auto"/>
        <w:ind w:left="567"/>
        <w:jc w:val="both"/>
        <w:rPr>
          <w:rFonts w:ascii="Book Antiqua" w:hAnsi="Book Antiqua"/>
          <w:sz w:val="24"/>
          <w:szCs w:val="24"/>
        </w:rPr>
      </w:pPr>
    </w:p>
    <w:p w14:paraId="0E8660E2" w14:textId="797A8F69" w:rsidR="00224035" w:rsidRDefault="00224035" w:rsidP="00D41441">
      <w:pPr>
        <w:pStyle w:val="ListParagraph"/>
        <w:numPr>
          <w:ilvl w:val="0"/>
          <w:numId w:val="1"/>
        </w:numPr>
        <w:spacing w:line="240" w:lineRule="auto"/>
        <w:ind w:left="567" w:hanging="567"/>
        <w:jc w:val="both"/>
        <w:rPr>
          <w:rFonts w:ascii="Book Antiqua" w:hAnsi="Book Antiqua"/>
          <w:sz w:val="24"/>
          <w:szCs w:val="24"/>
        </w:rPr>
      </w:pPr>
      <w:r w:rsidRPr="00583228">
        <w:rPr>
          <w:rFonts w:ascii="Book Antiqua" w:hAnsi="Book Antiqua"/>
          <w:sz w:val="24"/>
          <w:szCs w:val="24"/>
        </w:rPr>
        <w:t xml:space="preserve">The Solicitors Regulation Authority Practice Note of 2 July 2015 entitled, </w:t>
      </w:r>
      <w:r w:rsidR="009C110E">
        <w:rPr>
          <w:rFonts w:ascii="Book Antiqua" w:hAnsi="Book Antiqua"/>
          <w:sz w:val="24"/>
          <w:szCs w:val="24"/>
        </w:rPr>
        <w:t>“</w:t>
      </w:r>
      <w:r w:rsidRPr="00583228">
        <w:rPr>
          <w:rFonts w:ascii="Book Antiqua" w:hAnsi="Book Antiqua"/>
          <w:sz w:val="24"/>
          <w:szCs w:val="24"/>
        </w:rPr>
        <w:t>Meeting the Needs of Vulnerable Clients</w:t>
      </w:r>
      <w:r w:rsidR="009C110E">
        <w:rPr>
          <w:rFonts w:ascii="Book Antiqua" w:hAnsi="Book Antiqua"/>
          <w:sz w:val="24"/>
          <w:szCs w:val="24"/>
        </w:rPr>
        <w:t>”</w:t>
      </w:r>
      <w:r w:rsidRPr="00583228">
        <w:rPr>
          <w:rFonts w:ascii="Book Antiqua" w:hAnsi="Book Antiqua"/>
          <w:sz w:val="24"/>
          <w:szCs w:val="24"/>
        </w:rPr>
        <w:t xml:space="preserve">, and referred to in </w:t>
      </w:r>
      <w:r w:rsidRPr="00583228">
        <w:rPr>
          <w:rFonts w:ascii="Book Antiqua" w:hAnsi="Book Antiqua"/>
          <w:b/>
          <w:sz w:val="24"/>
          <w:szCs w:val="24"/>
          <w:u w:val="single"/>
        </w:rPr>
        <w:t>R (C) v First-tier Tribunal</w:t>
      </w:r>
      <w:r w:rsidRPr="0047457E">
        <w:rPr>
          <w:rFonts w:ascii="Book Antiqua" w:hAnsi="Book Antiqua"/>
          <w:b/>
          <w:sz w:val="24"/>
          <w:szCs w:val="24"/>
        </w:rPr>
        <w:t xml:space="preserve"> </w:t>
      </w:r>
      <w:r w:rsidRPr="00C00496">
        <w:rPr>
          <w:rFonts w:ascii="Book Antiqua" w:hAnsi="Book Antiqua"/>
          <w:sz w:val="24"/>
          <w:szCs w:val="24"/>
        </w:rPr>
        <w:t>[2016] EWHC 707,</w:t>
      </w:r>
      <w:r w:rsidRPr="0047457E">
        <w:rPr>
          <w:rFonts w:ascii="Book Antiqua" w:hAnsi="Book Antiqua"/>
          <w:sz w:val="24"/>
          <w:szCs w:val="24"/>
        </w:rPr>
        <w:t xml:space="preserve"> </w:t>
      </w:r>
      <w:r w:rsidRPr="00583228">
        <w:rPr>
          <w:rFonts w:ascii="Book Antiqua" w:hAnsi="Book Antiqua"/>
          <w:sz w:val="24"/>
          <w:szCs w:val="24"/>
        </w:rPr>
        <w:t>sets out how solicitors should identify and communicate with vulnerable clients and where a solicitor has doubts about clients</w:t>
      </w:r>
      <w:r w:rsidR="005F74D7">
        <w:rPr>
          <w:rFonts w:ascii="Book Antiqua" w:hAnsi="Book Antiqua"/>
          <w:sz w:val="24"/>
          <w:szCs w:val="24"/>
        </w:rPr>
        <w:t>’</w:t>
      </w:r>
      <w:r w:rsidRPr="00583228">
        <w:rPr>
          <w:rFonts w:ascii="Book Antiqua" w:hAnsi="Book Antiqua"/>
          <w:sz w:val="24"/>
          <w:szCs w:val="24"/>
        </w:rPr>
        <w:t xml:space="preserve"> capacity, it is their professional duty to satisfy themselves that the client either does or does not have capacity.  Ultimately</w:t>
      </w:r>
      <w:r w:rsidR="00386257">
        <w:rPr>
          <w:rFonts w:ascii="Book Antiqua" w:hAnsi="Book Antiqua"/>
          <w:sz w:val="24"/>
          <w:szCs w:val="24"/>
        </w:rPr>
        <w:t>,</w:t>
      </w:r>
      <w:r w:rsidRPr="00583228">
        <w:rPr>
          <w:rFonts w:ascii="Book Antiqua" w:hAnsi="Book Antiqua"/>
          <w:sz w:val="24"/>
          <w:szCs w:val="24"/>
        </w:rPr>
        <w:t xml:space="preserve"> it </w:t>
      </w:r>
      <w:r w:rsidR="005F74D7">
        <w:rPr>
          <w:rFonts w:ascii="Book Antiqua" w:hAnsi="Book Antiqua"/>
          <w:sz w:val="24"/>
          <w:szCs w:val="24"/>
        </w:rPr>
        <w:t xml:space="preserve">is </w:t>
      </w:r>
      <w:r w:rsidRPr="00583228">
        <w:rPr>
          <w:rFonts w:ascii="Book Antiqua" w:hAnsi="Book Antiqua"/>
          <w:sz w:val="24"/>
          <w:szCs w:val="24"/>
        </w:rPr>
        <w:t xml:space="preserve"> for the </w:t>
      </w:r>
      <w:r w:rsidR="00386257">
        <w:rPr>
          <w:rFonts w:ascii="Book Antiqua" w:hAnsi="Book Antiqua"/>
          <w:sz w:val="24"/>
          <w:szCs w:val="24"/>
        </w:rPr>
        <w:t>T</w:t>
      </w:r>
      <w:r w:rsidRPr="00583228">
        <w:rPr>
          <w:rFonts w:ascii="Book Antiqua" w:hAnsi="Book Antiqua"/>
          <w:sz w:val="24"/>
          <w:szCs w:val="24"/>
        </w:rPr>
        <w:t xml:space="preserve">ribunal to determine how best child capacity can be demonstrated. Where a child is legally represented, it </w:t>
      </w:r>
      <w:r w:rsidR="008605FD">
        <w:rPr>
          <w:rFonts w:ascii="Book Antiqua" w:hAnsi="Book Antiqua"/>
          <w:sz w:val="24"/>
          <w:szCs w:val="24"/>
        </w:rPr>
        <w:t xml:space="preserve">should </w:t>
      </w:r>
      <w:r w:rsidRPr="00583228">
        <w:rPr>
          <w:rFonts w:ascii="Book Antiqua" w:hAnsi="Book Antiqua"/>
          <w:sz w:val="24"/>
          <w:szCs w:val="24"/>
        </w:rPr>
        <w:t>be for the solicitor with conduct of the case to file a witness statement attesting to the child’s capacity, as in the case of NL.</w:t>
      </w:r>
    </w:p>
    <w:p w14:paraId="06342127" w14:textId="77777777" w:rsidR="003F1FBD" w:rsidRPr="00FC0213" w:rsidRDefault="003F1FBD" w:rsidP="00FC0213">
      <w:pPr>
        <w:pStyle w:val="ListParagraph"/>
        <w:rPr>
          <w:rFonts w:ascii="Book Antiqua" w:hAnsi="Book Antiqua"/>
          <w:sz w:val="24"/>
          <w:szCs w:val="24"/>
        </w:rPr>
      </w:pPr>
    </w:p>
    <w:p w14:paraId="69D96FFA" w14:textId="6C4749E0" w:rsidR="003F3B94" w:rsidRPr="00633154" w:rsidRDefault="00766A61" w:rsidP="00D41441">
      <w:pPr>
        <w:spacing w:line="240" w:lineRule="auto"/>
        <w:ind w:left="567"/>
        <w:jc w:val="both"/>
        <w:rPr>
          <w:rFonts w:ascii="Book Antiqua" w:hAnsi="Book Antiqua"/>
          <w:sz w:val="24"/>
          <w:szCs w:val="24"/>
        </w:rPr>
      </w:pPr>
      <w:r>
        <w:rPr>
          <w:rFonts w:ascii="Book Antiqua" w:hAnsi="Book Antiqua"/>
          <w:b/>
          <w:i/>
          <w:sz w:val="24"/>
          <w:szCs w:val="24"/>
        </w:rPr>
        <w:t>(</w:t>
      </w:r>
      <w:r w:rsidR="0068204F">
        <w:rPr>
          <w:rFonts w:ascii="Book Antiqua" w:hAnsi="Book Antiqua"/>
          <w:b/>
          <w:i/>
          <w:sz w:val="24"/>
          <w:szCs w:val="24"/>
        </w:rPr>
        <w:t>c</w:t>
      </w:r>
      <w:r>
        <w:rPr>
          <w:rFonts w:ascii="Book Antiqua" w:hAnsi="Book Antiqua"/>
          <w:b/>
          <w:i/>
          <w:sz w:val="24"/>
          <w:szCs w:val="24"/>
        </w:rPr>
        <w:t>) The duties of a litigation friend</w:t>
      </w:r>
    </w:p>
    <w:p w14:paraId="55A9AF59" w14:textId="01A3A932" w:rsidR="003F3B94" w:rsidRPr="00633154" w:rsidRDefault="003F3B94" w:rsidP="00D41441">
      <w:pPr>
        <w:pStyle w:val="ListParagraph"/>
        <w:numPr>
          <w:ilvl w:val="0"/>
          <w:numId w:val="1"/>
        </w:numPr>
        <w:spacing w:line="240" w:lineRule="auto"/>
        <w:ind w:left="567" w:hanging="567"/>
        <w:jc w:val="both"/>
        <w:rPr>
          <w:rFonts w:ascii="Book Antiqua" w:hAnsi="Book Antiqua"/>
          <w:sz w:val="24"/>
          <w:szCs w:val="24"/>
        </w:rPr>
      </w:pPr>
      <w:r w:rsidRPr="00633154">
        <w:rPr>
          <w:rFonts w:ascii="Book Antiqua" w:hAnsi="Book Antiqua"/>
          <w:sz w:val="24"/>
          <w:szCs w:val="24"/>
        </w:rPr>
        <w:t xml:space="preserve">The Lord Chancellor adopted the description of the role and duties of the litigation friend as framed, although not precisely defined, in The </w:t>
      </w:r>
      <w:r w:rsidR="00D70D2D">
        <w:rPr>
          <w:rFonts w:ascii="Book Antiqua" w:hAnsi="Book Antiqua"/>
          <w:sz w:val="24"/>
          <w:szCs w:val="24"/>
        </w:rPr>
        <w:t>“</w:t>
      </w:r>
      <w:r w:rsidRPr="00633154">
        <w:rPr>
          <w:rFonts w:ascii="Book Antiqua" w:hAnsi="Book Antiqua"/>
          <w:sz w:val="24"/>
          <w:szCs w:val="24"/>
        </w:rPr>
        <w:t>White Book</w:t>
      </w:r>
      <w:r w:rsidR="00D70D2D">
        <w:rPr>
          <w:rFonts w:ascii="Book Antiqua" w:hAnsi="Book Antiqua"/>
          <w:sz w:val="24"/>
          <w:szCs w:val="24"/>
        </w:rPr>
        <w:t>”</w:t>
      </w:r>
      <w:r w:rsidRPr="00633154">
        <w:rPr>
          <w:rFonts w:ascii="Book Antiqua" w:hAnsi="Book Antiqua"/>
          <w:sz w:val="24"/>
          <w:szCs w:val="24"/>
        </w:rPr>
        <w:t xml:space="preserve"> 2018 at 21.2.1:</w:t>
      </w:r>
    </w:p>
    <w:p w14:paraId="69B8C7E4" w14:textId="77777777" w:rsidR="003F3B94" w:rsidRPr="00950D30" w:rsidRDefault="003F3B94" w:rsidP="003F3B94">
      <w:pPr>
        <w:pStyle w:val="ListParagraph"/>
        <w:spacing w:line="240" w:lineRule="auto"/>
        <w:ind w:firstLine="698"/>
        <w:jc w:val="both"/>
        <w:rPr>
          <w:rFonts w:ascii="Book Antiqua" w:hAnsi="Book Antiqua"/>
          <w:i/>
          <w:sz w:val="24"/>
          <w:szCs w:val="24"/>
        </w:rPr>
      </w:pPr>
    </w:p>
    <w:p w14:paraId="70D95882" w14:textId="47B56A44" w:rsidR="003F3B94" w:rsidRPr="00D70D2D" w:rsidRDefault="00D41441" w:rsidP="00D41441">
      <w:pPr>
        <w:pStyle w:val="ListParagraph"/>
        <w:spacing w:line="240" w:lineRule="auto"/>
        <w:ind w:left="1134"/>
        <w:jc w:val="both"/>
        <w:rPr>
          <w:rFonts w:ascii="Book Antiqua" w:hAnsi="Book Antiqua"/>
        </w:rPr>
      </w:pPr>
      <w:r w:rsidRPr="00D70D2D">
        <w:rPr>
          <w:rFonts w:ascii="Book Antiqua" w:hAnsi="Book Antiqua"/>
        </w:rPr>
        <w:t>“</w:t>
      </w:r>
      <w:r w:rsidR="00386257">
        <w:rPr>
          <w:rFonts w:ascii="Book Antiqua" w:hAnsi="Book Antiqua"/>
        </w:rPr>
        <w:t>T</w:t>
      </w:r>
      <w:r w:rsidR="003F3B94" w:rsidRPr="00D70D2D">
        <w:rPr>
          <w:rFonts w:ascii="Book Antiqua" w:hAnsi="Book Antiqua"/>
        </w:rPr>
        <w:t xml:space="preserve">he litigation friend is required to take all measures he or she sees fit for the benefit of the child or protected party, supplementing the want of capacity and judgement of the child or protected party, his or her function being to guard or safeguard the interests of the child or protected party for the purposes of the litigation.  The discharge of that duty involves the assumption by the litigation friend of the obligation to acquaint him or herself of the nature of the action and, under proper legal advice, to take all due steps to further the interests of the child or protected party; see </w:t>
      </w:r>
      <w:r w:rsidR="003F3B94" w:rsidRPr="00D70D2D">
        <w:rPr>
          <w:rFonts w:ascii="Book Antiqua" w:hAnsi="Book Antiqua"/>
          <w:b/>
          <w:u w:val="single"/>
        </w:rPr>
        <w:t>Whittall</w:t>
      </w:r>
      <w:r w:rsidR="003F3B94" w:rsidRPr="00C00496">
        <w:rPr>
          <w:rFonts w:ascii="Book Antiqua" w:hAnsi="Book Antiqua"/>
          <w:b/>
        </w:rPr>
        <w:t xml:space="preserve"> </w:t>
      </w:r>
      <w:r w:rsidR="003F3B94" w:rsidRPr="00D70D2D">
        <w:rPr>
          <w:rFonts w:ascii="Book Antiqua" w:hAnsi="Book Antiqua"/>
        </w:rPr>
        <w:t xml:space="preserve">[1973] 1 WLR 1027, Brightman J v SSHD [2005] EWCA Civ 629 at 1030, cited with approval in </w:t>
      </w:r>
      <w:r w:rsidR="003F3B94" w:rsidRPr="00D70D2D">
        <w:rPr>
          <w:rFonts w:ascii="Book Antiqua" w:hAnsi="Book Antiqua"/>
          <w:b/>
          <w:u w:val="single"/>
        </w:rPr>
        <w:t>OH v Craven</w:t>
      </w:r>
      <w:r w:rsidR="003F3B94" w:rsidRPr="00D70D2D">
        <w:rPr>
          <w:rFonts w:ascii="Book Antiqua" w:hAnsi="Book Antiqua"/>
        </w:rPr>
        <w:t xml:space="preserve"> [2017] 4 WLR 25, </w:t>
      </w:r>
      <w:r w:rsidR="003F3B94" w:rsidRPr="00D70D2D">
        <w:rPr>
          <w:rFonts w:ascii="Book Antiqua" w:hAnsi="Book Antiqua"/>
          <w:b/>
          <w:u w:val="single"/>
        </w:rPr>
        <w:t>Norris J v SSHD</w:t>
      </w:r>
      <w:r w:rsidR="003F3B94" w:rsidRPr="00D70D2D">
        <w:rPr>
          <w:rFonts w:ascii="Book Antiqua" w:hAnsi="Book Antiqua"/>
        </w:rPr>
        <w:t xml:space="preserve"> [2005] EWCA Civ 629.</w:t>
      </w:r>
      <w:r w:rsidRPr="00D70D2D">
        <w:rPr>
          <w:rFonts w:ascii="Book Antiqua" w:hAnsi="Book Antiqua"/>
        </w:rPr>
        <w:t>”</w:t>
      </w:r>
    </w:p>
    <w:p w14:paraId="5D255588" w14:textId="77777777" w:rsidR="003F3B94" w:rsidRPr="00950D30" w:rsidRDefault="003F3B94" w:rsidP="003F3B94">
      <w:pPr>
        <w:pStyle w:val="ListParagraph"/>
        <w:spacing w:line="240" w:lineRule="auto"/>
        <w:ind w:left="851"/>
        <w:jc w:val="both"/>
        <w:rPr>
          <w:rFonts w:ascii="Book Antiqua" w:hAnsi="Book Antiqua"/>
          <w:sz w:val="24"/>
          <w:szCs w:val="24"/>
        </w:rPr>
      </w:pPr>
    </w:p>
    <w:p w14:paraId="7C4F283B" w14:textId="5B6FD3BE" w:rsidR="003F3B94" w:rsidRPr="00633154" w:rsidRDefault="00755A91" w:rsidP="00D41441">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This position is reflected in the</w:t>
      </w:r>
      <w:r w:rsidR="003F3B94" w:rsidRPr="00633154">
        <w:rPr>
          <w:rFonts w:ascii="Book Antiqua" w:hAnsi="Book Antiqua"/>
          <w:sz w:val="24"/>
          <w:szCs w:val="24"/>
        </w:rPr>
        <w:t xml:space="preserve"> observation</w:t>
      </w:r>
      <w:r>
        <w:rPr>
          <w:rFonts w:ascii="Book Antiqua" w:hAnsi="Book Antiqua"/>
          <w:sz w:val="24"/>
          <w:szCs w:val="24"/>
        </w:rPr>
        <w:t>s</w:t>
      </w:r>
      <w:r w:rsidR="003F3B94" w:rsidRPr="00633154">
        <w:rPr>
          <w:rFonts w:ascii="Book Antiqua" w:hAnsi="Book Antiqua"/>
          <w:sz w:val="24"/>
          <w:szCs w:val="24"/>
        </w:rPr>
        <w:t xml:space="preserve"> in re </w:t>
      </w:r>
      <w:r w:rsidR="003F3B94" w:rsidRPr="00633154">
        <w:rPr>
          <w:rFonts w:ascii="Book Antiqua" w:hAnsi="Book Antiqua"/>
          <w:b/>
          <w:sz w:val="24"/>
          <w:szCs w:val="24"/>
          <w:u w:val="single"/>
        </w:rPr>
        <w:t xml:space="preserve">E (Mental Health Patient) </w:t>
      </w:r>
      <w:r w:rsidR="003F3B94" w:rsidRPr="00633154">
        <w:rPr>
          <w:rFonts w:ascii="Book Antiqua" w:hAnsi="Book Antiqua"/>
          <w:sz w:val="24"/>
          <w:szCs w:val="24"/>
        </w:rPr>
        <w:t xml:space="preserve">[1984] 1 WLR 320 at 324 </w:t>
      </w:r>
      <w:r>
        <w:rPr>
          <w:rFonts w:ascii="Book Antiqua" w:hAnsi="Book Antiqua"/>
          <w:sz w:val="24"/>
          <w:szCs w:val="24"/>
        </w:rPr>
        <w:t>regarding</w:t>
      </w:r>
      <w:r w:rsidR="003F3B94" w:rsidRPr="00633154">
        <w:rPr>
          <w:rFonts w:ascii="Book Antiqua" w:hAnsi="Book Antiqua"/>
          <w:sz w:val="24"/>
          <w:szCs w:val="24"/>
        </w:rPr>
        <w:t xml:space="preserve"> the role of a litigation friend</w:t>
      </w:r>
      <w:r w:rsidR="00C337F1">
        <w:rPr>
          <w:rFonts w:ascii="Book Antiqua" w:hAnsi="Book Antiqua"/>
          <w:sz w:val="24"/>
          <w:szCs w:val="24"/>
        </w:rPr>
        <w:t>,</w:t>
      </w:r>
      <w:r w:rsidR="003F3B94" w:rsidRPr="00633154">
        <w:rPr>
          <w:rFonts w:ascii="Book Antiqua" w:hAnsi="Book Antiqua"/>
          <w:sz w:val="24"/>
          <w:szCs w:val="24"/>
        </w:rPr>
        <w:t xml:space="preserve"> </w:t>
      </w:r>
      <w:r w:rsidR="00B471B1">
        <w:rPr>
          <w:rFonts w:ascii="Book Antiqua" w:hAnsi="Book Antiqua"/>
          <w:sz w:val="24"/>
          <w:szCs w:val="24"/>
        </w:rPr>
        <w:t>w</w:t>
      </w:r>
      <w:r w:rsidR="00AF6E47">
        <w:rPr>
          <w:rFonts w:ascii="Book Antiqua" w:hAnsi="Book Antiqua"/>
          <w:sz w:val="24"/>
          <w:szCs w:val="24"/>
        </w:rPr>
        <w:t>ho</w:t>
      </w:r>
      <w:r w:rsidR="00B471B1">
        <w:rPr>
          <w:rFonts w:ascii="Book Antiqua" w:hAnsi="Book Antiqua"/>
          <w:sz w:val="24"/>
          <w:szCs w:val="24"/>
        </w:rPr>
        <w:t xml:space="preserve"> </w:t>
      </w:r>
      <w:r w:rsidR="003F3B94" w:rsidRPr="00633154">
        <w:rPr>
          <w:rFonts w:ascii="Book Antiqua" w:hAnsi="Book Antiqua"/>
          <w:sz w:val="24"/>
          <w:szCs w:val="24"/>
        </w:rPr>
        <w:t>was to conduct litigation on behalf of a clamant who lacks competence</w:t>
      </w:r>
      <w:r w:rsidR="00696BB3">
        <w:rPr>
          <w:rFonts w:ascii="Book Antiqua" w:hAnsi="Book Antiqua"/>
          <w:sz w:val="24"/>
          <w:szCs w:val="24"/>
        </w:rPr>
        <w:t>,</w:t>
      </w:r>
      <w:r w:rsidR="003F3B94" w:rsidRPr="00633154">
        <w:rPr>
          <w:rFonts w:ascii="Book Antiqua" w:hAnsi="Book Antiqua"/>
          <w:sz w:val="24"/>
          <w:szCs w:val="24"/>
        </w:rPr>
        <w:t xml:space="preserve"> in his best interests.  The duties</w:t>
      </w:r>
      <w:r w:rsidR="00347805">
        <w:rPr>
          <w:rFonts w:ascii="Book Antiqua" w:hAnsi="Book Antiqua"/>
          <w:sz w:val="24"/>
          <w:szCs w:val="24"/>
        </w:rPr>
        <w:t xml:space="preserve"> are</w:t>
      </w:r>
      <w:r w:rsidR="003F3B94" w:rsidRPr="00633154">
        <w:rPr>
          <w:rFonts w:ascii="Book Antiqua" w:hAnsi="Book Antiqua"/>
          <w:sz w:val="24"/>
          <w:szCs w:val="24"/>
        </w:rPr>
        <w:t xml:space="preserve"> (i) to act competently and diligently </w:t>
      </w:r>
      <w:r w:rsidR="00347805">
        <w:rPr>
          <w:rFonts w:ascii="Book Antiqua" w:hAnsi="Book Antiqua"/>
          <w:sz w:val="24"/>
          <w:szCs w:val="24"/>
        </w:rPr>
        <w:t xml:space="preserve">and </w:t>
      </w:r>
      <w:r w:rsidR="003F3B94" w:rsidRPr="00633154">
        <w:rPr>
          <w:rFonts w:ascii="Book Antiqua" w:hAnsi="Book Antiqua"/>
          <w:sz w:val="24"/>
          <w:szCs w:val="24"/>
        </w:rPr>
        <w:t>(ii) to act in the best interests of (and without conflict with) the party for whom he is conducting proceedings (</w:t>
      </w:r>
      <w:r w:rsidR="003F3B94" w:rsidRPr="00633154">
        <w:rPr>
          <w:rFonts w:ascii="Book Antiqua" w:hAnsi="Book Antiqua"/>
          <w:sz w:val="24"/>
          <w:szCs w:val="24"/>
          <w:u w:val="single"/>
        </w:rPr>
        <w:t>RP v UK</w:t>
      </w:r>
      <w:r w:rsidR="003F3B94" w:rsidRPr="00633154">
        <w:rPr>
          <w:rFonts w:ascii="Book Antiqua" w:hAnsi="Book Antiqua"/>
          <w:sz w:val="24"/>
          <w:szCs w:val="24"/>
        </w:rPr>
        <w:t xml:space="preserve"> [2013] 1 FLR 744)</w:t>
      </w:r>
      <w:r w:rsidR="00D41441">
        <w:rPr>
          <w:rFonts w:ascii="Book Antiqua" w:hAnsi="Book Antiqua"/>
          <w:sz w:val="24"/>
          <w:szCs w:val="24"/>
        </w:rPr>
        <w:t>.</w:t>
      </w:r>
    </w:p>
    <w:p w14:paraId="6CC2CF32" w14:textId="5DBD0477" w:rsidR="003F1FBD" w:rsidRDefault="003F1FBD" w:rsidP="00D41441">
      <w:pPr>
        <w:pStyle w:val="ListParagraph"/>
        <w:spacing w:line="240" w:lineRule="auto"/>
        <w:ind w:left="567" w:hanging="567"/>
        <w:jc w:val="both"/>
        <w:rPr>
          <w:rFonts w:ascii="Book Antiqua" w:hAnsi="Book Antiqua"/>
          <w:sz w:val="24"/>
          <w:szCs w:val="24"/>
        </w:rPr>
      </w:pPr>
    </w:p>
    <w:p w14:paraId="5EB0219F" w14:textId="358789B7" w:rsidR="0068204F" w:rsidRDefault="00F23455" w:rsidP="001C3FC7">
      <w:pPr>
        <w:pStyle w:val="ListParagraph"/>
        <w:numPr>
          <w:ilvl w:val="0"/>
          <w:numId w:val="1"/>
        </w:numPr>
        <w:spacing w:line="240" w:lineRule="auto"/>
        <w:ind w:left="567" w:hanging="567"/>
        <w:jc w:val="both"/>
        <w:rPr>
          <w:rFonts w:ascii="Book Antiqua" w:hAnsi="Book Antiqua"/>
          <w:sz w:val="24"/>
          <w:szCs w:val="24"/>
        </w:rPr>
      </w:pPr>
      <w:r w:rsidRPr="00C927D8">
        <w:rPr>
          <w:rFonts w:ascii="Book Antiqua" w:hAnsi="Book Antiqua"/>
          <w:sz w:val="24"/>
          <w:szCs w:val="24"/>
        </w:rPr>
        <w:t xml:space="preserve">We consider that the description of these duties </w:t>
      </w:r>
      <w:r w:rsidR="00347805" w:rsidRPr="00C927D8">
        <w:rPr>
          <w:rFonts w:ascii="Book Antiqua" w:hAnsi="Book Antiqua"/>
          <w:sz w:val="24"/>
          <w:szCs w:val="24"/>
        </w:rPr>
        <w:t xml:space="preserve">would apply </w:t>
      </w:r>
      <w:r w:rsidR="00B471B1" w:rsidRPr="00C927D8">
        <w:rPr>
          <w:rFonts w:ascii="Book Antiqua" w:hAnsi="Book Antiqua"/>
          <w:sz w:val="24"/>
          <w:szCs w:val="24"/>
        </w:rPr>
        <w:t>equally in the Upper Tribunal</w:t>
      </w:r>
      <w:r w:rsidR="00D41441" w:rsidRPr="00C927D8">
        <w:rPr>
          <w:rFonts w:ascii="Book Antiqua" w:hAnsi="Book Antiqua"/>
          <w:sz w:val="24"/>
          <w:szCs w:val="24"/>
        </w:rPr>
        <w:t>.</w:t>
      </w:r>
    </w:p>
    <w:p w14:paraId="2BBB0DDE" w14:textId="420FD610" w:rsidR="00C927D8" w:rsidRDefault="00C927D8" w:rsidP="00C927D8">
      <w:pPr>
        <w:pStyle w:val="ListParagraph"/>
        <w:spacing w:line="240" w:lineRule="auto"/>
        <w:ind w:left="567"/>
        <w:jc w:val="both"/>
        <w:rPr>
          <w:rFonts w:ascii="Book Antiqua" w:hAnsi="Book Antiqua"/>
          <w:sz w:val="24"/>
          <w:szCs w:val="24"/>
        </w:rPr>
      </w:pPr>
    </w:p>
    <w:p w14:paraId="74940A89" w14:textId="6E652B18" w:rsidR="00C927D8" w:rsidRDefault="00C927D8" w:rsidP="00C927D8">
      <w:pPr>
        <w:pStyle w:val="ListParagraph"/>
        <w:spacing w:line="240" w:lineRule="auto"/>
        <w:ind w:left="567"/>
        <w:jc w:val="both"/>
        <w:rPr>
          <w:rFonts w:ascii="Book Antiqua" w:hAnsi="Book Antiqua"/>
          <w:sz w:val="24"/>
          <w:szCs w:val="24"/>
        </w:rPr>
      </w:pPr>
    </w:p>
    <w:p w14:paraId="3A332557" w14:textId="77777777" w:rsidR="00C927D8" w:rsidRPr="00C927D8" w:rsidRDefault="00C927D8" w:rsidP="00C927D8">
      <w:pPr>
        <w:pStyle w:val="ListParagraph"/>
        <w:spacing w:line="240" w:lineRule="auto"/>
        <w:ind w:left="567"/>
        <w:jc w:val="both"/>
        <w:rPr>
          <w:rFonts w:ascii="Book Antiqua" w:hAnsi="Book Antiqua"/>
          <w:sz w:val="24"/>
          <w:szCs w:val="24"/>
        </w:rPr>
      </w:pPr>
    </w:p>
    <w:p w14:paraId="7222CA30" w14:textId="03F72667" w:rsidR="00F62B6E" w:rsidRPr="00FC0213" w:rsidRDefault="0068204F" w:rsidP="00D41441">
      <w:pPr>
        <w:spacing w:line="240" w:lineRule="auto"/>
        <w:ind w:left="567"/>
        <w:jc w:val="both"/>
        <w:rPr>
          <w:rFonts w:ascii="Book Antiqua" w:hAnsi="Book Antiqua"/>
          <w:b/>
          <w:i/>
          <w:sz w:val="24"/>
          <w:szCs w:val="24"/>
        </w:rPr>
      </w:pPr>
      <w:r>
        <w:rPr>
          <w:rFonts w:ascii="Book Antiqua" w:hAnsi="Book Antiqua"/>
          <w:b/>
          <w:i/>
          <w:sz w:val="24"/>
          <w:szCs w:val="24"/>
        </w:rPr>
        <w:t xml:space="preserve">(d) </w:t>
      </w:r>
      <w:r w:rsidR="002A3808" w:rsidRPr="00FC0213">
        <w:rPr>
          <w:rFonts w:ascii="Book Antiqua" w:hAnsi="Book Antiqua"/>
          <w:b/>
          <w:i/>
          <w:sz w:val="24"/>
          <w:szCs w:val="24"/>
        </w:rPr>
        <w:t>Who is to be a litigation friend</w:t>
      </w:r>
      <w:r w:rsidR="00F62B6E" w:rsidRPr="00FC0213">
        <w:rPr>
          <w:rFonts w:ascii="Book Antiqua" w:hAnsi="Book Antiqua"/>
          <w:b/>
          <w:i/>
          <w:sz w:val="24"/>
          <w:szCs w:val="24"/>
        </w:rPr>
        <w:t>?</w:t>
      </w:r>
      <w:r w:rsidR="002A3808" w:rsidRPr="00FC0213">
        <w:rPr>
          <w:rFonts w:ascii="Book Antiqua" w:hAnsi="Book Antiqua"/>
          <w:b/>
          <w:i/>
          <w:sz w:val="24"/>
          <w:szCs w:val="24"/>
        </w:rPr>
        <w:t xml:space="preserve"> </w:t>
      </w:r>
    </w:p>
    <w:p w14:paraId="279F6418" w14:textId="5FBBE2FE" w:rsidR="00F62B6E" w:rsidRPr="00ED14AA" w:rsidRDefault="002A3808" w:rsidP="006D0A4C">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The Tribunal may, inter alia, appoint the parent, close relative or other person identified in the claim form as proposing to be a litigation friend.  The Tribunal may</w:t>
      </w:r>
      <w:r w:rsidR="00C64865">
        <w:rPr>
          <w:rFonts w:ascii="Book Antiqua" w:hAnsi="Book Antiqua"/>
          <w:sz w:val="24"/>
          <w:szCs w:val="24"/>
        </w:rPr>
        <w:t>,</w:t>
      </w:r>
      <w:r w:rsidRPr="00ED14AA">
        <w:rPr>
          <w:rFonts w:ascii="Book Antiqua" w:hAnsi="Book Antiqua"/>
          <w:sz w:val="24"/>
          <w:szCs w:val="24"/>
        </w:rPr>
        <w:t xml:space="preserve"> further, invite an application for the nomination of a litigation friend and </w:t>
      </w:r>
      <w:r w:rsidR="00C64865">
        <w:rPr>
          <w:rFonts w:ascii="Book Antiqua" w:hAnsi="Book Antiqua"/>
          <w:sz w:val="24"/>
          <w:szCs w:val="24"/>
        </w:rPr>
        <w:t>arrange</w:t>
      </w:r>
      <w:r w:rsidRPr="00ED14AA">
        <w:rPr>
          <w:rFonts w:ascii="Book Antiqua" w:hAnsi="Book Antiqua"/>
          <w:sz w:val="24"/>
          <w:szCs w:val="24"/>
        </w:rPr>
        <w:t xml:space="preserve"> a case management hearing for such an appointment or alternatively appoint on a paper application. </w:t>
      </w:r>
    </w:p>
    <w:p w14:paraId="43550C67" w14:textId="77777777" w:rsidR="00F62B6E" w:rsidRPr="00ED14AA" w:rsidRDefault="00F62B6E" w:rsidP="006D0A4C">
      <w:pPr>
        <w:pStyle w:val="ListParagraph"/>
        <w:spacing w:line="240" w:lineRule="auto"/>
        <w:ind w:left="567"/>
        <w:jc w:val="both"/>
        <w:rPr>
          <w:rFonts w:ascii="Book Antiqua" w:hAnsi="Book Antiqua"/>
          <w:sz w:val="24"/>
          <w:szCs w:val="24"/>
        </w:rPr>
      </w:pPr>
    </w:p>
    <w:p w14:paraId="55833104" w14:textId="7CECEF56" w:rsidR="00F62B6E" w:rsidRPr="00ED14AA" w:rsidRDefault="00C47013" w:rsidP="006D0A4C">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On this issue, t</w:t>
      </w:r>
      <w:r w:rsidR="002A3808" w:rsidRPr="00ED14AA">
        <w:rPr>
          <w:rFonts w:ascii="Book Antiqua" w:hAnsi="Book Antiqua"/>
          <w:sz w:val="24"/>
          <w:szCs w:val="24"/>
        </w:rPr>
        <w:t xml:space="preserve">he guiding principles as to who </w:t>
      </w:r>
      <w:r w:rsidR="00C64865">
        <w:rPr>
          <w:rFonts w:ascii="Book Antiqua" w:hAnsi="Book Antiqua"/>
          <w:sz w:val="24"/>
          <w:szCs w:val="24"/>
        </w:rPr>
        <w:t>may be suitable to</w:t>
      </w:r>
      <w:r w:rsidR="002A3808" w:rsidRPr="00ED14AA">
        <w:rPr>
          <w:rFonts w:ascii="Book Antiqua" w:hAnsi="Book Antiqua"/>
          <w:sz w:val="24"/>
          <w:szCs w:val="24"/>
        </w:rPr>
        <w:t xml:space="preserve"> act </w:t>
      </w:r>
      <w:r>
        <w:rPr>
          <w:rFonts w:ascii="Book Antiqua" w:hAnsi="Book Antiqua"/>
          <w:sz w:val="24"/>
          <w:szCs w:val="24"/>
        </w:rPr>
        <w:t>may</w:t>
      </w:r>
      <w:r w:rsidR="00C64865">
        <w:rPr>
          <w:rFonts w:ascii="Book Antiqua" w:hAnsi="Book Antiqua"/>
          <w:sz w:val="24"/>
          <w:szCs w:val="24"/>
        </w:rPr>
        <w:t>, we find,</w:t>
      </w:r>
      <w:r w:rsidR="002A3808" w:rsidRPr="00ED14AA">
        <w:rPr>
          <w:rFonts w:ascii="Book Antiqua" w:hAnsi="Book Antiqua"/>
          <w:sz w:val="24"/>
          <w:szCs w:val="24"/>
        </w:rPr>
        <w:t xml:space="preserve"> be derived from the CPR</w:t>
      </w:r>
      <w:r w:rsidR="00C64865">
        <w:rPr>
          <w:rFonts w:ascii="Book Antiqua" w:hAnsi="Book Antiqua"/>
          <w:sz w:val="24"/>
          <w:szCs w:val="24"/>
        </w:rPr>
        <w:t>. They are:</w:t>
      </w:r>
    </w:p>
    <w:p w14:paraId="24FC52CD" w14:textId="77777777" w:rsidR="00F62B6E" w:rsidRPr="00ED14AA" w:rsidRDefault="00F62B6E" w:rsidP="006D0A4C">
      <w:pPr>
        <w:pStyle w:val="ListParagraph"/>
        <w:spacing w:line="240" w:lineRule="auto"/>
        <w:ind w:left="567"/>
        <w:jc w:val="both"/>
        <w:rPr>
          <w:rFonts w:ascii="Book Antiqua" w:hAnsi="Book Antiqua"/>
          <w:sz w:val="24"/>
          <w:szCs w:val="24"/>
        </w:rPr>
      </w:pPr>
    </w:p>
    <w:p w14:paraId="40C3E7E9" w14:textId="785CFBC2" w:rsidR="00F62B6E" w:rsidRDefault="00F62B6E" w:rsidP="00D41441">
      <w:pPr>
        <w:pStyle w:val="ListParagraph"/>
        <w:numPr>
          <w:ilvl w:val="0"/>
          <w:numId w:val="21"/>
        </w:numPr>
        <w:spacing w:line="240" w:lineRule="auto"/>
        <w:ind w:left="1134" w:hanging="567"/>
        <w:jc w:val="both"/>
        <w:rPr>
          <w:rFonts w:ascii="Book Antiqua" w:hAnsi="Book Antiqua"/>
          <w:sz w:val="24"/>
          <w:szCs w:val="24"/>
        </w:rPr>
      </w:pPr>
      <w:r w:rsidRPr="00ED14AA">
        <w:rPr>
          <w:rFonts w:ascii="Book Antiqua" w:hAnsi="Book Antiqua"/>
          <w:sz w:val="24"/>
          <w:szCs w:val="24"/>
        </w:rPr>
        <w:t>Can</w:t>
      </w:r>
      <w:r w:rsidR="00C64865">
        <w:rPr>
          <w:rFonts w:ascii="Book Antiqua" w:hAnsi="Book Antiqua"/>
          <w:sz w:val="24"/>
          <w:szCs w:val="24"/>
        </w:rPr>
        <w:t xml:space="preserve"> he or she</w:t>
      </w:r>
      <w:r w:rsidRPr="00ED14AA">
        <w:rPr>
          <w:rFonts w:ascii="Book Antiqua" w:hAnsi="Book Antiqua"/>
          <w:sz w:val="24"/>
          <w:szCs w:val="24"/>
        </w:rPr>
        <w:t xml:space="preserve"> fairly and competently conduct </w:t>
      </w:r>
      <w:r w:rsidR="0005592F" w:rsidRPr="00ED14AA">
        <w:rPr>
          <w:rFonts w:ascii="Book Antiqua" w:hAnsi="Book Antiqua"/>
          <w:sz w:val="24"/>
          <w:szCs w:val="24"/>
        </w:rPr>
        <w:t>proceedings on</w:t>
      </w:r>
      <w:r w:rsidRPr="00ED14AA">
        <w:rPr>
          <w:rFonts w:ascii="Book Antiqua" w:hAnsi="Book Antiqua"/>
          <w:sz w:val="24"/>
          <w:szCs w:val="24"/>
        </w:rPr>
        <w:t xml:space="preserve"> behalf of the child</w:t>
      </w:r>
      <w:r w:rsidR="00C64865">
        <w:rPr>
          <w:rFonts w:ascii="Book Antiqua" w:hAnsi="Book Antiqua"/>
          <w:sz w:val="24"/>
          <w:szCs w:val="24"/>
        </w:rPr>
        <w:t>?</w:t>
      </w:r>
    </w:p>
    <w:p w14:paraId="70E6AC22" w14:textId="77777777" w:rsidR="006D0A4C" w:rsidRDefault="006D0A4C" w:rsidP="00D41441">
      <w:pPr>
        <w:pStyle w:val="ListParagraph"/>
        <w:spacing w:line="240" w:lineRule="auto"/>
        <w:ind w:left="1134" w:hanging="567"/>
        <w:jc w:val="both"/>
        <w:rPr>
          <w:rFonts w:ascii="Book Antiqua" w:hAnsi="Book Antiqua"/>
          <w:sz w:val="24"/>
          <w:szCs w:val="24"/>
        </w:rPr>
      </w:pPr>
    </w:p>
    <w:p w14:paraId="36A49C9A" w14:textId="258CF0B9" w:rsidR="00F62B6E" w:rsidRPr="00D41441" w:rsidRDefault="00C64865" w:rsidP="00D41441">
      <w:pPr>
        <w:pStyle w:val="ListParagraph"/>
        <w:numPr>
          <w:ilvl w:val="0"/>
          <w:numId w:val="21"/>
        </w:numPr>
        <w:spacing w:line="240" w:lineRule="auto"/>
        <w:ind w:left="1134" w:hanging="567"/>
        <w:jc w:val="both"/>
        <w:rPr>
          <w:rFonts w:ascii="Book Antiqua" w:hAnsi="Book Antiqua"/>
          <w:sz w:val="24"/>
          <w:szCs w:val="24"/>
        </w:rPr>
      </w:pPr>
      <w:r w:rsidRPr="00D41441">
        <w:rPr>
          <w:rFonts w:ascii="Book Antiqua" w:hAnsi="Book Antiqua"/>
          <w:sz w:val="24"/>
          <w:szCs w:val="24"/>
        </w:rPr>
        <w:t>Does he or she have an</w:t>
      </w:r>
      <w:r w:rsidR="00F62B6E" w:rsidRPr="00D41441">
        <w:rPr>
          <w:rFonts w:ascii="Book Antiqua" w:hAnsi="Book Antiqua"/>
          <w:sz w:val="24"/>
          <w:szCs w:val="24"/>
        </w:rPr>
        <w:t xml:space="preserve"> interest adverse to that of the child</w:t>
      </w:r>
      <w:r w:rsidRPr="00D41441">
        <w:rPr>
          <w:rFonts w:ascii="Book Antiqua" w:hAnsi="Book Antiqua"/>
          <w:sz w:val="24"/>
          <w:szCs w:val="24"/>
        </w:rPr>
        <w:t>?</w:t>
      </w:r>
    </w:p>
    <w:p w14:paraId="526A8095" w14:textId="77777777" w:rsidR="00F62B6E" w:rsidRPr="00ED14AA" w:rsidRDefault="00F62B6E" w:rsidP="00DC3C4D">
      <w:pPr>
        <w:pStyle w:val="ListParagraph"/>
        <w:spacing w:line="240" w:lineRule="auto"/>
        <w:ind w:left="1440"/>
        <w:jc w:val="both"/>
        <w:rPr>
          <w:rFonts w:ascii="Book Antiqua" w:hAnsi="Book Antiqua"/>
          <w:sz w:val="24"/>
          <w:szCs w:val="24"/>
        </w:rPr>
      </w:pPr>
    </w:p>
    <w:p w14:paraId="5AD3BEAD" w14:textId="77777777" w:rsidR="00F62B6E" w:rsidRPr="00ED14AA" w:rsidRDefault="00F62B6E" w:rsidP="00DC3C4D">
      <w:pPr>
        <w:pStyle w:val="ListParagraph"/>
        <w:spacing w:line="240" w:lineRule="auto"/>
        <w:rPr>
          <w:rFonts w:ascii="Book Antiqua" w:hAnsi="Book Antiqua"/>
          <w:sz w:val="24"/>
          <w:szCs w:val="24"/>
        </w:rPr>
      </w:pPr>
    </w:p>
    <w:p w14:paraId="52E554FC" w14:textId="2E946070" w:rsidR="00F62B6E" w:rsidRDefault="00F62B6E" w:rsidP="006D0A4C">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As to whether </w:t>
      </w:r>
      <w:r w:rsidR="002A3808" w:rsidRPr="00ED14AA">
        <w:rPr>
          <w:rFonts w:ascii="Book Antiqua" w:hAnsi="Book Antiqua"/>
          <w:sz w:val="24"/>
          <w:szCs w:val="24"/>
        </w:rPr>
        <w:t>the party should consent to be a litigation friend</w:t>
      </w:r>
      <w:r w:rsidRPr="00ED14AA">
        <w:rPr>
          <w:rFonts w:ascii="Book Antiqua" w:hAnsi="Book Antiqua"/>
          <w:sz w:val="24"/>
          <w:szCs w:val="24"/>
        </w:rPr>
        <w:t>, w</w:t>
      </w:r>
      <w:r w:rsidR="002A3808" w:rsidRPr="00ED14AA">
        <w:rPr>
          <w:rFonts w:ascii="Book Antiqua" w:hAnsi="Book Antiqua"/>
          <w:sz w:val="24"/>
          <w:szCs w:val="24"/>
        </w:rPr>
        <w:t xml:space="preserve">e consider that only with consent would the litigation friend be able to fulfil the functions outlined </w:t>
      </w:r>
      <w:r w:rsidR="00C64865">
        <w:rPr>
          <w:rFonts w:ascii="Book Antiqua" w:hAnsi="Book Antiqua"/>
          <w:sz w:val="24"/>
          <w:szCs w:val="24"/>
        </w:rPr>
        <w:t>in the previous paragraph</w:t>
      </w:r>
      <w:r w:rsidR="002A3808" w:rsidRPr="00ED14AA">
        <w:rPr>
          <w:rFonts w:ascii="Book Antiqua" w:hAnsi="Book Antiqua"/>
          <w:sz w:val="24"/>
          <w:szCs w:val="24"/>
        </w:rPr>
        <w:t xml:space="preserve">. </w:t>
      </w:r>
      <w:r w:rsidRPr="00ED14AA">
        <w:rPr>
          <w:rFonts w:ascii="Book Antiqua" w:hAnsi="Book Antiqua"/>
          <w:sz w:val="24"/>
          <w:szCs w:val="24"/>
        </w:rPr>
        <w:t xml:space="preserve"> F</w:t>
      </w:r>
      <w:r w:rsidR="002A3808" w:rsidRPr="00ED14AA">
        <w:rPr>
          <w:rFonts w:ascii="Book Antiqua" w:hAnsi="Book Antiqua"/>
          <w:sz w:val="24"/>
          <w:szCs w:val="24"/>
        </w:rPr>
        <w:t xml:space="preserve">or </w:t>
      </w:r>
      <w:r w:rsidR="00C64865">
        <w:rPr>
          <w:rFonts w:ascii="Book Antiqua" w:hAnsi="Book Antiqua"/>
          <w:sz w:val="24"/>
          <w:szCs w:val="24"/>
        </w:rPr>
        <w:t>practical purposes,</w:t>
      </w:r>
      <w:r w:rsidR="002A3808" w:rsidRPr="00ED14AA">
        <w:rPr>
          <w:rFonts w:ascii="Book Antiqua" w:hAnsi="Book Antiqua"/>
          <w:sz w:val="24"/>
          <w:szCs w:val="24"/>
        </w:rPr>
        <w:t xml:space="preserve"> only one person should</w:t>
      </w:r>
      <w:r w:rsidR="00C64865">
        <w:rPr>
          <w:rFonts w:ascii="Book Antiqua" w:hAnsi="Book Antiqua"/>
          <w:sz w:val="24"/>
          <w:szCs w:val="24"/>
        </w:rPr>
        <w:t xml:space="preserve"> normally</w:t>
      </w:r>
      <w:r w:rsidR="002A3808" w:rsidRPr="00ED14AA">
        <w:rPr>
          <w:rFonts w:ascii="Book Antiqua" w:hAnsi="Book Antiqua"/>
          <w:sz w:val="24"/>
          <w:szCs w:val="24"/>
        </w:rPr>
        <w:t xml:space="preserve"> be nominated as a litigation friend.</w:t>
      </w:r>
      <w:r w:rsidR="00F03AA1">
        <w:rPr>
          <w:rFonts w:ascii="Book Antiqua" w:hAnsi="Book Antiqua"/>
          <w:sz w:val="24"/>
          <w:szCs w:val="24"/>
        </w:rPr>
        <w:t xml:space="preserve"> </w:t>
      </w:r>
      <w:r w:rsidR="002A3808" w:rsidRPr="00ED14AA">
        <w:rPr>
          <w:rFonts w:ascii="Book Antiqua" w:hAnsi="Book Antiqua"/>
          <w:sz w:val="24"/>
          <w:szCs w:val="24"/>
        </w:rPr>
        <w:t xml:space="preserve"> </w:t>
      </w:r>
      <w:r w:rsidR="00C64865">
        <w:rPr>
          <w:rFonts w:ascii="Book Antiqua" w:hAnsi="Book Antiqua"/>
          <w:sz w:val="24"/>
          <w:szCs w:val="24"/>
        </w:rPr>
        <w:t>A parent of the</w:t>
      </w:r>
      <w:r w:rsidR="002A3808" w:rsidRPr="00ED14AA">
        <w:rPr>
          <w:rFonts w:ascii="Book Antiqua" w:hAnsi="Book Antiqua"/>
          <w:sz w:val="24"/>
          <w:szCs w:val="24"/>
        </w:rPr>
        <w:t xml:space="preserve"> child will</w:t>
      </w:r>
      <w:r w:rsidR="00C64865">
        <w:rPr>
          <w:rFonts w:ascii="Book Antiqua" w:hAnsi="Book Antiqua"/>
          <w:sz w:val="24"/>
          <w:szCs w:val="24"/>
        </w:rPr>
        <w:t xml:space="preserve"> often</w:t>
      </w:r>
      <w:r w:rsidR="002A3808" w:rsidRPr="00ED14AA">
        <w:rPr>
          <w:rFonts w:ascii="Book Antiqua" w:hAnsi="Book Antiqua"/>
          <w:sz w:val="24"/>
          <w:szCs w:val="24"/>
        </w:rPr>
        <w:t xml:space="preserve"> be the obvious choice but not the only option.  </w:t>
      </w:r>
    </w:p>
    <w:p w14:paraId="66293454" w14:textId="77777777" w:rsidR="00C337F1" w:rsidRPr="00ED14AA" w:rsidRDefault="00C337F1" w:rsidP="00C337F1">
      <w:pPr>
        <w:pStyle w:val="ListParagraph"/>
        <w:spacing w:line="240" w:lineRule="auto"/>
        <w:ind w:left="567"/>
        <w:jc w:val="both"/>
        <w:rPr>
          <w:rFonts w:ascii="Book Antiqua" w:hAnsi="Book Antiqua"/>
          <w:sz w:val="24"/>
          <w:szCs w:val="24"/>
        </w:rPr>
      </w:pPr>
    </w:p>
    <w:p w14:paraId="140B447F" w14:textId="6B771681" w:rsidR="00F62B6E" w:rsidRPr="00ED14AA" w:rsidRDefault="002A3808" w:rsidP="006D0A4C">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In the event that there is no one willing to be a litigation friend, the Official Solicitor has a power, but not a duty to act as a litigation friend in the Upper Tribunal: Senior Courts Act 1981</w:t>
      </w:r>
      <w:r w:rsidR="00C64865">
        <w:rPr>
          <w:rFonts w:ascii="Book Antiqua" w:hAnsi="Book Antiqua"/>
          <w:sz w:val="24"/>
          <w:szCs w:val="24"/>
        </w:rPr>
        <w:t xml:space="preserve"> -</w:t>
      </w:r>
      <w:r w:rsidR="00C00496">
        <w:rPr>
          <w:rFonts w:ascii="Book Antiqua" w:hAnsi="Book Antiqua"/>
          <w:sz w:val="24"/>
          <w:szCs w:val="24"/>
        </w:rPr>
        <w:t xml:space="preserve"> </w:t>
      </w:r>
      <w:r w:rsidR="00C64865">
        <w:rPr>
          <w:rFonts w:ascii="Book Antiqua" w:hAnsi="Book Antiqua"/>
          <w:sz w:val="24"/>
          <w:szCs w:val="24"/>
        </w:rPr>
        <w:t>s</w:t>
      </w:r>
      <w:r w:rsidRPr="00ED14AA">
        <w:rPr>
          <w:rFonts w:ascii="Book Antiqua" w:hAnsi="Book Antiqua"/>
          <w:sz w:val="24"/>
          <w:szCs w:val="24"/>
        </w:rPr>
        <w:t>ection 90(3A) (‘SCA 1981’).  The Lord Chancellor is empowered to direct the Official Solicitor to act in Tribunal proceedi</w:t>
      </w:r>
      <w:r w:rsidR="00F62B6E" w:rsidRPr="00ED14AA">
        <w:rPr>
          <w:rFonts w:ascii="Book Antiqua" w:hAnsi="Book Antiqua"/>
          <w:sz w:val="24"/>
          <w:szCs w:val="24"/>
        </w:rPr>
        <w:t>ng</w:t>
      </w:r>
      <w:r w:rsidRPr="00ED14AA">
        <w:rPr>
          <w:rFonts w:ascii="Book Antiqua" w:hAnsi="Book Antiqua"/>
          <w:sz w:val="24"/>
          <w:szCs w:val="24"/>
        </w:rPr>
        <w:t>s generally but not in specific cases</w:t>
      </w:r>
      <w:r w:rsidR="00C64865">
        <w:rPr>
          <w:rFonts w:ascii="Book Antiqua" w:hAnsi="Book Antiqua"/>
          <w:sz w:val="24"/>
          <w:szCs w:val="24"/>
        </w:rPr>
        <w:t xml:space="preserve">: </w:t>
      </w:r>
      <w:r w:rsidRPr="00ED14AA">
        <w:rPr>
          <w:rFonts w:ascii="Book Antiqua" w:hAnsi="Book Antiqua"/>
          <w:sz w:val="24"/>
          <w:szCs w:val="24"/>
        </w:rPr>
        <w:t xml:space="preserve"> SCA 1981</w:t>
      </w:r>
      <w:r w:rsidR="00C47013">
        <w:rPr>
          <w:rFonts w:ascii="Book Antiqua" w:hAnsi="Book Antiqua"/>
          <w:sz w:val="24"/>
          <w:szCs w:val="24"/>
        </w:rPr>
        <w:t>- s</w:t>
      </w:r>
      <w:r w:rsidRPr="00ED14AA">
        <w:rPr>
          <w:rFonts w:ascii="Book Antiqua" w:hAnsi="Book Antiqua"/>
          <w:sz w:val="24"/>
          <w:szCs w:val="24"/>
        </w:rPr>
        <w:t>ection 90(3) (b).</w:t>
      </w:r>
    </w:p>
    <w:p w14:paraId="0F4F6713" w14:textId="77777777" w:rsidR="00F62B6E" w:rsidRPr="00ED14AA" w:rsidRDefault="00F62B6E" w:rsidP="00EC6713">
      <w:pPr>
        <w:pStyle w:val="ListParagraph"/>
        <w:spacing w:line="240" w:lineRule="auto"/>
        <w:rPr>
          <w:rFonts w:ascii="Book Antiqua" w:hAnsi="Book Antiqua"/>
          <w:sz w:val="24"/>
          <w:szCs w:val="24"/>
        </w:rPr>
      </w:pPr>
    </w:p>
    <w:p w14:paraId="1F60259B" w14:textId="51FFE93A" w:rsidR="00F62B6E" w:rsidRPr="00ED14AA" w:rsidRDefault="002A3808" w:rsidP="00EC6713">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We do not consi</w:t>
      </w:r>
      <w:r w:rsidR="00F62B6E" w:rsidRPr="00ED14AA">
        <w:rPr>
          <w:rFonts w:ascii="Book Antiqua" w:hAnsi="Book Antiqua"/>
          <w:sz w:val="24"/>
          <w:szCs w:val="24"/>
        </w:rPr>
        <w:t>d</w:t>
      </w:r>
      <w:r w:rsidRPr="00ED14AA">
        <w:rPr>
          <w:rFonts w:ascii="Book Antiqua" w:hAnsi="Book Antiqua"/>
          <w:sz w:val="24"/>
          <w:szCs w:val="24"/>
        </w:rPr>
        <w:t>er it</w:t>
      </w:r>
      <w:r w:rsidR="004A3DF1">
        <w:rPr>
          <w:rFonts w:ascii="Book Antiqua" w:hAnsi="Book Antiqua"/>
          <w:sz w:val="24"/>
          <w:szCs w:val="24"/>
        </w:rPr>
        <w:t xml:space="preserve"> should be</w:t>
      </w:r>
      <w:r w:rsidRPr="00ED14AA">
        <w:rPr>
          <w:rFonts w:ascii="Book Antiqua" w:hAnsi="Book Antiqua"/>
          <w:sz w:val="24"/>
          <w:szCs w:val="24"/>
        </w:rPr>
        <w:t xml:space="preserve"> a req</w:t>
      </w:r>
      <w:r w:rsidR="00F62B6E" w:rsidRPr="00ED14AA">
        <w:rPr>
          <w:rFonts w:ascii="Book Antiqua" w:hAnsi="Book Antiqua"/>
          <w:sz w:val="24"/>
          <w:szCs w:val="24"/>
        </w:rPr>
        <w:t>uiremen</w:t>
      </w:r>
      <w:r w:rsidRPr="00ED14AA">
        <w:rPr>
          <w:rFonts w:ascii="Book Antiqua" w:hAnsi="Book Antiqua"/>
          <w:sz w:val="24"/>
          <w:szCs w:val="24"/>
        </w:rPr>
        <w:t>t to exact an undertaking on costs prior to the appointment of a litigation friend.</w:t>
      </w:r>
      <w:r w:rsidR="00F03AA1">
        <w:rPr>
          <w:rFonts w:ascii="Book Antiqua" w:hAnsi="Book Antiqua"/>
          <w:sz w:val="24"/>
          <w:szCs w:val="24"/>
        </w:rPr>
        <w:t xml:space="preserve"> </w:t>
      </w:r>
      <w:r w:rsidRPr="00ED14AA">
        <w:rPr>
          <w:rFonts w:ascii="Book Antiqua" w:hAnsi="Book Antiqua"/>
          <w:sz w:val="24"/>
          <w:szCs w:val="24"/>
        </w:rPr>
        <w:t xml:space="preserve"> </w:t>
      </w:r>
      <w:r w:rsidR="00CE5358">
        <w:rPr>
          <w:rFonts w:ascii="Book Antiqua" w:hAnsi="Book Antiqua"/>
          <w:sz w:val="24"/>
          <w:szCs w:val="24"/>
        </w:rPr>
        <w:t xml:space="preserve">That does not, however, preclude the Tribunal from </w:t>
      </w:r>
      <w:r w:rsidR="009B6610">
        <w:rPr>
          <w:rFonts w:ascii="Book Antiqua" w:hAnsi="Book Antiqua"/>
          <w:sz w:val="24"/>
          <w:szCs w:val="24"/>
        </w:rPr>
        <w:t>requiring an undertaking on costs</w:t>
      </w:r>
      <w:r w:rsidR="005E4A91">
        <w:rPr>
          <w:rFonts w:ascii="Book Antiqua" w:hAnsi="Book Antiqua"/>
          <w:sz w:val="24"/>
          <w:szCs w:val="24"/>
        </w:rPr>
        <w:t>,</w:t>
      </w:r>
      <w:r w:rsidR="009B6610">
        <w:rPr>
          <w:rFonts w:ascii="Book Antiqua" w:hAnsi="Book Antiqua"/>
          <w:sz w:val="24"/>
          <w:szCs w:val="24"/>
        </w:rPr>
        <w:t xml:space="preserve"> where appropriate.  </w:t>
      </w:r>
      <w:r w:rsidR="00C47013">
        <w:rPr>
          <w:rFonts w:ascii="Book Antiqua" w:hAnsi="Book Antiqua"/>
          <w:sz w:val="24"/>
          <w:szCs w:val="24"/>
        </w:rPr>
        <w:t>In immigration judicial review proceedings, the Tribunal has wide powers as to costs: see</w:t>
      </w:r>
      <w:r w:rsidR="00B842F8">
        <w:rPr>
          <w:rFonts w:ascii="Book Antiqua" w:hAnsi="Book Antiqua"/>
          <w:sz w:val="24"/>
          <w:szCs w:val="24"/>
        </w:rPr>
        <w:t xml:space="preserve"> section 29(2) of the TCEA and</w:t>
      </w:r>
      <w:r w:rsidR="00C47013">
        <w:rPr>
          <w:rFonts w:ascii="Book Antiqua" w:hAnsi="Book Antiqua"/>
          <w:sz w:val="24"/>
          <w:szCs w:val="24"/>
        </w:rPr>
        <w:t xml:space="preserve"> </w:t>
      </w:r>
      <w:r w:rsidR="00B842F8">
        <w:rPr>
          <w:rFonts w:ascii="Book Antiqua" w:hAnsi="Book Antiqua"/>
          <w:sz w:val="24"/>
          <w:szCs w:val="24"/>
        </w:rPr>
        <w:t>rule 10(3)(a)</w:t>
      </w:r>
      <w:r w:rsidR="000B4AF1">
        <w:rPr>
          <w:rFonts w:ascii="Book Antiqua" w:hAnsi="Book Antiqua"/>
          <w:sz w:val="24"/>
          <w:szCs w:val="24"/>
        </w:rPr>
        <w:t xml:space="preserve"> of the Tribunal Procedure (</w:t>
      </w:r>
      <w:r w:rsidR="00186252">
        <w:rPr>
          <w:rFonts w:ascii="Book Antiqua" w:hAnsi="Book Antiqua"/>
          <w:sz w:val="24"/>
          <w:szCs w:val="24"/>
        </w:rPr>
        <w:t>U</w:t>
      </w:r>
      <w:r w:rsidR="000B4AF1">
        <w:rPr>
          <w:rFonts w:ascii="Book Antiqua" w:hAnsi="Book Antiqua"/>
          <w:sz w:val="24"/>
          <w:szCs w:val="24"/>
        </w:rPr>
        <w:t>pper</w:t>
      </w:r>
      <w:r w:rsidR="00186252">
        <w:rPr>
          <w:rFonts w:ascii="Book Antiqua" w:hAnsi="Book Antiqua"/>
          <w:sz w:val="24"/>
          <w:szCs w:val="24"/>
        </w:rPr>
        <w:t xml:space="preserve"> Tribunal) Rules 2008</w:t>
      </w:r>
      <w:r w:rsidR="00B842F8">
        <w:rPr>
          <w:rFonts w:ascii="Book Antiqua" w:hAnsi="Book Antiqua"/>
          <w:sz w:val="24"/>
          <w:szCs w:val="24"/>
        </w:rPr>
        <w:t>.</w:t>
      </w:r>
      <w:r w:rsidR="00F03AA1">
        <w:rPr>
          <w:rFonts w:ascii="Book Antiqua" w:hAnsi="Book Antiqua"/>
          <w:sz w:val="24"/>
          <w:szCs w:val="24"/>
        </w:rPr>
        <w:t xml:space="preserve"> </w:t>
      </w:r>
      <w:r w:rsidR="00B842F8">
        <w:rPr>
          <w:rFonts w:ascii="Book Antiqua" w:hAnsi="Book Antiqua"/>
          <w:sz w:val="24"/>
          <w:szCs w:val="24"/>
        </w:rPr>
        <w:t xml:space="preserve"> These powers enable the Tribunal where necessary to award costs against a person who is involved in the proceedings, otherwise than as a party.</w:t>
      </w:r>
      <w:r w:rsidRPr="00ED14AA">
        <w:rPr>
          <w:rFonts w:ascii="Book Antiqua" w:hAnsi="Book Antiqua"/>
          <w:sz w:val="24"/>
          <w:szCs w:val="24"/>
        </w:rPr>
        <w:t xml:space="preserve"> </w:t>
      </w:r>
      <w:r w:rsidR="00F03AA1">
        <w:rPr>
          <w:rFonts w:ascii="Book Antiqua" w:hAnsi="Book Antiqua"/>
          <w:sz w:val="24"/>
          <w:szCs w:val="24"/>
        </w:rPr>
        <w:t xml:space="preserve"> </w:t>
      </w:r>
      <w:r w:rsidR="00F62B6E" w:rsidRPr="00ED14AA">
        <w:rPr>
          <w:rFonts w:ascii="Book Antiqua" w:hAnsi="Book Antiqua"/>
          <w:sz w:val="24"/>
          <w:szCs w:val="24"/>
        </w:rPr>
        <w:t>We agree</w:t>
      </w:r>
      <w:r w:rsidR="00B842F8">
        <w:rPr>
          <w:rFonts w:ascii="Book Antiqua" w:hAnsi="Book Antiqua"/>
          <w:sz w:val="24"/>
          <w:szCs w:val="24"/>
        </w:rPr>
        <w:t>, however,</w:t>
      </w:r>
      <w:r w:rsidR="00F62B6E" w:rsidRPr="00ED14AA">
        <w:rPr>
          <w:rFonts w:ascii="Book Antiqua" w:hAnsi="Book Antiqua"/>
          <w:sz w:val="24"/>
          <w:szCs w:val="24"/>
        </w:rPr>
        <w:t xml:space="preserve"> that c</w:t>
      </w:r>
      <w:r w:rsidRPr="00ED14AA">
        <w:rPr>
          <w:rFonts w:ascii="Book Antiqua" w:hAnsi="Book Antiqua"/>
          <w:sz w:val="24"/>
          <w:szCs w:val="24"/>
        </w:rPr>
        <w:t>osts should not be a deterrent to a child accessing justice but we specifically highlight this power in the event that it becomes evident that an adult is choosing to bring j</w:t>
      </w:r>
      <w:r w:rsidR="00F62B6E" w:rsidRPr="00ED14AA">
        <w:rPr>
          <w:rFonts w:ascii="Book Antiqua" w:hAnsi="Book Antiqua"/>
          <w:sz w:val="24"/>
          <w:szCs w:val="24"/>
        </w:rPr>
        <w:t>u</w:t>
      </w:r>
      <w:r w:rsidRPr="00ED14AA">
        <w:rPr>
          <w:rFonts w:ascii="Book Antiqua" w:hAnsi="Book Antiqua"/>
          <w:sz w:val="24"/>
          <w:szCs w:val="24"/>
        </w:rPr>
        <w:t>d</w:t>
      </w:r>
      <w:r w:rsidR="00F62B6E" w:rsidRPr="00ED14AA">
        <w:rPr>
          <w:rFonts w:ascii="Book Antiqua" w:hAnsi="Book Antiqua"/>
          <w:sz w:val="24"/>
          <w:szCs w:val="24"/>
        </w:rPr>
        <w:t>i</w:t>
      </w:r>
      <w:r w:rsidRPr="00ED14AA">
        <w:rPr>
          <w:rFonts w:ascii="Book Antiqua" w:hAnsi="Book Antiqua"/>
          <w:sz w:val="24"/>
          <w:szCs w:val="24"/>
        </w:rPr>
        <w:t>cial review proceedings in the name of a small child</w:t>
      </w:r>
      <w:r w:rsidR="00B842F8">
        <w:rPr>
          <w:rFonts w:ascii="Book Antiqua" w:hAnsi="Book Antiqua"/>
          <w:sz w:val="24"/>
          <w:szCs w:val="24"/>
        </w:rPr>
        <w:t>;</w:t>
      </w:r>
      <w:r w:rsidRPr="00ED14AA">
        <w:rPr>
          <w:rFonts w:ascii="Book Antiqua" w:hAnsi="Book Antiqua"/>
          <w:sz w:val="24"/>
          <w:szCs w:val="24"/>
        </w:rPr>
        <w:t xml:space="preserve"> those proceedings are issued with or without a legal representative</w:t>
      </w:r>
      <w:r w:rsidR="00B842F8">
        <w:rPr>
          <w:rFonts w:ascii="Book Antiqua" w:hAnsi="Book Antiqua"/>
          <w:sz w:val="24"/>
          <w:szCs w:val="24"/>
        </w:rPr>
        <w:t>;</w:t>
      </w:r>
      <w:r w:rsidRPr="00ED14AA">
        <w:rPr>
          <w:rFonts w:ascii="Book Antiqua" w:hAnsi="Book Antiqua"/>
          <w:sz w:val="24"/>
          <w:szCs w:val="24"/>
        </w:rPr>
        <w:t xml:space="preserve"> the adult refuses to become a litigation friend</w:t>
      </w:r>
      <w:r w:rsidR="00B842F8">
        <w:rPr>
          <w:rFonts w:ascii="Book Antiqua" w:hAnsi="Book Antiqua"/>
          <w:sz w:val="24"/>
          <w:szCs w:val="24"/>
        </w:rPr>
        <w:t>;</w:t>
      </w:r>
      <w:r w:rsidRPr="00ED14AA">
        <w:rPr>
          <w:rFonts w:ascii="Book Antiqua" w:hAnsi="Book Antiqua"/>
          <w:sz w:val="24"/>
          <w:szCs w:val="24"/>
        </w:rPr>
        <w:t xml:space="preserve"> and the child is the unsuccessful party.  When making a costs order the means of the person</w:t>
      </w:r>
      <w:r w:rsidR="00B842F8">
        <w:rPr>
          <w:rFonts w:ascii="Book Antiqua" w:hAnsi="Book Antiqua"/>
          <w:sz w:val="24"/>
          <w:szCs w:val="24"/>
        </w:rPr>
        <w:t xml:space="preserve"> concerned</w:t>
      </w:r>
      <w:r w:rsidRPr="00ED14AA">
        <w:rPr>
          <w:rFonts w:ascii="Book Antiqua" w:hAnsi="Book Antiqua"/>
          <w:sz w:val="24"/>
          <w:szCs w:val="24"/>
        </w:rPr>
        <w:t xml:space="preserve"> must be taken into account and all cases will be fact</w:t>
      </w:r>
      <w:r w:rsidR="00B842F8">
        <w:rPr>
          <w:rFonts w:ascii="Book Antiqua" w:hAnsi="Book Antiqua"/>
          <w:sz w:val="24"/>
          <w:szCs w:val="24"/>
        </w:rPr>
        <w:t>-</w:t>
      </w:r>
      <w:r w:rsidRPr="00ED14AA">
        <w:rPr>
          <w:rFonts w:ascii="Book Antiqua" w:hAnsi="Book Antiqua"/>
          <w:sz w:val="24"/>
          <w:szCs w:val="24"/>
        </w:rPr>
        <w:t xml:space="preserve"> sensitive as regards costs in addition to the substantive issues.</w:t>
      </w:r>
    </w:p>
    <w:p w14:paraId="468F75A3" w14:textId="77777777" w:rsidR="00F62B6E" w:rsidRPr="00ED14AA" w:rsidRDefault="00F62B6E" w:rsidP="00EC6713">
      <w:pPr>
        <w:pStyle w:val="ListParagraph"/>
        <w:spacing w:line="240" w:lineRule="auto"/>
        <w:ind w:left="567"/>
        <w:jc w:val="both"/>
        <w:rPr>
          <w:rFonts w:ascii="Book Antiqua" w:hAnsi="Book Antiqua"/>
          <w:sz w:val="24"/>
          <w:szCs w:val="24"/>
        </w:rPr>
      </w:pPr>
    </w:p>
    <w:p w14:paraId="4C0E9F22" w14:textId="71F1C628" w:rsidR="00F62B6E" w:rsidRDefault="00B842F8" w:rsidP="00EC6713">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It should be stressed that the Tribunal will be very unlikely to</w:t>
      </w:r>
      <w:r w:rsidR="002A3808" w:rsidRPr="00ED14AA">
        <w:rPr>
          <w:rFonts w:ascii="Book Antiqua" w:hAnsi="Book Antiqua"/>
          <w:sz w:val="24"/>
          <w:szCs w:val="24"/>
        </w:rPr>
        <w:t xml:space="preserve"> declare</w:t>
      </w:r>
      <w:r>
        <w:rPr>
          <w:rFonts w:ascii="Book Antiqua" w:hAnsi="Book Antiqua"/>
          <w:sz w:val="24"/>
          <w:szCs w:val="24"/>
        </w:rPr>
        <w:t xml:space="preserve"> invalid</w:t>
      </w:r>
      <w:r w:rsidR="002A3808" w:rsidRPr="00ED14AA">
        <w:rPr>
          <w:rFonts w:ascii="Book Antiqua" w:hAnsi="Book Antiqua"/>
          <w:sz w:val="24"/>
          <w:szCs w:val="24"/>
        </w:rPr>
        <w:t xml:space="preserve"> proceedings</w:t>
      </w:r>
      <w:r w:rsidR="005E4A91">
        <w:rPr>
          <w:rFonts w:ascii="Book Antiqua" w:hAnsi="Book Antiqua"/>
          <w:sz w:val="24"/>
          <w:szCs w:val="24"/>
        </w:rPr>
        <w:t>, which are</w:t>
      </w:r>
      <w:r w:rsidR="002A3808" w:rsidRPr="00ED14AA">
        <w:rPr>
          <w:rFonts w:ascii="Book Antiqua" w:hAnsi="Book Antiqua"/>
          <w:sz w:val="24"/>
          <w:szCs w:val="24"/>
        </w:rPr>
        <w:t xml:space="preserve"> commenced without a litigation friend, </w:t>
      </w:r>
      <w:r w:rsidR="00B32980">
        <w:rPr>
          <w:rFonts w:ascii="Book Antiqua" w:hAnsi="Book Antiqua"/>
          <w:sz w:val="24"/>
          <w:szCs w:val="24"/>
        </w:rPr>
        <w:t xml:space="preserve"> but </w:t>
      </w:r>
      <w:r>
        <w:rPr>
          <w:rFonts w:ascii="Book Antiqua" w:hAnsi="Book Antiqua"/>
          <w:sz w:val="24"/>
          <w:szCs w:val="24"/>
        </w:rPr>
        <w:t xml:space="preserve">which the </w:t>
      </w:r>
      <w:r>
        <w:rPr>
          <w:rFonts w:ascii="Book Antiqua" w:hAnsi="Book Antiqua"/>
          <w:sz w:val="24"/>
          <w:szCs w:val="24"/>
        </w:rPr>
        <w:lastRenderedPageBreak/>
        <w:t xml:space="preserve">Tribunal </w:t>
      </w:r>
      <w:r w:rsidR="005E36B2">
        <w:rPr>
          <w:rFonts w:ascii="Book Antiqua" w:hAnsi="Book Antiqua"/>
          <w:sz w:val="24"/>
          <w:szCs w:val="24"/>
        </w:rPr>
        <w:t xml:space="preserve">later </w:t>
      </w:r>
      <w:r>
        <w:rPr>
          <w:rFonts w:ascii="Book Antiqua" w:hAnsi="Book Antiqua"/>
          <w:sz w:val="24"/>
          <w:szCs w:val="24"/>
        </w:rPr>
        <w:t>considers require one.</w:t>
      </w:r>
      <w:r w:rsidR="002A3808" w:rsidRPr="00ED14AA">
        <w:rPr>
          <w:rFonts w:ascii="Book Antiqua" w:hAnsi="Book Antiqua"/>
          <w:sz w:val="24"/>
          <w:szCs w:val="24"/>
        </w:rPr>
        <w:t xml:space="preserve">  </w:t>
      </w:r>
      <w:r w:rsidR="00F62B6E" w:rsidRPr="00ED14AA">
        <w:rPr>
          <w:rFonts w:ascii="Book Antiqua" w:hAnsi="Book Antiqua"/>
          <w:sz w:val="24"/>
          <w:szCs w:val="24"/>
        </w:rPr>
        <w:t>In view of the sensitive nature of many of the cases before us this would lead to uncertainty and contravene the principle of finality.</w:t>
      </w:r>
      <w:r w:rsidR="00F03AA1">
        <w:rPr>
          <w:rFonts w:ascii="Book Antiqua" w:hAnsi="Book Antiqua"/>
          <w:sz w:val="24"/>
          <w:szCs w:val="24"/>
        </w:rPr>
        <w:t xml:space="preserve"> </w:t>
      </w:r>
      <w:r w:rsidR="00F62B6E" w:rsidRPr="00ED14AA">
        <w:rPr>
          <w:rFonts w:ascii="Book Antiqua" w:hAnsi="Book Antiqua"/>
          <w:sz w:val="24"/>
          <w:szCs w:val="24"/>
        </w:rPr>
        <w:t xml:space="preserve"> </w:t>
      </w:r>
      <w:r>
        <w:rPr>
          <w:rFonts w:ascii="Book Antiqua" w:hAnsi="Book Antiqua"/>
          <w:sz w:val="24"/>
          <w:szCs w:val="24"/>
        </w:rPr>
        <w:t>The</w:t>
      </w:r>
      <w:r w:rsidR="00B32980">
        <w:rPr>
          <w:rFonts w:ascii="Book Antiqua" w:hAnsi="Book Antiqua"/>
          <w:sz w:val="24"/>
          <w:szCs w:val="24"/>
        </w:rPr>
        <w:t>refore, the</w:t>
      </w:r>
      <w:r>
        <w:rPr>
          <w:rFonts w:ascii="Book Antiqua" w:hAnsi="Book Antiqua"/>
          <w:sz w:val="24"/>
          <w:szCs w:val="24"/>
        </w:rPr>
        <w:t xml:space="preserve"> Tribunal can normally be expected to respond in one</w:t>
      </w:r>
      <w:r w:rsidR="00D9094D">
        <w:rPr>
          <w:rFonts w:ascii="Book Antiqua" w:hAnsi="Book Antiqua"/>
          <w:sz w:val="24"/>
          <w:szCs w:val="24"/>
        </w:rPr>
        <w:t xml:space="preserve"> or more of the ways described above.</w:t>
      </w:r>
    </w:p>
    <w:p w14:paraId="7DB4536B" w14:textId="77777777" w:rsidR="004B41BE" w:rsidRDefault="004B41BE" w:rsidP="00EC6713">
      <w:pPr>
        <w:pStyle w:val="ListParagraph"/>
        <w:spacing w:line="240" w:lineRule="auto"/>
        <w:ind w:left="567"/>
        <w:jc w:val="both"/>
        <w:rPr>
          <w:rFonts w:ascii="Book Antiqua" w:hAnsi="Book Antiqua"/>
          <w:sz w:val="24"/>
          <w:szCs w:val="24"/>
        </w:rPr>
      </w:pPr>
    </w:p>
    <w:p w14:paraId="6A749C0D" w14:textId="3EE3B32F" w:rsidR="001C6350" w:rsidRDefault="004B41BE" w:rsidP="00EC6713">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 xml:space="preserve">We </w:t>
      </w:r>
      <w:r w:rsidR="00B32980">
        <w:rPr>
          <w:rFonts w:ascii="Book Antiqua" w:hAnsi="Book Antiqua"/>
          <w:sz w:val="24"/>
          <w:szCs w:val="24"/>
        </w:rPr>
        <w:t xml:space="preserve">indicated at paragraphs 1 and 72 above </w:t>
      </w:r>
      <w:r>
        <w:rPr>
          <w:rFonts w:ascii="Book Antiqua" w:hAnsi="Book Antiqua"/>
          <w:sz w:val="24"/>
          <w:szCs w:val="24"/>
        </w:rPr>
        <w:t xml:space="preserve">that the guidance in these immigration judicial review proceedings may have relevance in statutory appeals. </w:t>
      </w:r>
      <w:r w:rsidR="00F03AA1">
        <w:rPr>
          <w:rFonts w:ascii="Book Antiqua" w:hAnsi="Book Antiqua"/>
          <w:sz w:val="24"/>
          <w:szCs w:val="24"/>
        </w:rPr>
        <w:t xml:space="preserve"> </w:t>
      </w:r>
      <w:r>
        <w:rPr>
          <w:rFonts w:ascii="Book Antiqua" w:hAnsi="Book Antiqua"/>
          <w:sz w:val="24"/>
          <w:szCs w:val="24"/>
        </w:rPr>
        <w:t>Apart from the issue of costs and what we say about forms, the general approach described above, involving the three categories of children: under 12, 12 to 15 inclusive; and 16 to 18, is one that as a general matter should be followed in appeal proceedings</w:t>
      </w:r>
      <w:r w:rsidR="00485EB4">
        <w:rPr>
          <w:rFonts w:ascii="Book Antiqua" w:hAnsi="Book Antiqua"/>
          <w:sz w:val="24"/>
          <w:szCs w:val="24"/>
        </w:rPr>
        <w:t>, whether in the First-tier or the Upper Tribunal.</w:t>
      </w:r>
    </w:p>
    <w:p w14:paraId="7215130F" w14:textId="169391F7" w:rsidR="004B41BE" w:rsidRPr="00ED14AA" w:rsidRDefault="004B41BE" w:rsidP="00787AAC">
      <w:pPr>
        <w:pStyle w:val="ListParagraph"/>
        <w:spacing w:after="0" w:line="240" w:lineRule="auto"/>
        <w:ind w:left="0"/>
        <w:jc w:val="both"/>
        <w:rPr>
          <w:rFonts w:ascii="Book Antiqua" w:hAnsi="Book Antiqua"/>
          <w:sz w:val="24"/>
          <w:szCs w:val="24"/>
        </w:rPr>
      </w:pPr>
      <w:r>
        <w:rPr>
          <w:rFonts w:ascii="Book Antiqua" w:hAnsi="Book Antiqua"/>
          <w:sz w:val="24"/>
          <w:szCs w:val="24"/>
        </w:rPr>
        <w:t xml:space="preserve"> </w:t>
      </w:r>
    </w:p>
    <w:p w14:paraId="661D4065" w14:textId="50C2C05D" w:rsidR="00F62B6E" w:rsidRPr="00901B89" w:rsidRDefault="001B2686" w:rsidP="00F03AA1">
      <w:pPr>
        <w:spacing w:line="240" w:lineRule="auto"/>
        <w:ind w:left="567"/>
        <w:jc w:val="both"/>
        <w:rPr>
          <w:rFonts w:ascii="Book Antiqua" w:hAnsi="Book Antiqua"/>
          <w:sz w:val="24"/>
          <w:szCs w:val="24"/>
          <w:u w:val="single"/>
        </w:rPr>
      </w:pPr>
      <w:r>
        <w:rPr>
          <w:rFonts w:ascii="Book Antiqua" w:hAnsi="Book Antiqua"/>
          <w:b/>
          <w:i/>
          <w:sz w:val="24"/>
          <w:szCs w:val="24"/>
          <w:u w:val="single"/>
        </w:rPr>
        <w:t>(e)</w:t>
      </w:r>
      <w:r w:rsidR="001C6350">
        <w:rPr>
          <w:rFonts w:ascii="Book Antiqua" w:hAnsi="Book Antiqua"/>
          <w:b/>
          <w:i/>
          <w:sz w:val="24"/>
          <w:szCs w:val="24"/>
          <w:u w:val="single"/>
        </w:rPr>
        <w:t xml:space="preserve"> Procedure</w:t>
      </w:r>
    </w:p>
    <w:p w14:paraId="7D526CB8" w14:textId="092758B7" w:rsidR="008B6856" w:rsidRPr="00ED14AA" w:rsidRDefault="002A3808" w:rsidP="00EC6713">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Whe</w:t>
      </w:r>
      <w:r w:rsidR="0041454A">
        <w:rPr>
          <w:rFonts w:ascii="Book Antiqua" w:hAnsi="Book Antiqua"/>
          <w:sz w:val="24"/>
          <w:szCs w:val="24"/>
        </w:rPr>
        <w:t>n</w:t>
      </w:r>
      <w:r w:rsidRPr="00ED14AA">
        <w:rPr>
          <w:rFonts w:ascii="Book Antiqua" w:hAnsi="Book Antiqua"/>
          <w:sz w:val="24"/>
          <w:szCs w:val="24"/>
        </w:rPr>
        <w:t xml:space="preserve"> an application for permission to bring judicial review proceedings</w:t>
      </w:r>
      <w:r w:rsidR="00EB38C8">
        <w:rPr>
          <w:rFonts w:ascii="Book Antiqua" w:hAnsi="Book Antiqua"/>
          <w:sz w:val="24"/>
          <w:szCs w:val="24"/>
        </w:rPr>
        <w:t xml:space="preserve"> is made</w:t>
      </w:r>
      <w:r w:rsidRPr="00ED14AA">
        <w:rPr>
          <w:rFonts w:ascii="Book Antiqua" w:hAnsi="Book Antiqua"/>
          <w:sz w:val="24"/>
          <w:szCs w:val="24"/>
        </w:rPr>
        <w:t xml:space="preserve"> on behalf of a </w:t>
      </w:r>
      <w:r w:rsidR="00D9094D">
        <w:rPr>
          <w:rFonts w:ascii="Book Antiqua" w:hAnsi="Book Antiqua"/>
          <w:sz w:val="24"/>
          <w:szCs w:val="24"/>
        </w:rPr>
        <w:t>child</w:t>
      </w:r>
      <w:r w:rsidRPr="00ED14AA">
        <w:rPr>
          <w:rFonts w:ascii="Book Antiqua" w:hAnsi="Book Antiqua"/>
          <w:sz w:val="24"/>
          <w:szCs w:val="24"/>
        </w:rPr>
        <w:t>,</w:t>
      </w:r>
      <w:r w:rsidR="00EB38C8">
        <w:rPr>
          <w:rFonts w:ascii="Book Antiqua" w:hAnsi="Book Antiqua"/>
          <w:sz w:val="24"/>
          <w:szCs w:val="24"/>
        </w:rPr>
        <w:t xml:space="preserve"> and the person filing the application on the child’s behalf wishes to be appointed</w:t>
      </w:r>
      <w:r w:rsidR="0041454A">
        <w:rPr>
          <w:rFonts w:ascii="Book Antiqua" w:hAnsi="Book Antiqua"/>
          <w:sz w:val="24"/>
          <w:szCs w:val="24"/>
        </w:rPr>
        <w:t xml:space="preserve"> by the Tribunal as</w:t>
      </w:r>
      <w:r w:rsidR="00EB38C8">
        <w:rPr>
          <w:rFonts w:ascii="Book Antiqua" w:hAnsi="Book Antiqua"/>
          <w:sz w:val="24"/>
          <w:szCs w:val="24"/>
        </w:rPr>
        <w:t xml:space="preserve"> a litigation friend,</w:t>
      </w:r>
      <w:r w:rsidRPr="00ED14AA">
        <w:rPr>
          <w:rFonts w:ascii="Book Antiqua" w:hAnsi="Book Antiqua"/>
          <w:sz w:val="24"/>
          <w:szCs w:val="24"/>
        </w:rPr>
        <w:t xml:space="preserve"> that</w:t>
      </w:r>
      <w:r w:rsidR="00D9094D">
        <w:rPr>
          <w:rFonts w:ascii="Book Antiqua" w:hAnsi="Book Antiqua"/>
          <w:sz w:val="24"/>
          <w:szCs w:val="24"/>
        </w:rPr>
        <w:t xml:space="preserve"> fact</w:t>
      </w:r>
      <w:r w:rsidRPr="00ED14AA">
        <w:rPr>
          <w:rFonts w:ascii="Book Antiqua" w:hAnsi="Book Antiqua"/>
          <w:sz w:val="24"/>
          <w:szCs w:val="24"/>
        </w:rPr>
        <w:t xml:space="preserve"> should be identified in Box 7 of the </w:t>
      </w:r>
      <w:r w:rsidR="00D9094D">
        <w:rPr>
          <w:rFonts w:ascii="Book Antiqua" w:hAnsi="Book Antiqua"/>
          <w:sz w:val="24"/>
          <w:szCs w:val="24"/>
        </w:rPr>
        <w:t xml:space="preserve">application </w:t>
      </w:r>
      <w:r w:rsidRPr="00ED14AA">
        <w:rPr>
          <w:rFonts w:ascii="Book Antiqua" w:hAnsi="Book Antiqua"/>
          <w:sz w:val="24"/>
          <w:szCs w:val="24"/>
        </w:rPr>
        <w:t>form.</w:t>
      </w:r>
      <w:r w:rsidR="00F03AA1">
        <w:rPr>
          <w:rFonts w:ascii="Book Antiqua" w:hAnsi="Book Antiqua"/>
          <w:sz w:val="24"/>
          <w:szCs w:val="24"/>
        </w:rPr>
        <w:t xml:space="preserve"> </w:t>
      </w:r>
      <w:r w:rsidRPr="00ED14AA">
        <w:rPr>
          <w:rFonts w:ascii="Book Antiqua" w:hAnsi="Book Antiqua"/>
          <w:sz w:val="24"/>
          <w:szCs w:val="24"/>
        </w:rPr>
        <w:t xml:space="preserve">The High Court form </w:t>
      </w:r>
      <w:r w:rsidRPr="00EC6713">
        <w:rPr>
          <w:rFonts w:ascii="Book Antiqua" w:hAnsi="Book Antiqua"/>
          <w:sz w:val="24"/>
          <w:szCs w:val="24"/>
        </w:rPr>
        <w:t>N235</w:t>
      </w:r>
      <w:r w:rsidRPr="00ED14AA">
        <w:rPr>
          <w:rFonts w:ascii="Book Antiqua" w:hAnsi="Book Antiqua"/>
          <w:sz w:val="24"/>
          <w:szCs w:val="24"/>
        </w:rPr>
        <w:t xml:space="preserve"> should </w:t>
      </w:r>
      <w:r w:rsidRPr="00FC0213">
        <w:rPr>
          <w:rFonts w:ascii="Book Antiqua" w:hAnsi="Book Antiqua"/>
          <w:sz w:val="24"/>
          <w:szCs w:val="24"/>
          <w:u w:val="single"/>
        </w:rPr>
        <w:t>not</w:t>
      </w:r>
      <w:r w:rsidRPr="00ED14AA">
        <w:rPr>
          <w:rFonts w:ascii="Book Antiqua" w:hAnsi="Book Antiqua"/>
          <w:sz w:val="24"/>
          <w:szCs w:val="24"/>
        </w:rPr>
        <w:t xml:space="preserve"> be used in Upper Tribunal proceedings</w:t>
      </w:r>
      <w:r w:rsidR="00D9094D">
        <w:rPr>
          <w:rFonts w:ascii="Book Antiqua" w:hAnsi="Book Antiqua"/>
          <w:sz w:val="24"/>
          <w:szCs w:val="24"/>
        </w:rPr>
        <w:t>. In due course, the Tribunal may produce its own equivalent form but in</w:t>
      </w:r>
      <w:r w:rsidRPr="00ED14AA">
        <w:rPr>
          <w:rFonts w:ascii="Book Antiqua" w:hAnsi="Book Antiqua"/>
          <w:sz w:val="24"/>
          <w:szCs w:val="24"/>
        </w:rPr>
        <w:t xml:space="preserve"> the</w:t>
      </w:r>
      <w:r w:rsidR="008B6856" w:rsidRPr="00ED14AA">
        <w:rPr>
          <w:rFonts w:ascii="Book Antiqua" w:hAnsi="Book Antiqua"/>
          <w:sz w:val="24"/>
          <w:szCs w:val="24"/>
        </w:rPr>
        <w:t xml:space="preserve"> interim</w:t>
      </w:r>
      <w:r w:rsidRPr="00ED14AA">
        <w:rPr>
          <w:rFonts w:ascii="Book Antiqua" w:hAnsi="Book Antiqua"/>
          <w:sz w:val="24"/>
          <w:szCs w:val="24"/>
        </w:rPr>
        <w:t>, there should, where</w:t>
      </w:r>
      <w:r w:rsidR="0041454A">
        <w:rPr>
          <w:rFonts w:ascii="Book Antiqua" w:hAnsi="Book Antiqua"/>
          <w:sz w:val="24"/>
          <w:szCs w:val="24"/>
        </w:rPr>
        <w:t xml:space="preserve"> such</w:t>
      </w:r>
      <w:r w:rsidRPr="00ED14AA">
        <w:rPr>
          <w:rFonts w:ascii="Book Antiqua" w:hAnsi="Book Antiqua"/>
          <w:sz w:val="24"/>
          <w:szCs w:val="24"/>
        </w:rPr>
        <w:t xml:space="preserve"> an appointment is being sought, be an indication for that application on the claim form.  The matter will be decided and or dire</w:t>
      </w:r>
      <w:r w:rsidR="00383CF0" w:rsidRPr="00ED14AA">
        <w:rPr>
          <w:rFonts w:ascii="Book Antiqua" w:hAnsi="Book Antiqua"/>
          <w:sz w:val="24"/>
          <w:szCs w:val="24"/>
        </w:rPr>
        <w:t>c</w:t>
      </w:r>
      <w:r w:rsidRPr="00ED14AA">
        <w:rPr>
          <w:rFonts w:ascii="Book Antiqua" w:hAnsi="Book Antiqua"/>
          <w:sz w:val="24"/>
          <w:szCs w:val="24"/>
        </w:rPr>
        <w:t xml:space="preserve">tions given by the Upper Tribunal on the papers. </w:t>
      </w:r>
    </w:p>
    <w:p w14:paraId="2BF2F95A" w14:textId="77777777" w:rsidR="00383CF0" w:rsidRPr="00ED14AA" w:rsidRDefault="00383CF0" w:rsidP="00EC6713">
      <w:pPr>
        <w:pStyle w:val="ListParagraph"/>
        <w:spacing w:line="240" w:lineRule="auto"/>
        <w:ind w:left="567"/>
        <w:jc w:val="both"/>
        <w:rPr>
          <w:rFonts w:ascii="Book Antiqua" w:hAnsi="Book Antiqua"/>
          <w:sz w:val="24"/>
          <w:szCs w:val="24"/>
        </w:rPr>
      </w:pPr>
    </w:p>
    <w:p w14:paraId="6F43EFAB" w14:textId="5523BCD2" w:rsidR="008B6856" w:rsidRPr="00ED14AA" w:rsidRDefault="002A3808" w:rsidP="00EC6713">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Th</w:t>
      </w:r>
      <w:r w:rsidR="00D9094D">
        <w:rPr>
          <w:rFonts w:ascii="Book Antiqua" w:hAnsi="Book Antiqua"/>
          <w:sz w:val="24"/>
          <w:szCs w:val="24"/>
        </w:rPr>
        <w:t>is</w:t>
      </w:r>
      <w:r w:rsidRPr="00ED14AA">
        <w:rPr>
          <w:rFonts w:ascii="Book Antiqua" w:hAnsi="Book Antiqua"/>
          <w:sz w:val="24"/>
          <w:szCs w:val="24"/>
        </w:rPr>
        <w:t xml:space="preserve"> procedure </w:t>
      </w:r>
      <w:r w:rsidR="00D9094D">
        <w:rPr>
          <w:rFonts w:ascii="Book Antiqua" w:hAnsi="Book Antiqua"/>
          <w:sz w:val="24"/>
          <w:szCs w:val="24"/>
        </w:rPr>
        <w:t>does</w:t>
      </w:r>
      <w:r w:rsidRPr="00ED14AA">
        <w:rPr>
          <w:rFonts w:ascii="Book Antiqua" w:hAnsi="Book Antiqua"/>
          <w:sz w:val="24"/>
          <w:szCs w:val="24"/>
        </w:rPr>
        <w:t xml:space="preserve"> </w:t>
      </w:r>
      <w:r w:rsidR="00FA599D" w:rsidRPr="00D70D2D">
        <w:rPr>
          <w:rFonts w:ascii="Book Antiqua" w:hAnsi="Book Antiqua"/>
          <w:sz w:val="24"/>
          <w:szCs w:val="24"/>
        </w:rPr>
        <w:t>not</w:t>
      </w:r>
      <w:r w:rsidR="00FA599D">
        <w:rPr>
          <w:rFonts w:ascii="Book Antiqua" w:hAnsi="Book Antiqua"/>
          <w:sz w:val="24"/>
          <w:szCs w:val="24"/>
        </w:rPr>
        <w:t xml:space="preserve"> </w:t>
      </w:r>
      <w:r w:rsidRPr="00ED14AA">
        <w:rPr>
          <w:rFonts w:ascii="Book Antiqua" w:hAnsi="Book Antiqua"/>
          <w:sz w:val="24"/>
          <w:szCs w:val="24"/>
        </w:rPr>
        <w:t xml:space="preserve">negate the requirement of the </w:t>
      </w:r>
      <w:r w:rsidR="008363F9">
        <w:rPr>
          <w:rFonts w:ascii="Book Antiqua" w:hAnsi="Book Antiqua"/>
          <w:sz w:val="24"/>
          <w:szCs w:val="24"/>
        </w:rPr>
        <w:t>respondent</w:t>
      </w:r>
      <w:r w:rsidRPr="00ED14AA">
        <w:rPr>
          <w:rFonts w:ascii="Book Antiqua" w:hAnsi="Book Antiqua"/>
          <w:sz w:val="24"/>
          <w:szCs w:val="24"/>
        </w:rPr>
        <w:t xml:space="preserve"> to make an application for consideration of a litigation friend</w:t>
      </w:r>
      <w:r w:rsidR="0041454A">
        <w:rPr>
          <w:rFonts w:ascii="Book Antiqua" w:hAnsi="Book Antiqua"/>
          <w:sz w:val="24"/>
          <w:szCs w:val="24"/>
        </w:rPr>
        <w:t xml:space="preserve"> where (having regard to paragraphs 85 to 87 above) that needs (or may need) to be done and no application has been made under the process described in paragraph 102 above</w:t>
      </w:r>
      <w:r w:rsidR="00D9094D">
        <w:rPr>
          <w:rFonts w:ascii="Book Antiqua" w:hAnsi="Book Antiqua"/>
          <w:sz w:val="24"/>
          <w:szCs w:val="24"/>
        </w:rPr>
        <w:t>. T</w:t>
      </w:r>
      <w:r w:rsidRPr="00ED14AA">
        <w:rPr>
          <w:rFonts w:ascii="Book Antiqua" w:hAnsi="Book Antiqua"/>
          <w:sz w:val="24"/>
          <w:szCs w:val="24"/>
        </w:rPr>
        <w:t xml:space="preserve">he </w:t>
      </w:r>
      <w:r w:rsidR="00283413">
        <w:rPr>
          <w:rFonts w:ascii="Book Antiqua" w:hAnsi="Book Antiqua"/>
          <w:sz w:val="24"/>
          <w:szCs w:val="24"/>
        </w:rPr>
        <w:t>A</w:t>
      </w:r>
      <w:r w:rsidRPr="00ED14AA">
        <w:rPr>
          <w:rFonts w:ascii="Book Antiqua" w:hAnsi="Book Antiqua"/>
          <w:sz w:val="24"/>
          <w:szCs w:val="24"/>
        </w:rPr>
        <w:t xml:space="preserve">cknowledgment of </w:t>
      </w:r>
      <w:r w:rsidR="00283413">
        <w:rPr>
          <w:rFonts w:ascii="Book Antiqua" w:hAnsi="Book Antiqua"/>
          <w:sz w:val="24"/>
          <w:szCs w:val="24"/>
        </w:rPr>
        <w:t>S</w:t>
      </w:r>
      <w:r w:rsidRPr="00ED14AA">
        <w:rPr>
          <w:rFonts w:ascii="Book Antiqua" w:hAnsi="Book Antiqua"/>
          <w:sz w:val="24"/>
          <w:szCs w:val="24"/>
        </w:rPr>
        <w:t>ervice</w:t>
      </w:r>
      <w:r w:rsidR="00D9094D">
        <w:rPr>
          <w:rFonts w:ascii="Book Antiqua" w:hAnsi="Book Antiqua"/>
          <w:sz w:val="24"/>
          <w:szCs w:val="24"/>
        </w:rPr>
        <w:t xml:space="preserve"> </w:t>
      </w:r>
      <w:r w:rsidRPr="00ED14AA">
        <w:rPr>
          <w:rFonts w:ascii="Book Antiqua" w:hAnsi="Book Antiqua"/>
          <w:sz w:val="24"/>
          <w:szCs w:val="24"/>
        </w:rPr>
        <w:t>should be filed in full</w:t>
      </w:r>
      <w:r w:rsidR="00D9094D">
        <w:rPr>
          <w:rFonts w:ascii="Book Antiqua" w:hAnsi="Book Antiqua"/>
          <w:sz w:val="24"/>
          <w:szCs w:val="24"/>
        </w:rPr>
        <w:t>,</w:t>
      </w:r>
      <w:r w:rsidR="008B6856" w:rsidRPr="00ED14AA">
        <w:rPr>
          <w:rFonts w:ascii="Book Antiqua" w:hAnsi="Book Antiqua"/>
          <w:sz w:val="24"/>
          <w:szCs w:val="24"/>
        </w:rPr>
        <w:t xml:space="preserve"> together with any summary grounds of defence</w:t>
      </w:r>
      <w:r w:rsidR="00D9094D">
        <w:rPr>
          <w:rFonts w:ascii="Book Antiqua" w:hAnsi="Book Antiqua"/>
          <w:sz w:val="24"/>
          <w:szCs w:val="24"/>
        </w:rPr>
        <w:t xml:space="preserve"> and should</w:t>
      </w:r>
      <w:r w:rsidRPr="00ED14AA">
        <w:rPr>
          <w:rFonts w:ascii="Book Antiqua" w:hAnsi="Book Antiqua"/>
          <w:sz w:val="24"/>
          <w:szCs w:val="24"/>
        </w:rPr>
        <w:t xml:space="preserve"> include in the ‘other directions’ box a requirement to consider the appointment of a litigation friend. In the event that it is necessary to make a further or separate application that should be </w:t>
      </w:r>
      <w:r w:rsidR="008B6856" w:rsidRPr="00ED14AA">
        <w:rPr>
          <w:rFonts w:ascii="Book Antiqua" w:hAnsi="Book Antiqua"/>
          <w:sz w:val="24"/>
          <w:szCs w:val="24"/>
        </w:rPr>
        <w:t xml:space="preserve">in the form of </w:t>
      </w:r>
      <w:r w:rsidRPr="00ED14AA">
        <w:rPr>
          <w:rFonts w:ascii="Book Antiqua" w:hAnsi="Book Antiqua"/>
          <w:sz w:val="24"/>
          <w:szCs w:val="24"/>
        </w:rPr>
        <w:t xml:space="preserve">a charged application. </w:t>
      </w:r>
    </w:p>
    <w:p w14:paraId="6FFE2E2E" w14:textId="77777777" w:rsidR="00EC6713" w:rsidRPr="00ED14AA" w:rsidRDefault="00EC6713" w:rsidP="00EC6713">
      <w:pPr>
        <w:pStyle w:val="ListParagraph"/>
        <w:spacing w:line="240" w:lineRule="auto"/>
        <w:ind w:left="567"/>
        <w:jc w:val="both"/>
        <w:rPr>
          <w:rFonts w:ascii="Book Antiqua" w:hAnsi="Book Antiqua"/>
          <w:sz w:val="24"/>
          <w:szCs w:val="24"/>
        </w:rPr>
      </w:pPr>
    </w:p>
    <w:p w14:paraId="4A0067FA" w14:textId="572C4A8E" w:rsidR="008B6856" w:rsidRDefault="00D9094D" w:rsidP="00EC6713">
      <w:pPr>
        <w:pStyle w:val="ListParagraph"/>
        <w:numPr>
          <w:ilvl w:val="0"/>
          <w:numId w:val="1"/>
        </w:numPr>
        <w:spacing w:line="240" w:lineRule="auto"/>
        <w:ind w:left="567" w:hanging="567"/>
        <w:jc w:val="both"/>
        <w:rPr>
          <w:rFonts w:ascii="Book Antiqua" w:hAnsi="Book Antiqua"/>
          <w:sz w:val="24"/>
          <w:szCs w:val="24"/>
        </w:rPr>
      </w:pPr>
      <w:r>
        <w:rPr>
          <w:rFonts w:ascii="Book Antiqua" w:hAnsi="Book Antiqua"/>
          <w:sz w:val="24"/>
          <w:szCs w:val="24"/>
        </w:rPr>
        <w:t>In other words, t</w:t>
      </w:r>
      <w:r w:rsidR="002A3808" w:rsidRPr="00ED14AA">
        <w:rPr>
          <w:rFonts w:ascii="Book Antiqua" w:hAnsi="Book Antiqua"/>
          <w:sz w:val="24"/>
          <w:szCs w:val="24"/>
        </w:rPr>
        <w:t xml:space="preserve">he </w:t>
      </w:r>
      <w:r w:rsidR="008363F9">
        <w:rPr>
          <w:rFonts w:ascii="Book Antiqua" w:hAnsi="Book Antiqua"/>
          <w:sz w:val="24"/>
          <w:szCs w:val="24"/>
        </w:rPr>
        <w:t>respondent</w:t>
      </w:r>
      <w:r w:rsidR="002A3808" w:rsidRPr="00ED14AA">
        <w:rPr>
          <w:rFonts w:ascii="Book Antiqua" w:hAnsi="Book Antiqua"/>
          <w:sz w:val="24"/>
          <w:szCs w:val="24"/>
        </w:rPr>
        <w:t xml:space="preserve"> should file an </w:t>
      </w:r>
      <w:r w:rsidR="003518DE">
        <w:rPr>
          <w:rFonts w:ascii="Book Antiqua" w:hAnsi="Book Antiqua"/>
          <w:sz w:val="24"/>
          <w:szCs w:val="24"/>
        </w:rPr>
        <w:t>A</w:t>
      </w:r>
      <w:r w:rsidR="002A3808" w:rsidRPr="00ED14AA">
        <w:rPr>
          <w:rFonts w:ascii="Book Antiqua" w:hAnsi="Book Antiqua"/>
          <w:sz w:val="24"/>
          <w:szCs w:val="24"/>
        </w:rPr>
        <w:t xml:space="preserve">cknowledgment of </w:t>
      </w:r>
      <w:r w:rsidR="00C50676">
        <w:rPr>
          <w:rFonts w:ascii="Book Antiqua" w:hAnsi="Book Antiqua"/>
          <w:sz w:val="24"/>
          <w:szCs w:val="24"/>
        </w:rPr>
        <w:t>S</w:t>
      </w:r>
      <w:r w:rsidR="002A3808" w:rsidRPr="00ED14AA">
        <w:rPr>
          <w:rFonts w:ascii="Book Antiqua" w:hAnsi="Book Antiqua"/>
          <w:sz w:val="24"/>
          <w:szCs w:val="24"/>
        </w:rPr>
        <w:t>ervice, and not merely a short form</w:t>
      </w:r>
      <w:r w:rsidR="00383CF0" w:rsidRPr="00ED14AA">
        <w:rPr>
          <w:rFonts w:ascii="Book Antiqua" w:hAnsi="Book Antiqua"/>
          <w:sz w:val="24"/>
          <w:szCs w:val="24"/>
        </w:rPr>
        <w:t>, whether</w:t>
      </w:r>
      <w:r w:rsidR="002A3808" w:rsidRPr="00ED14AA">
        <w:rPr>
          <w:rFonts w:ascii="Book Antiqua" w:hAnsi="Book Antiqua"/>
          <w:sz w:val="24"/>
          <w:szCs w:val="24"/>
        </w:rPr>
        <w:t xml:space="preserve"> or not a litigation friend has been appointed and </w:t>
      </w:r>
      <w:r w:rsidR="008B6856" w:rsidRPr="00ED14AA">
        <w:rPr>
          <w:rFonts w:ascii="Book Antiqua" w:hAnsi="Book Antiqua"/>
          <w:sz w:val="24"/>
          <w:szCs w:val="24"/>
        </w:rPr>
        <w:t>highlight</w:t>
      </w:r>
      <w:r w:rsidR="002A3808" w:rsidRPr="00ED14AA">
        <w:rPr>
          <w:rFonts w:ascii="Book Antiqua" w:hAnsi="Book Antiqua"/>
          <w:sz w:val="24"/>
          <w:szCs w:val="24"/>
        </w:rPr>
        <w:t xml:space="preserve"> the re</w:t>
      </w:r>
      <w:r w:rsidR="008B6856" w:rsidRPr="00ED14AA">
        <w:rPr>
          <w:rFonts w:ascii="Book Antiqua" w:hAnsi="Book Antiqua"/>
          <w:sz w:val="24"/>
          <w:szCs w:val="24"/>
        </w:rPr>
        <w:t>q</w:t>
      </w:r>
      <w:r w:rsidR="002A3808" w:rsidRPr="00ED14AA">
        <w:rPr>
          <w:rFonts w:ascii="Book Antiqua" w:hAnsi="Book Antiqua"/>
          <w:sz w:val="24"/>
          <w:szCs w:val="24"/>
        </w:rPr>
        <w:t>uirement where necessary for a litigation friend</w:t>
      </w:r>
      <w:r w:rsidR="008B6856" w:rsidRPr="00ED14AA">
        <w:rPr>
          <w:rFonts w:ascii="Book Antiqua" w:hAnsi="Book Antiqua"/>
          <w:sz w:val="24"/>
          <w:szCs w:val="24"/>
        </w:rPr>
        <w:t xml:space="preserve"> on the </w:t>
      </w:r>
      <w:r>
        <w:rPr>
          <w:rFonts w:ascii="Book Antiqua" w:hAnsi="Book Antiqua"/>
          <w:sz w:val="24"/>
          <w:szCs w:val="24"/>
        </w:rPr>
        <w:t>a</w:t>
      </w:r>
      <w:r w:rsidR="008B6856" w:rsidRPr="00ED14AA">
        <w:rPr>
          <w:rFonts w:ascii="Book Antiqua" w:hAnsi="Book Antiqua"/>
          <w:sz w:val="24"/>
          <w:szCs w:val="24"/>
        </w:rPr>
        <w:t xml:space="preserve">cknowledgment of </w:t>
      </w:r>
      <w:r>
        <w:rPr>
          <w:rFonts w:ascii="Book Antiqua" w:hAnsi="Book Antiqua"/>
          <w:sz w:val="24"/>
          <w:szCs w:val="24"/>
        </w:rPr>
        <w:t>s</w:t>
      </w:r>
      <w:r w:rsidR="008B6856" w:rsidRPr="00ED14AA">
        <w:rPr>
          <w:rFonts w:ascii="Book Antiqua" w:hAnsi="Book Antiqua"/>
          <w:sz w:val="24"/>
          <w:szCs w:val="24"/>
        </w:rPr>
        <w:t>ervice</w:t>
      </w:r>
      <w:r w:rsidR="002A3808" w:rsidRPr="00ED14AA">
        <w:rPr>
          <w:rFonts w:ascii="Book Antiqua" w:hAnsi="Book Antiqua"/>
          <w:sz w:val="24"/>
          <w:szCs w:val="24"/>
        </w:rPr>
        <w:t xml:space="preserve">. </w:t>
      </w:r>
    </w:p>
    <w:p w14:paraId="5934FC28" w14:textId="60BA6AD0" w:rsidR="00C927D8" w:rsidRDefault="00C927D8" w:rsidP="00C927D8">
      <w:pPr>
        <w:pStyle w:val="ListParagraph"/>
        <w:spacing w:line="240" w:lineRule="auto"/>
        <w:ind w:left="567"/>
        <w:jc w:val="both"/>
        <w:rPr>
          <w:rFonts w:ascii="Book Antiqua" w:hAnsi="Book Antiqua"/>
          <w:sz w:val="24"/>
          <w:szCs w:val="24"/>
        </w:rPr>
      </w:pPr>
    </w:p>
    <w:p w14:paraId="4664A5BE" w14:textId="594D46E6" w:rsidR="008B6856" w:rsidRPr="00EC6713" w:rsidRDefault="001B2686" w:rsidP="00FC0213">
      <w:pPr>
        <w:jc w:val="both"/>
        <w:rPr>
          <w:rFonts w:ascii="Book Antiqua" w:hAnsi="Book Antiqua"/>
          <w:b/>
          <w:sz w:val="24"/>
          <w:szCs w:val="24"/>
          <w:u w:val="single"/>
        </w:rPr>
      </w:pPr>
      <w:r>
        <w:rPr>
          <w:rFonts w:ascii="Book Antiqua" w:hAnsi="Book Antiqua"/>
          <w:b/>
          <w:i/>
          <w:sz w:val="24"/>
          <w:szCs w:val="24"/>
        </w:rPr>
        <w:t>F. DISPOSAL</w:t>
      </w:r>
    </w:p>
    <w:p w14:paraId="300686D1" w14:textId="77777777" w:rsidR="00796840" w:rsidRPr="001450C4" w:rsidRDefault="00796840" w:rsidP="007612B3">
      <w:pPr>
        <w:ind w:firstLine="567"/>
        <w:jc w:val="both"/>
        <w:rPr>
          <w:rFonts w:ascii="Book Antiqua" w:hAnsi="Book Antiqua"/>
          <w:b/>
          <w:sz w:val="24"/>
          <w:szCs w:val="24"/>
        </w:rPr>
      </w:pPr>
      <w:r w:rsidRPr="001450C4">
        <w:rPr>
          <w:rFonts w:ascii="Book Antiqua" w:hAnsi="Book Antiqua"/>
          <w:b/>
          <w:sz w:val="24"/>
          <w:szCs w:val="24"/>
        </w:rPr>
        <w:t>JS</w:t>
      </w:r>
    </w:p>
    <w:p w14:paraId="0885674D" w14:textId="40931885" w:rsidR="00796840" w:rsidRPr="00ED14AA" w:rsidRDefault="00796840" w:rsidP="001450C4">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A consent order has been drafted and there should be appointed</w:t>
      </w:r>
      <w:r w:rsidR="0041454A">
        <w:rPr>
          <w:rFonts w:ascii="Book Antiqua" w:hAnsi="Book Antiqua"/>
          <w:sz w:val="24"/>
          <w:szCs w:val="24"/>
        </w:rPr>
        <w:t xml:space="preserve"> a</w:t>
      </w:r>
      <w:r w:rsidRPr="00ED14AA">
        <w:rPr>
          <w:rFonts w:ascii="Book Antiqua" w:hAnsi="Book Antiqua"/>
          <w:sz w:val="24"/>
          <w:szCs w:val="24"/>
        </w:rPr>
        <w:t xml:space="preserve"> litigation friend in order to settle the consent order.  The parents should be contacted</w:t>
      </w:r>
      <w:r w:rsidR="0041454A">
        <w:rPr>
          <w:rFonts w:ascii="Book Antiqua" w:hAnsi="Book Antiqua"/>
          <w:sz w:val="24"/>
          <w:szCs w:val="24"/>
        </w:rPr>
        <w:t xml:space="preserve"> by the respondent</w:t>
      </w:r>
      <w:r w:rsidRPr="00ED14AA">
        <w:rPr>
          <w:rFonts w:ascii="Book Antiqua" w:hAnsi="Book Antiqua"/>
          <w:sz w:val="24"/>
          <w:szCs w:val="24"/>
        </w:rPr>
        <w:t xml:space="preserve"> in writing for them to nominate a litigation friend so that the Tribunal may appoint the same and dispose of the matter. </w:t>
      </w:r>
    </w:p>
    <w:p w14:paraId="0534D532" w14:textId="77777777" w:rsidR="00796840" w:rsidRPr="00ED14AA" w:rsidRDefault="00796840" w:rsidP="007612B3">
      <w:pPr>
        <w:pStyle w:val="ListParagraph"/>
        <w:spacing w:line="240" w:lineRule="auto"/>
        <w:ind w:left="567"/>
        <w:jc w:val="both"/>
        <w:rPr>
          <w:rFonts w:ascii="Book Antiqua" w:hAnsi="Book Antiqua"/>
          <w:sz w:val="24"/>
          <w:szCs w:val="24"/>
        </w:rPr>
      </w:pPr>
    </w:p>
    <w:p w14:paraId="2C5DCEF0" w14:textId="77777777" w:rsidR="00E07EFF" w:rsidRDefault="00E07EFF" w:rsidP="007612B3">
      <w:pPr>
        <w:pStyle w:val="ListParagraph"/>
        <w:spacing w:line="240" w:lineRule="auto"/>
        <w:ind w:left="567"/>
        <w:jc w:val="both"/>
        <w:rPr>
          <w:rFonts w:ascii="Book Antiqua" w:hAnsi="Book Antiqua"/>
          <w:b/>
          <w:sz w:val="24"/>
          <w:szCs w:val="24"/>
        </w:rPr>
      </w:pPr>
    </w:p>
    <w:p w14:paraId="55F06EEF" w14:textId="45717337" w:rsidR="008B6856" w:rsidRPr="007612B3" w:rsidRDefault="008363F9" w:rsidP="007612B3">
      <w:pPr>
        <w:pStyle w:val="ListParagraph"/>
        <w:spacing w:line="240" w:lineRule="auto"/>
        <w:ind w:left="567"/>
        <w:jc w:val="both"/>
        <w:rPr>
          <w:rFonts w:ascii="Book Antiqua" w:hAnsi="Book Antiqua"/>
          <w:b/>
          <w:sz w:val="24"/>
          <w:szCs w:val="24"/>
        </w:rPr>
      </w:pPr>
      <w:bookmarkStart w:id="12" w:name="_GoBack"/>
      <w:bookmarkEnd w:id="12"/>
      <w:r w:rsidRPr="007612B3">
        <w:rPr>
          <w:rFonts w:ascii="Book Antiqua" w:hAnsi="Book Antiqua"/>
          <w:b/>
          <w:sz w:val="24"/>
          <w:szCs w:val="24"/>
        </w:rPr>
        <w:lastRenderedPageBreak/>
        <w:t>SJ</w:t>
      </w:r>
    </w:p>
    <w:p w14:paraId="40BC1A90" w14:textId="77777777" w:rsidR="008B6856" w:rsidRPr="00ED14AA" w:rsidRDefault="008B6856" w:rsidP="007612B3">
      <w:pPr>
        <w:pStyle w:val="ListParagraph"/>
        <w:spacing w:line="240" w:lineRule="auto"/>
        <w:ind w:left="567"/>
        <w:jc w:val="both"/>
        <w:rPr>
          <w:rFonts w:ascii="Book Antiqua" w:hAnsi="Book Antiqua"/>
          <w:sz w:val="24"/>
          <w:szCs w:val="24"/>
        </w:rPr>
      </w:pPr>
    </w:p>
    <w:p w14:paraId="21F21446" w14:textId="0F9C0FF2" w:rsidR="001A279A" w:rsidRPr="00ED14AA" w:rsidRDefault="002A3808" w:rsidP="001450C4">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In principle there should be a litigation friend because of the age of the child but the mother </w:t>
      </w:r>
      <w:r w:rsidR="008B6856" w:rsidRPr="00ED14AA">
        <w:rPr>
          <w:rFonts w:ascii="Book Antiqua" w:hAnsi="Book Antiqua"/>
          <w:sz w:val="24"/>
          <w:szCs w:val="24"/>
        </w:rPr>
        <w:t>expressed</w:t>
      </w:r>
      <w:r w:rsidRPr="00ED14AA">
        <w:rPr>
          <w:rFonts w:ascii="Book Antiqua" w:hAnsi="Book Antiqua"/>
          <w:sz w:val="24"/>
          <w:szCs w:val="24"/>
        </w:rPr>
        <w:t xml:space="preserve"> some misapprehension </w:t>
      </w:r>
      <w:r w:rsidR="008B6856" w:rsidRPr="00ED14AA">
        <w:rPr>
          <w:rFonts w:ascii="Book Antiqua" w:hAnsi="Book Antiqua"/>
          <w:sz w:val="24"/>
          <w:szCs w:val="24"/>
        </w:rPr>
        <w:t xml:space="preserve">and confusion </w:t>
      </w:r>
      <w:r w:rsidRPr="00ED14AA">
        <w:rPr>
          <w:rFonts w:ascii="Book Antiqua" w:hAnsi="Book Antiqua"/>
          <w:sz w:val="24"/>
          <w:szCs w:val="24"/>
        </w:rPr>
        <w:t>as to the</w:t>
      </w:r>
      <w:r w:rsidR="008B6856" w:rsidRPr="00ED14AA">
        <w:rPr>
          <w:rFonts w:ascii="Book Antiqua" w:hAnsi="Book Antiqua"/>
          <w:sz w:val="24"/>
          <w:szCs w:val="24"/>
        </w:rPr>
        <w:t xml:space="preserve"> process</w:t>
      </w:r>
      <w:r w:rsidRPr="00ED14AA">
        <w:rPr>
          <w:rFonts w:ascii="Book Antiqua" w:hAnsi="Book Antiqua"/>
          <w:sz w:val="24"/>
          <w:szCs w:val="24"/>
        </w:rPr>
        <w:t xml:space="preserve">. </w:t>
      </w:r>
      <w:r w:rsidR="008B6856" w:rsidRPr="00ED14AA">
        <w:rPr>
          <w:rFonts w:ascii="Book Antiqua" w:hAnsi="Book Antiqua"/>
          <w:sz w:val="24"/>
          <w:szCs w:val="24"/>
        </w:rPr>
        <w:t xml:space="preserve"> We direct that there should </w:t>
      </w:r>
      <w:r w:rsidR="00383CF0" w:rsidRPr="00ED14AA">
        <w:rPr>
          <w:rFonts w:ascii="Book Antiqua" w:hAnsi="Book Antiqua"/>
          <w:sz w:val="24"/>
          <w:szCs w:val="24"/>
        </w:rPr>
        <w:t>be an</w:t>
      </w:r>
      <w:r w:rsidRPr="00ED14AA">
        <w:rPr>
          <w:rFonts w:ascii="Book Antiqua" w:hAnsi="Book Antiqua"/>
          <w:sz w:val="24"/>
          <w:szCs w:val="24"/>
        </w:rPr>
        <w:t xml:space="preserve"> oral case management hearing as to the appoint of a litigation friend. </w:t>
      </w:r>
      <w:r w:rsidR="00F83F2E">
        <w:rPr>
          <w:rFonts w:ascii="Book Antiqua" w:hAnsi="Book Antiqua"/>
          <w:sz w:val="24"/>
          <w:szCs w:val="24"/>
        </w:rPr>
        <w:t xml:space="preserve"> </w:t>
      </w:r>
      <w:r w:rsidRPr="00ED14AA">
        <w:rPr>
          <w:rFonts w:ascii="Book Antiqua" w:hAnsi="Book Antiqua"/>
          <w:sz w:val="24"/>
          <w:szCs w:val="24"/>
        </w:rPr>
        <w:t xml:space="preserve">The </w:t>
      </w:r>
      <w:r w:rsidR="008363F9">
        <w:rPr>
          <w:rFonts w:ascii="Book Antiqua" w:hAnsi="Book Antiqua"/>
          <w:sz w:val="24"/>
          <w:szCs w:val="24"/>
        </w:rPr>
        <w:t>respondent</w:t>
      </w:r>
      <w:r w:rsidRPr="00ED14AA">
        <w:rPr>
          <w:rFonts w:ascii="Book Antiqua" w:hAnsi="Book Antiqua"/>
          <w:sz w:val="24"/>
          <w:szCs w:val="24"/>
        </w:rPr>
        <w:t xml:space="preserve"> should make investigations as to who other possible litigation friends may be.  Should no litigation friend be appointed the proceedings may be dismissed for abuse of process, lack of cause and be struck out. </w:t>
      </w:r>
    </w:p>
    <w:p w14:paraId="6A85F842" w14:textId="77777777" w:rsidR="001A279A" w:rsidRPr="00ED14AA" w:rsidRDefault="001A279A" w:rsidP="007612B3">
      <w:pPr>
        <w:pStyle w:val="ListParagraph"/>
        <w:spacing w:line="240" w:lineRule="auto"/>
        <w:ind w:left="567"/>
        <w:jc w:val="both"/>
        <w:rPr>
          <w:rFonts w:ascii="Book Antiqua" w:hAnsi="Book Antiqua"/>
          <w:sz w:val="24"/>
          <w:szCs w:val="24"/>
        </w:rPr>
      </w:pPr>
    </w:p>
    <w:p w14:paraId="2589D779" w14:textId="681A69B2" w:rsidR="001A279A" w:rsidRPr="007612B3" w:rsidRDefault="001A279A" w:rsidP="007612B3">
      <w:pPr>
        <w:pStyle w:val="ListParagraph"/>
        <w:spacing w:line="240" w:lineRule="auto"/>
        <w:ind w:left="567"/>
        <w:jc w:val="both"/>
        <w:rPr>
          <w:rFonts w:ascii="Book Antiqua" w:hAnsi="Book Antiqua"/>
          <w:b/>
          <w:sz w:val="24"/>
          <w:szCs w:val="24"/>
        </w:rPr>
      </w:pPr>
      <w:r w:rsidRPr="007612B3">
        <w:rPr>
          <w:rFonts w:ascii="Book Antiqua" w:hAnsi="Book Antiqua"/>
          <w:b/>
          <w:sz w:val="24"/>
          <w:szCs w:val="24"/>
        </w:rPr>
        <w:t>SS</w:t>
      </w:r>
    </w:p>
    <w:p w14:paraId="5855C43A" w14:textId="77777777" w:rsidR="001A279A" w:rsidRPr="00ED14AA" w:rsidRDefault="001A279A" w:rsidP="007612B3">
      <w:pPr>
        <w:pStyle w:val="ListParagraph"/>
        <w:spacing w:line="240" w:lineRule="auto"/>
        <w:ind w:left="567"/>
        <w:jc w:val="both"/>
        <w:rPr>
          <w:rFonts w:ascii="Book Antiqua" w:hAnsi="Book Antiqua"/>
          <w:sz w:val="24"/>
          <w:szCs w:val="24"/>
        </w:rPr>
      </w:pPr>
    </w:p>
    <w:p w14:paraId="1F507EA9" w14:textId="4E087AE4" w:rsidR="001A279A" w:rsidRPr="00ED14AA" w:rsidRDefault="001A279A" w:rsidP="001450C4">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The child is 15 years old and legally represented.  There is no indication that the child has any frailties or vulnerabilities. </w:t>
      </w:r>
      <w:r w:rsidR="00F83F2E">
        <w:rPr>
          <w:rFonts w:ascii="Book Antiqua" w:hAnsi="Book Antiqua"/>
          <w:sz w:val="24"/>
          <w:szCs w:val="24"/>
        </w:rPr>
        <w:t xml:space="preserve"> </w:t>
      </w:r>
      <w:r w:rsidR="007A22DC">
        <w:rPr>
          <w:rFonts w:ascii="Book Antiqua" w:hAnsi="Book Antiqua"/>
          <w:sz w:val="24"/>
          <w:szCs w:val="24"/>
        </w:rPr>
        <w:t>The respondent has agreed to reconsider the decision under challenge, and a consent order has been filed seeking permission for the withdrawal of the claim.</w:t>
      </w:r>
      <w:r w:rsidRPr="00ED14AA">
        <w:rPr>
          <w:rFonts w:ascii="Book Antiqua" w:hAnsi="Book Antiqua"/>
          <w:sz w:val="24"/>
          <w:szCs w:val="24"/>
        </w:rPr>
        <w:t xml:space="preserve">  The outstanding matter remains in relation to costs.  We do not find it appropriate to appoint a litigation friend as the solicitors may assist in finalising the order.  There should, however, be submissions as to costs. </w:t>
      </w:r>
    </w:p>
    <w:p w14:paraId="24A4FB75" w14:textId="77777777" w:rsidR="001A279A" w:rsidRPr="00ED14AA" w:rsidRDefault="001A279A" w:rsidP="007612B3">
      <w:pPr>
        <w:pStyle w:val="ListParagraph"/>
        <w:spacing w:line="240" w:lineRule="auto"/>
        <w:ind w:left="567"/>
        <w:jc w:val="both"/>
        <w:rPr>
          <w:rFonts w:ascii="Book Antiqua" w:hAnsi="Book Antiqua"/>
          <w:sz w:val="24"/>
          <w:szCs w:val="24"/>
        </w:rPr>
      </w:pPr>
    </w:p>
    <w:p w14:paraId="00E278A6" w14:textId="6CB264B1" w:rsidR="001A279A" w:rsidRDefault="001A279A" w:rsidP="001450C4">
      <w:pPr>
        <w:pStyle w:val="ListParagraph"/>
        <w:numPr>
          <w:ilvl w:val="0"/>
          <w:numId w:val="1"/>
        </w:numPr>
        <w:spacing w:line="240" w:lineRule="auto"/>
        <w:ind w:left="567" w:hanging="567"/>
        <w:jc w:val="both"/>
        <w:rPr>
          <w:rFonts w:ascii="Book Antiqua" w:hAnsi="Book Antiqua"/>
          <w:sz w:val="24"/>
          <w:szCs w:val="24"/>
        </w:rPr>
      </w:pPr>
      <w:r w:rsidRPr="00ED14AA">
        <w:rPr>
          <w:rFonts w:ascii="Book Antiqua" w:hAnsi="Book Antiqua"/>
          <w:sz w:val="24"/>
          <w:szCs w:val="24"/>
        </w:rPr>
        <w:t xml:space="preserve"> We direct that both parties should make written submissions within the next 14 days. </w:t>
      </w:r>
    </w:p>
    <w:p w14:paraId="7B361325" w14:textId="77777777" w:rsidR="008A3400" w:rsidRPr="008A3400" w:rsidRDefault="008A3400" w:rsidP="008A3400">
      <w:pPr>
        <w:pStyle w:val="ListParagraph"/>
        <w:rPr>
          <w:rFonts w:ascii="Book Antiqua" w:hAnsi="Book Antiqua"/>
          <w:sz w:val="24"/>
          <w:szCs w:val="24"/>
        </w:rPr>
      </w:pPr>
    </w:p>
    <w:p w14:paraId="12CDDD21" w14:textId="084489B8" w:rsidR="008A3400" w:rsidRPr="008A3400" w:rsidRDefault="008A3400" w:rsidP="008A3400">
      <w:pPr>
        <w:pStyle w:val="ListParagraph"/>
        <w:spacing w:line="240" w:lineRule="auto"/>
        <w:ind w:left="567"/>
        <w:jc w:val="both"/>
        <w:rPr>
          <w:rFonts w:ascii="Book Antiqua" w:hAnsi="Book Antiqua"/>
          <w:b/>
          <w:sz w:val="24"/>
          <w:szCs w:val="24"/>
        </w:rPr>
      </w:pPr>
      <w:r w:rsidRPr="008A3400">
        <w:rPr>
          <w:rFonts w:ascii="Book Antiqua" w:hAnsi="Book Antiqua"/>
          <w:b/>
          <w:sz w:val="24"/>
          <w:szCs w:val="24"/>
        </w:rPr>
        <w:t>NL</w:t>
      </w:r>
    </w:p>
    <w:p w14:paraId="1C6D3EC1" w14:textId="77777777" w:rsidR="008A3400" w:rsidRPr="008A3400" w:rsidRDefault="008A3400" w:rsidP="008A3400">
      <w:pPr>
        <w:pStyle w:val="ListParagraph"/>
        <w:rPr>
          <w:rFonts w:ascii="Book Antiqua" w:hAnsi="Book Antiqua"/>
          <w:sz w:val="24"/>
          <w:szCs w:val="24"/>
        </w:rPr>
      </w:pPr>
    </w:p>
    <w:p w14:paraId="779E3C21" w14:textId="1A262B47" w:rsidR="00C96CB9" w:rsidRDefault="0041454A" w:rsidP="0041454A">
      <w:pPr>
        <w:pStyle w:val="ListParagraph"/>
        <w:ind w:left="2160" w:hanging="2160"/>
        <w:jc w:val="both"/>
        <w:rPr>
          <w:rFonts w:ascii="Book Antiqua" w:hAnsi="Book Antiqua"/>
          <w:sz w:val="24"/>
          <w:szCs w:val="24"/>
        </w:rPr>
      </w:pPr>
      <w:r>
        <w:rPr>
          <w:rFonts w:ascii="Book Antiqua" w:hAnsi="Book Antiqua"/>
          <w:sz w:val="24"/>
          <w:szCs w:val="24"/>
        </w:rPr>
        <w:t>109.   No further directions are necessary.</w:t>
      </w:r>
    </w:p>
    <w:p w14:paraId="1D86BEAF" w14:textId="7DE2D213" w:rsidR="00C96CB9" w:rsidRDefault="004C4A77" w:rsidP="00AE40C4">
      <w:pPr>
        <w:ind w:firstLine="567"/>
        <w:jc w:val="both"/>
        <w:rPr>
          <w:rFonts w:ascii="Book Antiqua" w:hAnsi="Book Antiqua"/>
          <w:sz w:val="24"/>
          <w:szCs w:val="24"/>
        </w:rPr>
      </w:pPr>
      <w:r>
        <w:rPr>
          <w:rFonts w:ascii="Book Antiqua" w:hAnsi="Book Antiqua"/>
          <w:sz w:val="24"/>
          <w:szCs w:val="24"/>
        </w:rPr>
        <w:t xml:space="preserve">Signed     </w:t>
      </w:r>
      <w:r w:rsidRPr="004C4A77">
        <w:rPr>
          <w:rFonts w:ascii="Blackadder ITC" w:hAnsi="Blackadder ITC"/>
          <w:sz w:val="24"/>
          <w:szCs w:val="24"/>
        </w:rPr>
        <w:t>Helen Rimington</w:t>
      </w:r>
    </w:p>
    <w:p w14:paraId="2C0D18E7" w14:textId="35075CEA" w:rsidR="00C96CB9" w:rsidRPr="00BF4ADC" w:rsidRDefault="00C96CB9" w:rsidP="004C4A77">
      <w:pPr>
        <w:ind w:left="720" w:firstLine="720"/>
        <w:jc w:val="both"/>
        <w:rPr>
          <w:rFonts w:ascii="Book Antiqua" w:hAnsi="Book Antiqua"/>
          <w:sz w:val="24"/>
          <w:szCs w:val="24"/>
        </w:rPr>
      </w:pPr>
      <w:r w:rsidRPr="00BF4ADC">
        <w:rPr>
          <w:rFonts w:ascii="Book Antiqua" w:hAnsi="Book Antiqua"/>
          <w:sz w:val="24"/>
          <w:szCs w:val="24"/>
        </w:rPr>
        <w:t>Upper Tribunal Judge Rimington</w:t>
      </w:r>
    </w:p>
    <w:p w14:paraId="768446E2" w14:textId="0FB4C83D" w:rsidR="00C96CB9" w:rsidRPr="007A22DC" w:rsidRDefault="007A22DC" w:rsidP="007A22DC">
      <w:pPr>
        <w:jc w:val="both"/>
        <w:rPr>
          <w:rFonts w:ascii="Book Antiqua" w:hAnsi="Book Antiqua"/>
          <w:sz w:val="24"/>
          <w:szCs w:val="24"/>
        </w:rPr>
      </w:pPr>
      <w:r>
        <w:rPr>
          <w:rFonts w:ascii="Book Antiqua" w:hAnsi="Book Antiqua"/>
          <w:sz w:val="24"/>
          <w:szCs w:val="24"/>
        </w:rPr>
        <w:t xml:space="preserve">                        31 December 2018</w:t>
      </w:r>
    </w:p>
    <w:p w14:paraId="61E70955" w14:textId="7CB3E186" w:rsidR="00D70D2D" w:rsidRPr="00F831CA" w:rsidRDefault="007612B3" w:rsidP="00F831CA">
      <w:pPr>
        <w:jc w:val="center"/>
        <w:rPr>
          <w:rFonts w:ascii="Book Antiqua" w:hAnsi="Book Antiqua"/>
          <w:b/>
          <w:sz w:val="24"/>
          <w:szCs w:val="24"/>
          <w:u w:val="single"/>
        </w:rPr>
      </w:pPr>
      <w:r>
        <w:rPr>
          <w:rFonts w:ascii="Book Antiqua" w:hAnsi="Book Antiqua"/>
          <w:b/>
          <w:sz w:val="24"/>
          <w:szCs w:val="24"/>
          <w:u w:val="single"/>
        </w:rPr>
        <w:br w:type="page"/>
      </w:r>
      <w:r w:rsidR="00407D81" w:rsidRPr="00401EF4">
        <w:rPr>
          <w:rFonts w:ascii="Book Antiqua" w:hAnsi="Book Antiqua"/>
          <w:b/>
          <w:sz w:val="24"/>
          <w:szCs w:val="24"/>
        </w:rPr>
        <w:lastRenderedPageBreak/>
        <w:t xml:space="preserve">Annex  </w:t>
      </w:r>
    </w:p>
    <w:p w14:paraId="6C0716DC" w14:textId="77777777" w:rsidR="00D70D2D" w:rsidRDefault="00D70D2D" w:rsidP="00D70D2D">
      <w:pPr>
        <w:pStyle w:val="ListParagraph"/>
        <w:ind w:left="0"/>
        <w:jc w:val="center"/>
        <w:rPr>
          <w:rFonts w:ascii="Book Antiqua" w:hAnsi="Book Antiqua"/>
          <w:b/>
          <w:sz w:val="24"/>
          <w:szCs w:val="24"/>
        </w:rPr>
      </w:pPr>
    </w:p>
    <w:p w14:paraId="41E974FD" w14:textId="42600249" w:rsidR="00A36902" w:rsidRPr="00D70D2D" w:rsidRDefault="00407D81" w:rsidP="00D70D2D">
      <w:pPr>
        <w:pStyle w:val="ListParagraph"/>
        <w:ind w:left="0"/>
        <w:jc w:val="center"/>
        <w:rPr>
          <w:rFonts w:ascii="Book Antiqua" w:hAnsi="Book Antiqua"/>
          <w:b/>
          <w:i/>
          <w:sz w:val="24"/>
          <w:szCs w:val="24"/>
        </w:rPr>
      </w:pPr>
      <w:r w:rsidRPr="00D70D2D">
        <w:rPr>
          <w:rFonts w:ascii="Book Antiqua" w:hAnsi="Book Antiqua"/>
          <w:b/>
          <w:i/>
          <w:sz w:val="24"/>
          <w:szCs w:val="24"/>
        </w:rPr>
        <w:t xml:space="preserve"> C</w:t>
      </w:r>
      <w:r w:rsidR="00D70D2D">
        <w:rPr>
          <w:rFonts w:ascii="Book Antiqua" w:hAnsi="Book Antiqua"/>
          <w:b/>
          <w:i/>
          <w:sz w:val="24"/>
          <w:szCs w:val="24"/>
        </w:rPr>
        <w:t xml:space="preserve">ivil </w:t>
      </w:r>
      <w:r w:rsidRPr="00D70D2D">
        <w:rPr>
          <w:rFonts w:ascii="Book Antiqua" w:hAnsi="Book Antiqua"/>
          <w:b/>
          <w:i/>
          <w:sz w:val="24"/>
          <w:szCs w:val="24"/>
        </w:rPr>
        <w:t>P</w:t>
      </w:r>
      <w:r w:rsidR="00D70D2D">
        <w:rPr>
          <w:rFonts w:ascii="Book Antiqua" w:hAnsi="Book Antiqua"/>
          <w:b/>
          <w:i/>
          <w:sz w:val="24"/>
          <w:szCs w:val="24"/>
        </w:rPr>
        <w:t xml:space="preserve">rocedure </w:t>
      </w:r>
      <w:r w:rsidRPr="00D70D2D">
        <w:rPr>
          <w:rFonts w:ascii="Book Antiqua" w:hAnsi="Book Antiqua"/>
          <w:b/>
          <w:i/>
          <w:sz w:val="24"/>
          <w:szCs w:val="24"/>
        </w:rPr>
        <w:t>R</w:t>
      </w:r>
      <w:r w:rsidR="00D70D2D">
        <w:rPr>
          <w:rFonts w:ascii="Book Antiqua" w:hAnsi="Book Antiqua"/>
          <w:b/>
          <w:i/>
          <w:sz w:val="24"/>
          <w:szCs w:val="24"/>
        </w:rPr>
        <w:t>ules</w:t>
      </w:r>
    </w:p>
    <w:p w14:paraId="33A99794" w14:textId="77777777" w:rsidR="00407D81" w:rsidRPr="007E6221" w:rsidRDefault="00407D81" w:rsidP="00407D81">
      <w:pPr>
        <w:spacing w:after="0" w:line="240" w:lineRule="auto"/>
        <w:ind w:left="851" w:hanging="851"/>
        <w:rPr>
          <w:rFonts w:ascii="Book Antiqua" w:eastAsia="Times New Roman" w:hAnsi="Book Antiqua" w:cs="Arial"/>
          <w:b/>
          <w:color w:val="000000"/>
          <w:u w:val="single"/>
          <w:lang w:eastAsia="en-GB"/>
        </w:rPr>
      </w:pPr>
      <w:r>
        <w:rPr>
          <w:rFonts w:ascii="Book Antiqua" w:eastAsia="Times New Roman" w:hAnsi="Book Antiqua" w:cs="Arial"/>
          <w:b/>
          <w:bCs/>
          <w:color w:val="000000"/>
          <w:lang w:eastAsia="en-GB"/>
        </w:rPr>
        <w:t>“</w:t>
      </w:r>
      <w:r w:rsidRPr="007E6221">
        <w:rPr>
          <w:rFonts w:ascii="Book Antiqua" w:eastAsia="Times New Roman" w:hAnsi="Book Antiqua" w:cs="Arial"/>
          <w:b/>
          <w:bCs/>
          <w:color w:val="000000"/>
          <w:lang w:eastAsia="en-GB"/>
        </w:rPr>
        <w:t>21.2</w:t>
      </w:r>
      <w:r w:rsidRPr="007E6221">
        <w:rPr>
          <w:rFonts w:ascii="Book Antiqua" w:eastAsia="Times New Roman" w:hAnsi="Book Antiqua" w:cs="Arial"/>
          <w:b/>
          <w:bCs/>
          <w:color w:val="000000"/>
          <w:lang w:eastAsia="en-GB"/>
        </w:rPr>
        <w:tab/>
      </w:r>
      <w:r w:rsidRPr="007E6221">
        <w:rPr>
          <w:rFonts w:ascii="Book Antiqua" w:hAnsi="Book Antiqua"/>
          <w:b/>
          <w:color w:val="202020"/>
          <w:u w:val="single"/>
        </w:rPr>
        <w:t>Requirement for a litigation friend in proceedings by or against children and protected parties</w:t>
      </w:r>
    </w:p>
    <w:p w14:paraId="3C7EADBE" w14:textId="77777777" w:rsidR="00407D81" w:rsidRDefault="00407D81" w:rsidP="00407D81">
      <w:pPr>
        <w:spacing w:after="0" w:line="240" w:lineRule="auto"/>
        <w:ind w:left="851" w:hanging="851"/>
        <w:rPr>
          <w:rFonts w:ascii="Book Antiqua" w:eastAsia="Times New Roman" w:hAnsi="Book Antiqua" w:cs="Arial"/>
          <w:color w:val="000000"/>
          <w:lang w:eastAsia="en-GB"/>
        </w:rPr>
      </w:pPr>
    </w:p>
    <w:p w14:paraId="0C28E1B6" w14:textId="3865B4B5" w:rsidR="00407D81" w:rsidRPr="00401EF4" w:rsidRDefault="00407D81" w:rsidP="00401EF4">
      <w:pPr>
        <w:pStyle w:val="ListParagraph"/>
        <w:numPr>
          <w:ilvl w:val="0"/>
          <w:numId w:val="22"/>
        </w:numPr>
        <w:spacing w:after="0" w:line="240" w:lineRule="auto"/>
        <w:ind w:left="1418" w:hanging="567"/>
        <w:rPr>
          <w:rFonts w:ascii="Book Antiqua" w:eastAsia="Times New Roman" w:hAnsi="Book Antiqua" w:cs="Arial"/>
          <w:color w:val="000000"/>
          <w:lang w:eastAsia="en-GB"/>
        </w:rPr>
      </w:pPr>
      <w:r w:rsidRPr="00401EF4">
        <w:rPr>
          <w:rFonts w:ascii="Book Antiqua" w:eastAsia="Times New Roman" w:hAnsi="Book Antiqua" w:cs="Arial"/>
          <w:color w:val="000000"/>
          <w:lang w:eastAsia="en-GB"/>
        </w:rPr>
        <w:t>A protected party must have a litigation friend to conduct proceedings on his behalf.</w:t>
      </w:r>
    </w:p>
    <w:p w14:paraId="330754E8" w14:textId="77777777" w:rsidR="00407D81" w:rsidRDefault="00407D81" w:rsidP="00401EF4">
      <w:pPr>
        <w:spacing w:after="0" w:line="240" w:lineRule="auto"/>
        <w:ind w:left="1418" w:hanging="567"/>
        <w:rPr>
          <w:rFonts w:ascii="Book Antiqua" w:eastAsia="Times New Roman" w:hAnsi="Book Antiqua" w:cs="Arial"/>
          <w:color w:val="000000"/>
          <w:lang w:eastAsia="en-GB"/>
        </w:rPr>
      </w:pPr>
    </w:p>
    <w:p w14:paraId="1767A789" w14:textId="5EF3231B" w:rsidR="00407D81" w:rsidRPr="00401EF4" w:rsidRDefault="00407D81" w:rsidP="00401EF4">
      <w:pPr>
        <w:pStyle w:val="ListParagraph"/>
        <w:numPr>
          <w:ilvl w:val="0"/>
          <w:numId w:val="22"/>
        </w:numPr>
        <w:spacing w:after="0" w:line="240" w:lineRule="auto"/>
        <w:ind w:left="1418" w:hanging="567"/>
        <w:rPr>
          <w:rFonts w:ascii="Book Antiqua" w:eastAsia="Times New Roman" w:hAnsi="Book Antiqua" w:cs="Arial"/>
          <w:color w:val="000000"/>
          <w:lang w:eastAsia="en-GB"/>
        </w:rPr>
      </w:pPr>
      <w:r w:rsidRPr="00401EF4">
        <w:rPr>
          <w:rFonts w:ascii="Book Antiqua" w:eastAsia="Times New Roman" w:hAnsi="Book Antiqua" w:cs="Arial"/>
          <w:color w:val="000000"/>
          <w:lang w:eastAsia="en-GB"/>
        </w:rPr>
        <w:t>A child must have a litigation friend to conduct proceedings on his behalf unless the court makes an order under paragraph (3).</w:t>
      </w:r>
    </w:p>
    <w:p w14:paraId="3B876404" w14:textId="77777777" w:rsidR="00401EF4" w:rsidRPr="00401EF4" w:rsidRDefault="00401EF4" w:rsidP="00401EF4">
      <w:pPr>
        <w:pStyle w:val="ListParagraph"/>
        <w:rPr>
          <w:rFonts w:ascii="Book Antiqua" w:eastAsia="Times New Roman" w:hAnsi="Book Antiqua" w:cs="Arial"/>
          <w:color w:val="000000"/>
          <w:lang w:eastAsia="en-GB"/>
        </w:rPr>
      </w:pPr>
    </w:p>
    <w:p w14:paraId="7E92F0E2" w14:textId="5F164506" w:rsidR="00407D81" w:rsidRPr="00401EF4" w:rsidRDefault="00407D81" w:rsidP="00401EF4">
      <w:pPr>
        <w:pStyle w:val="ListParagraph"/>
        <w:numPr>
          <w:ilvl w:val="0"/>
          <w:numId w:val="22"/>
        </w:numPr>
        <w:spacing w:after="0" w:line="240" w:lineRule="auto"/>
        <w:ind w:left="1418" w:hanging="567"/>
        <w:rPr>
          <w:rFonts w:ascii="Book Antiqua" w:eastAsia="Times New Roman" w:hAnsi="Book Antiqua" w:cs="Arial"/>
          <w:color w:val="000000"/>
          <w:lang w:eastAsia="en-GB"/>
        </w:rPr>
      </w:pPr>
      <w:r w:rsidRPr="00401EF4">
        <w:rPr>
          <w:rFonts w:ascii="Book Antiqua" w:eastAsia="Times New Roman" w:hAnsi="Book Antiqua" w:cs="Arial"/>
          <w:color w:val="000000"/>
          <w:lang w:eastAsia="en-GB"/>
        </w:rPr>
        <w:t>The court may make an order permitting a child to conduct proceedings without a litigation friend.</w:t>
      </w:r>
    </w:p>
    <w:p w14:paraId="662FFE31" w14:textId="77777777" w:rsidR="00407D81" w:rsidRPr="007E6221" w:rsidRDefault="00407D81" w:rsidP="00407D81">
      <w:pPr>
        <w:pStyle w:val="ListParagraph"/>
        <w:ind w:left="851" w:hanging="851"/>
        <w:jc w:val="both"/>
        <w:rPr>
          <w:rFonts w:ascii="Book Antiqua" w:hAnsi="Book Antiqua"/>
        </w:rPr>
      </w:pPr>
    </w:p>
    <w:p w14:paraId="5A3793D0" w14:textId="321A2681" w:rsidR="00407D81" w:rsidRDefault="00407D81" w:rsidP="00407D81">
      <w:pPr>
        <w:pStyle w:val="NormalWeb"/>
        <w:spacing w:before="0" w:beforeAutospacing="0" w:after="0" w:afterAutospacing="0"/>
        <w:ind w:left="851" w:hanging="851"/>
        <w:rPr>
          <w:rFonts w:ascii="Book Antiqua" w:hAnsi="Book Antiqua"/>
          <w:b/>
          <w:color w:val="202020"/>
          <w:sz w:val="22"/>
          <w:szCs w:val="22"/>
          <w:u w:val="single"/>
        </w:rPr>
      </w:pPr>
      <w:r w:rsidRPr="007E6221">
        <w:rPr>
          <w:rStyle w:val="Strong"/>
          <w:rFonts w:ascii="Book Antiqua" w:hAnsi="Book Antiqua" w:cs="Arial"/>
          <w:color w:val="000000"/>
          <w:sz w:val="22"/>
          <w:szCs w:val="22"/>
        </w:rPr>
        <w:t>21.3</w:t>
      </w:r>
      <w:r w:rsidRPr="007E6221">
        <w:rPr>
          <w:rStyle w:val="Strong"/>
          <w:rFonts w:ascii="Book Antiqua" w:hAnsi="Book Antiqua" w:cs="Arial"/>
          <w:color w:val="000000"/>
          <w:sz w:val="22"/>
          <w:szCs w:val="22"/>
        </w:rPr>
        <w:tab/>
      </w:r>
      <w:r w:rsidRPr="007E6221">
        <w:rPr>
          <w:rFonts w:ascii="Book Antiqua" w:hAnsi="Book Antiqua"/>
          <w:b/>
          <w:color w:val="202020"/>
          <w:sz w:val="22"/>
          <w:szCs w:val="22"/>
          <w:u w:val="single"/>
        </w:rPr>
        <w:t>Stage of proceedings at which a litigation friend becomes necessary</w:t>
      </w:r>
    </w:p>
    <w:p w14:paraId="3043F9C8" w14:textId="77777777" w:rsidR="00D062EE" w:rsidRPr="007E6221" w:rsidRDefault="00D062EE" w:rsidP="00407D81">
      <w:pPr>
        <w:pStyle w:val="NormalWeb"/>
        <w:spacing w:before="0" w:beforeAutospacing="0" w:after="0" w:afterAutospacing="0"/>
        <w:ind w:left="851" w:hanging="851"/>
        <w:rPr>
          <w:rFonts w:ascii="Book Antiqua" w:hAnsi="Book Antiqua" w:cs="Arial"/>
          <w:color w:val="000000"/>
          <w:sz w:val="22"/>
          <w:szCs w:val="22"/>
        </w:rPr>
      </w:pPr>
    </w:p>
    <w:p w14:paraId="212E6FA0" w14:textId="2066F910" w:rsidR="00407D81" w:rsidRDefault="00D062EE" w:rsidP="00D062EE">
      <w:pPr>
        <w:spacing w:after="0" w:line="240" w:lineRule="auto"/>
        <w:ind w:left="1418" w:hanging="567"/>
        <w:rPr>
          <w:rFonts w:ascii="Book Antiqua" w:eastAsia="Times New Roman" w:hAnsi="Book Antiqua" w:cs="Arial"/>
          <w:color w:val="000000"/>
          <w:lang w:eastAsia="en-GB"/>
        </w:rPr>
      </w:pPr>
      <w:r w:rsidRPr="00D062EE">
        <w:rPr>
          <w:rFonts w:ascii="Book Antiqua" w:eastAsia="Times New Roman" w:hAnsi="Book Antiqua" w:cs="Arial"/>
          <w:color w:val="000000"/>
          <w:lang w:eastAsia="en-GB"/>
        </w:rPr>
        <w:t>(1</w:t>
      </w:r>
      <w:r>
        <w:rPr>
          <w:rFonts w:ascii="Book Antiqua" w:eastAsia="Times New Roman" w:hAnsi="Book Antiqua" w:cs="Arial"/>
          <w:color w:val="000000"/>
          <w:lang w:eastAsia="en-GB"/>
        </w:rPr>
        <w:t>)</w:t>
      </w:r>
      <w:r>
        <w:rPr>
          <w:rFonts w:ascii="Book Antiqua" w:eastAsia="Times New Roman" w:hAnsi="Book Antiqua" w:cs="Arial"/>
          <w:color w:val="000000"/>
          <w:lang w:eastAsia="en-GB"/>
        </w:rPr>
        <w:tab/>
      </w:r>
      <w:r w:rsidR="00407D81" w:rsidRPr="00D062EE">
        <w:rPr>
          <w:rFonts w:ascii="Book Antiqua" w:eastAsia="Times New Roman" w:hAnsi="Book Antiqua" w:cs="Arial"/>
          <w:color w:val="000000"/>
          <w:lang w:eastAsia="en-GB"/>
        </w:rPr>
        <w:t>This rule does not apply where the court has made an order under rule 21.2(3).</w:t>
      </w:r>
    </w:p>
    <w:p w14:paraId="296DADD6" w14:textId="5EB95D5B" w:rsidR="00D062EE" w:rsidRDefault="00D062EE" w:rsidP="00D062EE">
      <w:pPr>
        <w:spacing w:after="0" w:line="240" w:lineRule="auto"/>
        <w:ind w:left="1418" w:hanging="567"/>
        <w:rPr>
          <w:rFonts w:ascii="Book Antiqua" w:eastAsia="Times New Roman" w:hAnsi="Book Antiqua" w:cs="Arial"/>
          <w:color w:val="000000"/>
          <w:lang w:eastAsia="en-GB"/>
        </w:rPr>
      </w:pPr>
    </w:p>
    <w:p w14:paraId="0D7D1788" w14:textId="7015D8B0" w:rsidR="00407D81" w:rsidRDefault="00D062EE" w:rsidP="00D062EE">
      <w:pPr>
        <w:spacing w:after="0" w:line="240" w:lineRule="auto"/>
        <w:ind w:left="1418" w:hanging="567"/>
        <w:rPr>
          <w:rFonts w:ascii="Book Antiqua" w:eastAsia="Times New Roman" w:hAnsi="Book Antiqua" w:cs="Arial"/>
          <w:color w:val="000000"/>
          <w:lang w:eastAsia="en-GB"/>
        </w:rPr>
      </w:pPr>
      <w:r>
        <w:rPr>
          <w:rFonts w:ascii="Book Antiqua" w:eastAsia="Times New Roman" w:hAnsi="Book Antiqua" w:cs="Arial"/>
          <w:color w:val="000000"/>
          <w:lang w:eastAsia="en-GB"/>
        </w:rPr>
        <w:t>(2)</w:t>
      </w:r>
      <w:r>
        <w:rPr>
          <w:rFonts w:ascii="Book Antiqua" w:eastAsia="Times New Roman" w:hAnsi="Book Antiqua" w:cs="Arial"/>
          <w:color w:val="000000"/>
          <w:lang w:eastAsia="en-GB"/>
        </w:rPr>
        <w:tab/>
      </w:r>
      <w:r w:rsidR="00407D81" w:rsidRPr="00407D81">
        <w:rPr>
          <w:rFonts w:ascii="Book Antiqua" w:eastAsia="Times New Roman" w:hAnsi="Book Antiqua" w:cs="Arial"/>
          <w:color w:val="000000"/>
          <w:lang w:eastAsia="en-GB"/>
        </w:rPr>
        <w:t>A person may not, without the permission of the court –</w:t>
      </w:r>
    </w:p>
    <w:p w14:paraId="27B4837B" w14:textId="77777777" w:rsidR="00407D81" w:rsidRPr="00407D81" w:rsidRDefault="00407D81" w:rsidP="00407D81">
      <w:pPr>
        <w:spacing w:after="0" w:line="240" w:lineRule="auto"/>
        <w:ind w:left="851" w:hanging="131"/>
        <w:rPr>
          <w:rFonts w:ascii="Book Antiqua" w:eastAsia="Times New Roman" w:hAnsi="Book Antiqua" w:cs="Arial"/>
          <w:color w:val="000000"/>
          <w:lang w:eastAsia="en-GB"/>
        </w:rPr>
      </w:pPr>
    </w:p>
    <w:p w14:paraId="12FC7E0C" w14:textId="6E812634" w:rsidR="00407D81" w:rsidRDefault="00407D81" w:rsidP="00D062EE">
      <w:pPr>
        <w:spacing w:after="0" w:line="240" w:lineRule="auto"/>
        <w:ind w:left="1985" w:hanging="567"/>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(a)</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 xml:space="preserve"> make an application against a child or protected party before proceedings have started; or</w:t>
      </w:r>
    </w:p>
    <w:p w14:paraId="6BA39532" w14:textId="77777777" w:rsidR="00D062EE" w:rsidRPr="00407D81" w:rsidRDefault="00D062EE" w:rsidP="00D062EE">
      <w:pPr>
        <w:spacing w:after="0" w:line="240" w:lineRule="auto"/>
        <w:ind w:left="1985" w:hanging="567"/>
        <w:rPr>
          <w:rFonts w:ascii="Book Antiqua" w:eastAsia="Times New Roman" w:hAnsi="Book Antiqua" w:cs="Arial"/>
          <w:color w:val="000000"/>
          <w:lang w:eastAsia="en-GB"/>
        </w:rPr>
      </w:pPr>
    </w:p>
    <w:p w14:paraId="7B7C4A54" w14:textId="0D3F5C1E" w:rsidR="00407D81" w:rsidRDefault="00407D81" w:rsidP="00D062EE">
      <w:pPr>
        <w:spacing w:after="0" w:line="240" w:lineRule="auto"/>
        <w:ind w:left="1985" w:hanging="567"/>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(b)</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 xml:space="preserve"> take any step in proceedings except –</w:t>
      </w:r>
    </w:p>
    <w:p w14:paraId="52BDB2C1" w14:textId="77777777" w:rsidR="00D062EE" w:rsidRPr="00407D81" w:rsidRDefault="00D062EE" w:rsidP="00D062EE">
      <w:pPr>
        <w:spacing w:after="0" w:line="240" w:lineRule="auto"/>
        <w:ind w:left="1985" w:hanging="567"/>
        <w:rPr>
          <w:rFonts w:ascii="Book Antiqua" w:eastAsia="Times New Roman" w:hAnsi="Book Antiqua" w:cs="Arial"/>
          <w:color w:val="000000"/>
          <w:lang w:eastAsia="en-GB"/>
        </w:rPr>
      </w:pPr>
    </w:p>
    <w:p w14:paraId="6A3C6CA7" w14:textId="4503551B" w:rsidR="00407D81" w:rsidRDefault="00407D81" w:rsidP="00D062EE">
      <w:pPr>
        <w:spacing w:after="0" w:line="240" w:lineRule="auto"/>
        <w:ind w:left="2410" w:hanging="425"/>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(i)</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issuing and serving a claim form; or</w:t>
      </w:r>
    </w:p>
    <w:p w14:paraId="05278338" w14:textId="77777777" w:rsidR="00D062EE" w:rsidRPr="00407D81" w:rsidRDefault="00D062EE" w:rsidP="00D062EE">
      <w:pPr>
        <w:spacing w:after="0" w:line="240" w:lineRule="auto"/>
        <w:ind w:left="2410" w:hanging="425"/>
        <w:rPr>
          <w:rFonts w:ascii="Book Antiqua" w:eastAsia="Times New Roman" w:hAnsi="Book Antiqua" w:cs="Arial"/>
          <w:color w:val="000000"/>
          <w:lang w:eastAsia="en-GB"/>
        </w:rPr>
      </w:pPr>
    </w:p>
    <w:p w14:paraId="337454B0" w14:textId="4FC52D22" w:rsidR="00407D81" w:rsidRPr="00407D81" w:rsidRDefault="00407D81" w:rsidP="00D062EE">
      <w:pPr>
        <w:spacing w:after="0" w:line="240" w:lineRule="auto"/>
        <w:ind w:left="2410" w:hanging="425"/>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(ii)</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applying for the appointment of a litigation friend under rule 21.6,</w:t>
      </w:r>
      <w:r w:rsidR="00D062EE">
        <w:rPr>
          <w:rFonts w:ascii="Book Antiqua" w:eastAsia="Times New Roman" w:hAnsi="Book Antiqua" w:cs="Arial"/>
          <w:color w:val="000000"/>
          <w:lang w:eastAsia="en-GB"/>
        </w:rPr>
        <w:t xml:space="preserve"> </w:t>
      </w:r>
      <w:r w:rsidRPr="00407D81">
        <w:rPr>
          <w:rFonts w:ascii="Book Antiqua" w:eastAsia="Times New Roman" w:hAnsi="Book Antiqua" w:cs="Arial"/>
          <w:color w:val="000000"/>
          <w:lang w:eastAsia="en-GB"/>
        </w:rPr>
        <w:t>until the child or protected party has a litigation friend.</w:t>
      </w:r>
    </w:p>
    <w:p w14:paraId="1E4C0A4C" w14:textId="77777777" w:rsidR="00407D81" w:rsidRDefault="00407D81" w:rsidP="00407D81">
      <w:pPr>
        <w:spacing w:after="0" w:line="240" w:lineRule="auto"/>
        <w:ind w:left="851" w:hanging="131"/>
        <w:rPr>
          <w:rFonts w:ascii="Book Antiqua" w:eastAsia="Times New Roman" w:hAnsi="Book Antiqua" w:cs="Arial"/>
          <w:color w:val="000000"/>
          <w:lang w:eastAsia="en-GB"/>
        </w:rPr>
      </w:pPr>
    </w:p>
    <w:p w14:paraId="10E1BA55" w14:textId="216D70CA" w:rsidR="00407D81" w:rsidRPr="00407D81" w:rsidRDefault="00407D81" w:rsidP="00D062EE">
      <w:pPr>
        <w:spacing w:after="0" w:line="240" w:lineRule="auto"/>
        <w:ind w:left="1418" w:hanging="567"/>
        <w:jc w:val="both"/>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(3)</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If during proceedings a party lacks capacity to continue to conduct proceedings, no party may take any further step in the proceedings without the permission of the court until the protected party has a litigation friend.</w:t>
      </w:r>
    </w:p>
    <w:p w14:paraId="242EB13C" w14:textId="77777777" w:rsidR="00407D81" w:rsidRDefault="00407D81" w:rsidP="00D062EE">
      <w:pPr>
        <w:spacing w:after="0" w:line="240" w:lineRule="auto"/>
        <w:ind w:left="1418" w:hanging="567"/>
        <w:jc w:val="both"/>
        <w:rPr>
          <w:rFonts w:ascii="Book Antiqua" w:eastAsia="Times New Roman" w:hAnsi="Book Antiqua" w:cs="Arial"/>
          <w:color w:val="000000"/>
          <w:lang w:eastAsia="en-GB"/>
        </w:rPr>
      </w:pPr>
    </w:p>
    <w:p w14:paraId="3EB612EA" w14:textId="5FA36F14" w:rsidR="00407D81" w:rsidRPr="00407D81" w:rsidRDefault="00407D81" w:rsidP="00D062EE">
      <w:pPr>
        <w:spacing w:after="0" w:line="240" w:lineRule="auto"/>
        <w:ind w:left="1418" w:hanging="567"/>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(4)</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Any step taken before a child or protected party has a litigation friend has no effect unless the court orders otherwise.</w:t>
      </w:r>
    </w:p>
    <w:p w14:paraId="6A007226" w14:textId="77777777" w:rsidR="00407D81" w:rsidRPr="007E6221" w:rsidRDefault="00407D81" w:rsidP="00407D81">
      <w:pPr>
        <w:pStyle w:val="Heading3"/>
        <w:spacing w:before="0" w:beforeAutospacing="0" w:after="0" w:afterAutospacing="0"/>
        <w:ind w:left="851" w:hanging="851"/>
        <w:rPr>
          <w:rFonts w:ascii="Book Antiqua" w:eastAsiaTheme="minorHAnsi" w:hAnsi="Book Antiqua" w:cstheme="minorBidi"/>
          <w:b w:val="0"/>
          <w:bCs w:val="0"/>
          <w:sz w:val="22"/>
          <w:szCs w:val="22"/>
          <w:lang w:eastAsia="en-US"/>
        </w:rPr>
      </w:pPr>
    </w:p>
    <w:p w14:paraId="2E27FF29" w14:textId="642B084A" w:rsidR="00407D81" w:rsidRDefault="00407D81" w:rsidP="00407D81">
      <w:pPr>
        <w:pStyle w:val="NormalWeb"/>
        <w:spacing w:before="0" w:beforeAutospacing="0" w:after="0" w:afterAutospacing="0"/>
        <w:ind w:left="851" w:hanging="851"/>
        <w:rPr>
          <w:rFonts w:ascii="Book Antiqua" w:hAnsi="Book Antiqua"/>
          <w:b/>
          <w:color w:val="202020"/>
          <w:sz w:val="22"/>
          <w:szCs w:val="22"/>
          <w:u w:val="single"/>
        </w:rPr>
      </w:pPr>
      <w:r w:rsidRPr="007E6221">
        <w:rPr>
          <w:rStyle w:val="Strong"/>
          <w:rFonts w:ascii="Book Antiqua" w:hAnsi="Book Antiqua" w:cs="Arial"/>
          <w:color w:val="000000"/>
          <w:sz w:val="22"/>
          <w:szCs w:val="22"/>
        </w:rPr>
        <w:t>21.4</w:t>
      </w:r>
      <w:r w:rsidRPr="007E6221">
        <w:rPr>
          <w:rStyle w:val="Strong"/>
          <w:rFonts w:ascii="Book Antiqua" w:hAnsi="Book Antiqua" w:cs="Arial"/>
          <w:color w:val="000000"/>
          <w:sz w:val="22"/>
          <w:szCs w:val="22"/>
        </w:rPr>
        <w:tab/>
      </w:r>
      <w:r w:rsidRPr="007E6221">
        <w:rPr>
          <w:rFonts w:ascii="Book Antiqua" w:hAnsi="Book Antiqua"/>
          <w:b/>
          <w:color w:val="202020"/>
          <w:sz w:val="22"/>
          <w:szCs w:val="22"/>
          <w:u w:val="single"/>
        </w:rPr>
        <w:t>Who may be a litigation friend without a court order</w:t>
      </w:r>
    </w:p>
    <w:p w14:paraId="61E9E635" w14:textId="77777777" w:rsidR="00D062EE" w:rsidRPr="007E6221" w:rsidRDefault="00D062EE" w:rsidP="00407D81">
      <w:pPr>
        <w:pStyle w:val="NormalWeb"/>
        <w:spacing w:before="0" w:beforeAutospacing="0" w:after="0" w:afterAutospacing="0"/>
        <w:ind w:left="851" w:hanging="851"/>
        <w:rPr>
          <w:rFonts w:ascii="Book Antiqua" w:hAnsi="Book Antiqua" w:cs="Arial"/>
          <w:b/>
          <w:color w:val="000000"/>
          <w:sz w:val="22"/>
          <w:szCs w:val="22"/>
          <w:u w:val="single"/>
        </w:rPr>
      </w:pPr>
    </w:p>
    <w:p w14:paraId="4F749C30" w14:textId="084EAA7C" w:rsidR="00407D81" w:rsidRDefault="00407D81" w:rsidP="00D062EE">
      <w:pPr>
        <w:spacing w:after="0" w:line="240" w:lineRule="auto"/>
        <w:ind w:left="1418" w:hanging="567"/>
        <w:jc w:val="both"/>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(1)</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This rule does not apply if the court has appointed a person to be a litigation friend.</w:t>
      </w:r>
    </w:p>
    <w:p w14:paraId="2BCC45FE" w14:textId="77777777" w:rsidR="00407D81" w:rsidRPr="00407D81" w:rsidRDefault="00407D81" w:rsidP="00D062EE">
      <w:pPr>
        <w:spacing w:after="0" w:line="240" w:lineRule="auto"/>
        <w:ind w:left="1418" w:hanging="567"/>
        <w:jc w:val="both"/>
        <w:rPr>
          <w:rFonts w:ascii="Book Antiqua" w:eastAsia="Times New Roman" w:hAnsi="Book Antiqua" w:cs="Arial"/>
          <w:color w:val="000000"/>
          <w:lang w:eastAsia="en-GB"/>
        </w:rPr>
      </w:pPr>
    </w:p>
    <w:p w14:paraId="4798C48A" w14:textId="66AD4DC7" w:rsidR="00407D81" w:rsidRPr="00407D81" w:rsidRDefault="00407D81" w:rsidP="00D062EE">
      <w:pPr>
        <w:spacing w:after="0" w:line="240" w:lineRule="auto"/>
        <w:ind w:left="1418" w:hanging="567"/>
        <w:jc w:val="both"/>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(2)</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A deputy appointed by the Court of Protection under the 2005 Act with power to conduct proceedings on the protected party’s behalf is entitled to be the litigation friend of the protected party in any proceedings to which his power extends.</w:t>
      </w:r>
    </w:p>
    <w:p w14:paraId="36F5EC59" w14:textId="77777777" w:rsidR="00407D81" w:rsidRDefault="00407D81" w:rsidP="00D062EE">
      <w:pPr>
        <w:spacing w:after="0" w:line="240" w:lineRule="auto"/>
        <w:ind w:left="1418" w:hanging="567"/>
        <w:rPr>
          <w:rFonts w:ascii="Book Antiqua" w:eastAsia="Times New Roman" w:hAnsi="Book Antiqua" w:cs="Arial"/>
          <w:color w:val="000000"/>
          <w:lang w:eastAsia="en-GB"/>
        </w:rPr>
      </w:pPr>
    </w:p>
    <w:p w14:paraId="4AB8B993" w14:textId="7F887F37" w:rsidR="00407D81" w:rsidRDefault="00407D81" w:rsidP="00D062EE">
      <w:pPr>
        <w:spacing w:after="0" w:line="240" w:lineRule="auto"/>
        <w:ind w:left="1418" w:hanging="567"/>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lastRenderedPageBreak/>
        <w:t>(3)</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If nobody has been appointed by the court or, in the case of a protected party, has been appointed as a deputy as set out in paragraph (2), a person may act as a litigation friend if he –</w:t>
      </w:r>
    </w:p>
    <w:p w14:paraId="32856442" w14:textId="77777777" w:rsidR="00D062EE" w:rsidRPr="00407D81" w:rsidRDefault="00D062EE" w:rsidP="00D062EE">
      <w:pPr>
        <w:spacing w:after="0" w:line="240" w:lineRule="auto"/>
        <w:ind w:left="1418" w:hanging="567"/>
        <w:rPr>
          <w:rFonts w:ascii="Book Antiqua" w:eastAsia="Times New Roman" w:hAnsi="Book Antiqua" w:cs="Arial"/>
          <w:color w:val="000000"/>
          <w:lang w:eastAsia="en-GB"/>
        </w:rPr>
      </w:pPr>
    </w:p>
    <w:p w14:paraId="2BB41545" w14:textId="1AF55052" w:rsidR="00407D81" w:rsidRDefault="00407D81" w:rsidP="00D062EE">
      <w:pPr>
        <w:spacing w:after="0" w:line="240" w:lineRule="auto"/>
        <w:ind w:left="1985" w:hanging="545"/>
        <w:jc w:val="both"/>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(a)</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 xml:space="preserve"> can fairly and competently conduct proceedings on behalf of the child or protected party;</w:t>
      </w:r>
    </w:p>
    <w:p w14:paraId="50171DF9" w14:textId="77777777" w:rsidR="00D062EE" w:rsidRPr="00407D81" w:rsidRDefault="00D062EE" w:rsidP="00D062EE">
      <w:pPr>
        <w:spacing w:after="0" w:line="240" w:lineRule="auto"/>
        <w:ind w:left="1985" w:hanging="545"/>
        <w:jc w:val="both"/>
        <w:rPr>
          <w:rFonts w:ascii="Book Antiqua" w:eastAsia="Times New Roman" w:hAnsi="Book Antiqua" w:cs="Arial"/>
          <w:color w:val="000000"/>
          <w:lang w:eastAsia="en-GB"/>
        </w:rPr>
      </w:pPr>
    </w:p>
    <w:p w14:paraId="36A0BBE1" w14:textId="43E48A0A" w:rsidR="00407D81" w:rsidRDefault="00407D81" w:rsidP="00D062EE">
      <w:pPr>
        <w:spacing w:after="0" w:line="240" w:lineRule="auto"/>
        <w:ind w:left="1985" w:hanging="545"/>
        <w:jc w:val="both"/>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(b)</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 xml:space="preserve"> has no interest adverse to that of the child or protected party; and</w:t>
      </w:r>
    </w:p>
    <w:p w14:paraId="319074E1" w14:textId="77777777" w:rsidR="00D062EE" w:rsidRPr="00407D81" w:rsidRDefault="00D062EE" w:rsidP="00D062EE">
      <w:pPr>
        <w:spacing w:after="0" w:line="240" w:lineRule="auto"/>
        <w:ind w:left="1985" w:hanging="545"/>
        <w:jc w:val="both"/>
        <w:rPr>
          <w:rFonts w:ascii="Book Antiqua" w:eastAsia="Times New Roman" w:hAnsi="Book Antiqua" w:cs="Arial"/>
          <w:color w:val="000000"/>
          <w:lang w:eastAsia="en-GB"/>
        </w:rPr>
      </w:pPr>
    </w:p>
    <w:p w14:paraId="4F5468F9" w14:textId="21B8812A" w:rsidR="00407D81" w:rsidRPr="00407D81" w:rsidRDefault="00407D81" w:rsidP="00D062EE">
      <w:pPr>
        <w:spacing w:after="0" w:line="240" w:lineRule="auto"/>
        <w:ind w:left="1985" w:hanging="545"/>
        <w:jc w:val="both"/>
        <w:rPr>
          <w:rFonts w:ascii="Book Antiqua" w:eastAsia="Times New Roman" w:hAnsi="Book Antiqua" w:cs="Arial"/>
          <w:color w:val="000000"/>
          <w:lang w:eastAsia="en-GB"/>
        </w:rPr>
      </w:pPr>
      <w:r w:rsidRPr="00407D81">
        <w:rPr>
          <w:rFonts w:ascii="Book Antiqua" w:eastAsia="Times New Roman" w:hAnsi="Book Antiqua" w:cs="Arial"/>
          <w:color w:val="000000"/>
          <w:lang w:eastAsia="en-GB"/>
        </w:rPr>
        <w:t>(c)</w:t>
      </w:r>
      <w:r w:rsidR="00D062EE">
        <w:rPr>
          <w:rFonts w:ascii="Book Antiqua" w:eastAsia="Times New Roman" w:hAnsi="Book Antiqua" w:cs="Arial"/>
          <w:color w:val="000000"/>
          <w:lang w:eastAsia="en-GB"/>
        </w:rPr>
        <w:tab/>
      </w:r>
      <w:r w:rsidRPr="00407D81">
        <w:rPr>
          <w:rFonts w:ascii="Book Antiqua" w:eastAsia="Times New Roman" w:hAnsi="Book Antiqua" w:cs="Arial"/>
          <w:color w:val="000000"/>
          <w:lang w:eastAsia="en-GB"/>
        </w:rPr>
        <w:t xml:space="preserve"> where the child or protected party is a claimant, undertakes to pay any costs which the child or protected party may be ordered to pay in relation to the proceedings, subject to any right he may have to be repaid from the assets of the child or protected party.</w:t>
      </w:r>
    </w:p>
    <w:p w14:paraId="744C082C" w14:textId="77777777" w:rsidR="00407D81" w:rsidRPr="007E6221" w:rsidRDefault="00407D81" w:rsidP="00407D81">
      <w:pPr>
        <w:pStyle w:val="Heading3"/>
        <w:spacing w:before="0" w:beforeAutospacing="0" w:after="0" w:afterAutospacing="0"/>
        <w:ind w:left="851" w:hanging="851"/>
        <w:rPr>
          <w:rFonts w:ascii="Book Antiqua" w:hAnsi="Book Antiqua"/>
          <w:b w:val="0"/>
          <w:bCs w:val="0"/>
          <w:color w:val="202020"/>
          <w:sz w:val="22"/>
          <w:szCs w:val="22"/>
        </w:rPr>
      </w:pPr>
    </w:p>
    <w:p w14:paraId="23E27985" w14:textId="6B167D5E" w:rsidR="00407D81" w:rsidRPr="007E6221" w:rsidRDefault="00407D81" w:rsidP="00407D81">
      <w:pPr>
        <w:pStyle w:val="Heading3"/>
        <w:spacing w:before="0" w:beforeAutospacing="0" w:after="0" w:afterAutospacing="0"/>
        <w:ind w:left="851" w:hanging="851"/>
        <w:rPr>
          <w:rFonts w:ascii="Book Antiqua" w:hAnsi="Book Antiqua"/>
          <w:bCs w:val="0"/>
          <w:color w:val="202020"/>
          <w:sz w:val="22"/>
          <w:szCs w:val="22"/>
        </w:rPr>
      </w:pPr>
      <w:r w:rsidRPr="007E6221">
        <w:rPr>
          <w:rStyle w:val="Strong"/>
          <w:rFonts w:ascii="Book Antiqua" w:hAnsi="Book Antiqua" w:cs="Arial"/>
          <w:b/>
          <w:color w:val="000000"/>
          <w:sz w:val="22"/>
          <w:szCs w:val="22"/>
        </w:rPr>
        <w:t>21.5</w:t>
      </w:r>
      <w:r w:rsidRPr="007E6221">
        <w:rPr>
          <w:rFonts w:ascii="Book Antiqua" w:hAnsi="Book Antiqua"/>
          <w:b w:val="0"/>
          <w:bCs w:val="0"/>
          <w:color w:val="202020"/>
          <w:sz w:val="22"/>
          <w:szCs w:val="22"/>
        </w:rPr>
        <w:t xml:space="preserve"> </w:t>
      </w:r>
      <w:r w:rsidR="00D062EE">
        <w:rPr>
          <w:rFonts w:ascii="Book Antiqua" w:hAnsi="Book Antiqua"/>
          <w:b w:val="0"/>
          <w:bCs w:val="0"/>
          <w:color w:val="202020"/>
          <w:sz w:val="22"/>
          <w:szCs w:val="22"/>
        </w:rPr>
        <w:tab/>
      </w:r>
      <w:r w:rsidRPr="007E6221">
        <w:rPr>
          <w:rFonts w:ascii="Book Antiqua" w:hAnsi="Book Antiqua"/>
          <w:bCs w:val="0"/>
          <w:color w:val="202020"/>
          <w:sz w:val="22"/>
          <w:szCs w:val="22"/>
          <w:u w:val="single"/>
        </w:rPr>
        <w:t>How a person becomes a litigation friend without a court order</w:t>
      </w:r>
    </w:p>
    <w:p w14:paraId="425CAEC5" w14:textId="77777777" w:rsidR="00407D81" w:rsidRPr="007E6221" w:rsidRDefault="00407D81" w:rsidP="009017DC">
      <w:pPr>
        <w:pStyle w:val="NormalWeb"/>
        <w:spacing w:before="0" w:beforeAutospacing="0" w:after="0" w:afterAutospacing="0"/>
        <w:ind w:left="851" w:hanging="851"/>
        <w:jc w:val="both"/>
        <w:rPr>
          <w:rFonts w:ascii="Book Antiqua" w:hAnsi="Book Antiqua" w:cs="Arial"/>
          <w:color w:val="000000"/>
          <w:sz w:val="22"/>
          <w:szCs w:val="22"/>
        </w:rPr>
      </w:pPr>
    </w:p>
    <w:p w14:paraId="78A99208" w14:textId="0F52880B" w:rsidR="00407D81" w:rsidRPr="007E6221" w:rsidRDefault="00407D81" w:rsidP="00D062EE">
      <w:pPr>
        <w:pStyle w:val="NormalWeb"/>
        <w:spacing w:before="0" w:beforeAutospacing="0" w:after="0" w:afterAutospacing="0"/>
        <w:ind w:left="1440" w:hanging="589"/>
        <w:jc w:val="both"/>
        <w:rPr>
          <w:rFonts w:ascii="Book Antiqua" w:hAnsi="Book Antiqua" w:cs="Arial"/>
          <w:color w:val="000000"/>
          <w:sz w:val="22"/>
          <w:szCs w:val="22"/>
        </w:rPr>
      </w:pPr>
      <w:r w:rsidRPr="007E6221">
        <w:rPr>
          <w:rFonts w:ascii="Book Antiqua" w:hAnsi="Book Antiqua" w:cs="Arial"/>
          <w:color w:val="000000"/>
          <w:sz w:val="22"/>
          <w:szCs w:val="22"/>
        </w:rPr>
        <w:t>(1)</w:t>
      </w:r>
      <w:r>
        <w:rPr>
          <w:rFonts w:ascii="Book Antiqua" w:hAnsi="Book Antiqua" w:cs="Arial"/>
          <w:color w:val="000000"/>
          <w:sz w:val="22"/>
          <w:szCs w:val="22"/>
        </w:rPr>
        <w:tab/>
      </w:r>
      <w:r w:rsidRPr="007E6221">
        <w:rPr>
          <w:rFonts w:ascii="Book Antiqua" w:hAnsi="Book Antiqua" w:cs="Arial"/>
          <w:color w:val="000000"/>
          <w:sz w:val="22"/>
          <w:szCs w:val="22"/>
        </w:rPr>
        <w:t>If the court has not appointed a litigation friend, a person who wishes to act as a litigation friend must follow the procedure set out in this rule.</w:t>
      </w:r>
    </w:p>
    <w:p w14:paraId="1FDB252A" w14:textId="77777777" w:rsidR="00407D81" w:rsidRDefault="00407D81" w:rsidP="00D062EE">
      <w:pPr>
        <w:pStyle w:val="NormalWeb"/>
        <w:spacing w:before="0" w:beforeAutospacing="0" w:after="0" w:afterAutospacing="0"/>
        <w:ind w:left="1440" w:hanging="589"/>
        <w:jc w:val="both"/>
        <w:rPr>
          <w:rFonts w:ascii="Book Antiqua" w:hAnsi="Book Antiqua" w:cs="Arial"/>
          <w:color w:val="000000"/>
          <w:sz w:val="22"/>
          <w:szCs w:val="22"/>
        </w:rPr>
      </w:pPr>
    </w:p>
    <w:p w14:paraId="1C542E46" w14:textId="6069ED61" w:rsidR="00407D81" w:rsidRDefault="00407D81" w:rsidP="00D062EE">
      <w:pPr>
        <w:pStyle w:val="NormalWeb"/>
        <w:spacing w:before="0" w:beforeAutospacing="0" w:after="0" w:afterAutospacing="0"/>
        <w:ind w:left="1440" w:hanging="589"/>
        <w:jc w:val="both"/>
        <w:rPr>
          <w:rFonts w:ascii="Book Antiqua" w:hAnsi="Book Antiqua" w:cs="Arial"/>
          <w:color w:val="000000"/>
          <w:sz w:val="22"/>
          <w:szCs w:val="22"/>
        </w:rPr>
      </w:pPr>
      <w:r w:rsidRPr="007E6221">
        <w:rPr>
          <w:rFonts w:ascii="Book Antiqua" w:hAnsi="Book Antiqua" w:cs="Arial"/>
          <w:color w:val="000000"/>
          <w:sz w:val="22"/>
          <w:szCs w:val="22"/>
        </w:rPr>
        <w:t>(2)</w:t>
      </w:r>
      <w:r w:rsidR="009017DC">
        <w:rPr>
          <w:rFonts w:ascii="Book Antiqua" w:hAnsi="Book Antiqua" w:cs="Arial"/>
          <w:color w:val="000000"/>
          <w:sz w:val="22"/>
          <w:szCs w:val="22"/>
        </w:rPr>
        <w:tab/>
      </w:r>
      <w:r w:rsidRPr="007E6221">
        <w:rPr>
          <w:rFonts w:ascii="Book Antiqua" w:hAnsi="Book Antiqua" w:cs="Arial"/>
          <w:color w:val="000000"/>
          <w:sz w:val="22"/>
          <w:szCs w:val="22"/>
        </w:rPr>
        <w:t>A deputy appointed by the Court of Protection under the 2005 Act with power to conduct proceedings on the protected party’s behalf must file an official copy</w:t>
      </w:r>
      <w:hyperlink r:id="rId14" w:history="1">
        <w:r w:rsidRPr="009017DC">
          <w:rPr>
            <w:rFonts w:ascii="Book Antiqua" w:hAnsi="Book Antiqua" w:cs="Arial"/>
            <w:color w:val="000000"/>
            <w:sz w:val="22"/>
            <w:szCs w:val="22"/>
          </w:rPr>
          <w:t>(GL)</w:t>
        </w:r>
      </w:hyperlink>
      <w:r w:rsidRPr="007E6221">
        <w:rPr>
          <w:rFonts w:ascii="Book Antiqua" w:hAnsi="Book Antiqua" w:cs="Arial"/>
          <w:color w:val="000000"/>
          <w:sz w:val="22"/>
          <w:szCs w:val="22"/>
        </w:rPr>
        <w:t xml:space="preserve"> of the order of the Court of Protection which confers his power to act either –</w:t>
      </w:r>
    </w:p>
    <w:p w14:paraId="1ECD5817" w14:textId="77777777" w:rsidR="00D062EE" w:rsidRPr="007E6221" w:rsidRDefault="00D062EE" w:rsidP="00D062EE">
      <w:pPr>
        <w:pStyle w:val="NormalWeb"/>
        <w:spacing w:before="0" w:beforeAutospacing="0" w:after="0" w:afterAutospacing="0"/>
        <w:ind w:left="1440" w:hanging="589"/>
        <w:jc w:val="both"/>
        <w:rPr>
          <w:rFonts w:ascii="Book Antiqua" w:hAnsi="Book Antiqua" w:cs="Arial"/>
          <w:color w:val="000000"/>
          <w:sz w:val="22"/>
          <w:szCs w:val="22"/>
        </w:rPr>
      </w:pPr>
    </w:p>
    <w:p w14:paraId="64800686" w14:textId="6901E012" w:rsidR="00407D81" w:rsidRDefault="00407D81" w:rsidP="00D062EE">
      <w:pPr>
        <w:pStyle w:val="NormalWeb"/>
        <w:spacing w:before="0" w:beforeAutospacing="0" w:after="0" w:afterAutospacing="0"/>
        <w:ind w:left="1985" w:hanging="545"/>
        <w:jc w:val="both"/>
        <w:rPr>
          <w:rFonts w:ascii="Book Antiqua" w:hAnsi="Book Antiqua" w:cs="Arial"/>
          <w:color w:val="000000"/>
          <w:sz w:val="22"/>
          <w:szCs w:val="22"/>
        </w:rPr>
      </w:pPr>
      <w:r w:rsidRPr="007E6221">
        <w:rPr>
          <w:rFonts w:ascii="Book Antiqua" w:hAnsi="Book Antiqua" w:cs="Arial"/>
          <w:color w:val="000000"/>
          <w:sz w:val="22"/>
          <w:szCs w:val="22"/>
        </w:rPr>
        <w:t>(a)</w:t>
      </w:r>
      <w:r w:rsidR="00D062EE">
        <w:rPr>
          <w:rFonts w:ascii="Book Antiqua" w:hAnsi="Book Antiqua" w:cs="Arial"/>
          <w:color w:val="000000"/>
          <w:sz w:val="22"/>
          <w:szCs w:val="22"/>
        </w:rPr>
        <w:tab/>
      </w:r>
      <w:r w:rsidRPr="007E6221">
        <w:rPr>
          <w:rFonts w:ascii="Book Antiqua" w:hAnsi="Book Antiqua" w:cs="Arial"/>
          <w:color w:val="000000"/>
          <w:sz w:val="22"/>
          <w:szCs w:val="22"/>
        </w:rPr>
        <w:t>where the deputy is to act as a litigation friend for a claimant, at the time the claim is made; or</w:t>
      </w:r>
    </w:p>
    <w:p w14:paraId="1CEC9B8B" w14:textId="77777777" w:rsidR="00D062EE" w:rsidRPr="007E6221" w:rsidRDefault="00D062EE" w:rsidP="00D062EE">
      <w:pPr>
        <w:pStyle w:val="NormalWeb"/>
        <w:spacing w:before="0" w:beforeAutospacing="0" w:after="0" w:afterAutospacing="0"/>
        <w:ind w:left="1985" w:hanging="545"/>
        <w:jc w:val="both"/>
        <w:rPr>
          <w:rFonts w:ascii="Book Antiqua" w:hAnsi="Book Antiqua" w:cs="Arial"/>
          <w:color w:val="000000"/>
          <w:sz w:val="22"/>
          <w:szCs w:val="22"/>
        </w:rPr>
      </w:pPr>
    </w:p>
    <w:p w14:paraId="1E872D61" w14:textId="26068ACF" w:rsidR="00407D81" w:rsidRPr="007E6221" w:rsidRDefault="00407D81" w:rsidP="00D062EE">
      <w:pPr>
        <w:pStyle w:val="NormalWeb"/>
        <w:spacing w:before="0" w:beforeAutospacing="0" w:after="0" w:afterAutospacing="0"/>
        <w:ind w:left="1985" w:hanging="545"/>
        <w:jc w:val="both"/>
        <w:rPr>
          <w:rFonts w:ascii="Book Antiqua" w:hAnsi="Book Antiqua" w:cs="Arial"/>
          <w:color w:val="000000"/>
          <w:sz w:val="22"/>
          <w:szCs w:val="22"/>
        </w:rPr>
      </w:pPr>
      <w:r w:rsidRPr="007E6221">
        <w:rPr>
          <w:rFonts w:ascii="Book Antiqua" w:hAnsi="Book Antiqua" w:cs="Arial"/>
          <w:color w:val="000000"/>
          <w:sz w:val="22"/>
          <w:szCs w:val="22"/>
        </w:rPr>
        <w:t>(b)</w:t>
      </w:r>
      <w:r w:rsidR="00D062EE">
        <w:rPr>
          <w:rFonts w:ascii="Book Antiqua" w:hAnsi="Book Antiqua" w:cs="Arial"/>
          <w:color w:val="000000"/>
          <w:sz w:val="22"/>
          <w:szCs w:val="22"/>
        </w:rPr>
        <w:tab/>
      </w:r>
      <w:r w:rsidRPr="007E6221">
        <w:rPr>
          <w:rFonts w:ascii="Book Antiqua" w:hAnsi="Book Antiqua" w:cs="Arial"/>
          <w:color w:val="000000"/>
          <w:sz w:val="22"/>
          <w:szCs w:val="22"/>
        </w:rPr>
        <w:t>where the deputy is to act as a litigation friend for a defendant, at the time when he first takes a step in the proceedings on behalf of the defendant.</w:t>
      </w:r>
    </w:p>
    <w:p w14:paraId="122B2ACE" w14:textId="77777777" w:rsidR="009017DC" w:rsidRDefault="009017DC" w:rsidP="009017DC">
      <w:pPr>
        <w:pStyle w:val="NormalWeb"/>
        <w:spacing w:before="0" w:beforeAutospacing="0" w:after="0" w:afterAutospacing="0"/>
        <w:ind w:left="851" w:hanging="131"/>
        <w:jc w:val="both"/>
        <w:rPr>
          <w:rFonts w:ascii="Book Antiqua" w:hAnsi="Book Antiqua" w:cs="Arial"/>
          <w:color w:val="000000"/>
          <w:sz w:val="22"/>
          <w:szCs w:val="22"/>
        </w:rPr>
      </w:pPr>
    </w:p>
    <w:p w14:paraId="42E4AEE4" w14:textId="56B1CA39" w:rsidR="00407D81" w:rsidRDefault="00407D81" w:rsidP="00D062EE">
      <w:pPr>
        <w:pStyle w:val="NormalWeb"/>
        <w:spacing w:before="0" w:beforeAutospacing="0" w:after="0" w:afterAutospacing="0"/>
        <w:ind w:left="1440" w:hanging="589"/>
        <w:jc w:val="both"/>
        <w:rPr>
          <w:rFonts w:ascii="Book Antiqua" w:hAnsi="Book Antiqua" w:cs="Arial"/>
          <w:color w:val="000000"/>
          <w:sz w:val="22"/>
          <w:szCs w:val="22"/>
        </w:rPr>
      </w:pPr>
      <w:r w:rsidRPr="007E6221">
        <w:rPr>
          <w:rFonts w:ascii="Book Antiqua" w:hAnsi="Book Antiqua" w:cs="Arial"/>
          <w:color w:val="000000"/>
          <w:sz w:val="22"/>
          <w:szCs w:val="22"/>
        </w:rPr>
        <w:t>(3)</w:t>
      </w:r>
      <w:r w:rsidR="009017DC">
        <w:rPr>
          <w:rFonts w:ascii="Book Antiqua" w:hAnsi="Book Antiqua" w:cs="Arial"/>
          <w:color w:val="000000"/>
          <w:sz w:val="22"/>
          <w:szCs w:val="22"/>
        </w:rPr>
        <w:tab/>
      </w:r>
      <w:r w:rsidRPr="007E6221">
        <w:rPr>
          <w:rFonts w:ascii="Book Antiqua" w:hAnsi="Book Antiqua" w:cs="Arial"/>
          <w:color w:val="000000"/>
          <w:sz w:val="22"/>
          <w:szCs w:val="22"/>
        </w:rPr>
        <w:t>Any other person must file a certificate of suitability stating that he satisfies the conditions specified in rule 21.4(3) either –</w:t>
      </w:r>
    </w:p>
    <w:p w14:paraId="7DA7C75E" w14:textId="77777777" w:rsidR="00D062EE" w:rsidRPr="007E6221" w:rsidRDefault="00D062EE" w:rsidP="00D062EE">
      <w:pPr>
        <w:pStyle w:val="NormalWeb"/>
        <w:spacing w:before="0" w:beforeAutospacing="0" w:after="0" w:afterAutospacing="0"/>
        <w:ind w:left="1440" w:hanging="589"/>
        <w:jc w:val="both"/>
        <w:rPr>
          <w:rFonts w:ascii="Book Antiqua" w:hAnsi="Book Antiqua" w:cs="Arial"/>
          <w:color w:val="000000"/>
          <w:sz w:val="22"/>
          <w:szCs w:val="22"/>
        </w:rPr>
      </w:pPr>
    </w:p>
    <w:p w14:paraId="5A1633B3" w14:textId="3AAD74CE" w:rsidR="00407D81" w:rsidRDefault="00407D81" w:rsidP="00D062EE">
      <w:pPr>
        <w:pStyle w:val="NormalWeb"/>
        <w:spacing w:before="0" w:beforeAutospacing="0" w:after="0" w:afterAutospacing="0"/>
        <w:ind w:left="1985" w:hanging="567"/>
        <w:jc w:val="both"/>
        <w:rPr>
          <w:rFonts w:ascii="Book Antiqua" w:hAnsi="Book Antiqua" w:cs="Arial"/>
          <w:color w:val="000000"/>
          <w:sz w:val="22"/>
          <w:szCs w:val="22"/>
        </w:rPr>
      </w:pPr>
      <w:r w:rsidRPr="007E6221">
        <w:rPr>
          <w:rFonts w:ascii="Book Antiqua" w:hAnsi="Book Antiqua" w:cs="Arial"/>
          <w:color w:val="000000"/>
          <w:sz w:val="22"/>
          <w:szCs w:val="22"/>
        </w:rPr>
        <w:t>(a)</w:t>
      </w:r>
      <w:r w:rsidR="00D062EE">
        <w:rPr>
          <w:rFonts w:ascii="Book Antiqua" w:hAnsi="Book Antiqua" w:cs="Arial"/>
          <w:color w:val="000000"/>
          <w:sz w:val="22"/>
          <w:szCs w:val="22"/>
        </w:rPr>
        <w:tab/>
      </w:r>
      <w:r w:rsidRPr="007E6221">
        <w:rPr>
          <w:rFonts w:ascii="Book Antiqua" w:hAnsi="Book Antiqua" w:cs="Arial"/>
          <w:color w:val="000000"/>
          <w:sz w:val="22"/>
          <w:szCs w:val="22"/>
        </w:rPr>
        <w:t>where the person is to act as a litigation friend for a claimant, at the time when the claim is made; or</w:t>
      </w:r>
    </w:p>
    <w:p w14:paraId="6A7F2C2E" w14:textId="06BBBE3E" w:rsidR="00D062EE" w:rsidRPr="007E6221" w:rsidRDefault="00D062EE" w:rsidP="00D062EE">
      <w:pPr>
        <w:pStyle w:val="NormalWeb"/>
        <w:spacing w:before="0" w:beforeAutospacing="0" w:after="0" w:afterAutospacing="0"/>
        <w:ind w:left="1985" w:hanging="567"/>
        <w:jc w:val="both"/>
        <w:rPr>
          <w:rFonts w:ascii="Book Antiqua" w:hAnsi="Book Antiqua" w:cs="Arial"/>
          <w:color w:val="000000"/>
          <w:sz w:val="22"/>
          <w:szCs w:val="22"/>
        </w:rPr>
      </w:pPr>
    </w:p>
    <w:p w14:paraId="20CA2FD3" w14:textId="0481C282" w:rsidR="00407D81" w:rsidRDefault="00407D81" w:rsidP="00D062EE">
      <w:pPr>
        <w:pStyle w:val="NormalWeb"/>
        <w:spacing w:before="0" w:beforeAutospacing="0" w:after="0" w:afterAutospacing="0"/>
        <w:ind w:left="1985" w:hanging="567"/>
        <w:jc w:val="both"/>
        <w:rPr>
          <w:rFonts w:ascii="Book Antiqua" w:hAnsi="Book Antiqua" w:cs="Arial"/>
          <w:color w:val="000000"/>
          <w:sz w:val="22"/>
          <w:szCs w:val="22"/>
        </w:rPr>
      </w:pPr>
      <w:r w:rsidRPr="007E6221">
        <w:rPr>
          <w:rFonts w:ascii="Book Antiqua" w:hAnsi="Book Antiqua" w:cs="Arial"/>
          <w:color w:val="000000"/>
          <w:sz w:val="22"/>
          <w:szCs w:val="22"/>
        </w:rPr>
        <w:t>(b)</w:t>
      </w:r>
      <w:r w:rsidR="00D062EE">
        <w:rPr>
          <w:rFonts w:ascii="Book Antiqua" w:hAnsi="Book Antiqua" w:cs="Arial"/>
          <w:color w:val="000000"/>
          <w:sz w:val="22"/>
          <w:szCs w:val="22"/>
        </w:rPr>
        <w:tab/>
      </w:r>
      <w:r w:rsidRPr="007E6221">
        <w:rPr>
          <w:rFonts w:ascii="Book Antiqua" w:hAnsi="Book Antiqua" w:cs="Arial"/>
          <w:color w:val="000000"/>
          <w:sz w:val="22"/>
          <w:szCs w:val="22"/>
        </w:rPr>
        <w:t xml:space="preserve"> where the person is to act as a litigation friend for a defendant, at the time when he first takes a step in the proceedings on behalf of the defendant.</w:t>
      </w:r>
    </w:p>
    <w:p w14:paraId="567236BB" w14:textId="77777777" w:rsidR="00D062EE" w:rsidRPr="007E6221" w:rsidRDefault="00D062EE" w:rsidP="00D062EE">
      <w:pPr>
        <w:pStyle w:val="NormalWeb"/>
        <w:spacing w:before="0" w:beforeAutospacing="0" w:after="0" w:afterAutospacing="0"/>
        <w:ind w:left="1985" w:hanging="567"/>
        <w:jc w:val="both"/>
        <w:rPr>
          <w:rFonts w:ascii="Book Antiqua" w:hAnsi="Book Antiqua" w:cs="Arial"/>
          <w:color w:val="000000"/>
          <w:sz w:val="22"/>
          <w:szCs w:val="22"/>
        </w:rPr>
      </w:pPr>
    </w:p>
    <w:p w14:paraId="0799644F" w14:textId="27D9F6BD" w:rsidR="00407D81" w:rsidRDefault="00407D81" w:rsidP="00D062EE">
      <w:pPr>
        <w:pStyle w:val="NormalWeb"/>
        <w:spacing w:before="0" w:beforeAutospacing="0" w:after="0" w:afterAutospacing="0"/>
        <w:ind w:left="1418" w:hanging="567"/>
        <w:jc w:val="both"/>
        <w:rPr>
          <w:rFonts w:ascii="Book Antiqua" w:hAnsi="Book Antiqua" w:cs="Arial"/>
          <w:color w:val="000000"/>
          <w:sz w:val="22"/>
          <w:szCs w:val="22"/>
        </w:rPr>
      </w:pPr>
      <w:r w:rsidRPr="007E6221">
        <w:rPr>
          <w:rFonts w:ascii="Book Antiqua" w:hAnsi="Book Antiqua" w:cs="Arial"/>
          <w:color w:val="000000"/>
          <w:sz w:val="22"/>
          <w:szCs w:val="22"/>
        </w:rPr>
        <w:t>(4)</w:t>
      </w:r>
      <w:r w:rsidR="00264841">
        <w:rPr>
          <w:rFonts w:ascii="Book Antiqua" w:hAnsi="Book Antiqua" w:cs="Arial"/>
          <w:color w:val="000000"/>
          <w:sz w:val="22"/>
          <w:szCs w:val="22"/>
        </w:rPr>
        <w:tab/>
      </w:r>
      <w:r w:rsidRPr="007E6221">
        <w:rPr>
          <w:rFonts w:ascii="Book Antiqua" w:hAnsi="Book Antiqua" w:cs="Arial"/>
          <w:color w:val="000000"/>
          <w:sz w:val="22"/>
          <w:szCs w:val="22"/>
        </w:rPr>
        <w:t>The litigation friend must –</w:t>
      </w:r>
    </w:p>
    <w:p w14:paraId="6FDB6D6D" w14:textId="77777777" w:rsidR="00D062EE" w:rsidRPr="007E6221" w:rsidRDefault="00D062EE" w:rsidP="00D062EE">
      <w:pPr>
        <w:pStyle w:val="NormalWeb"/>
        <w:spacing w:before="0" w:beforeAutospacing="0" w:after="0" w:afterAutospacing="0"/>
        <w:ind w:left="1418" w:hanging="567"/>
        <w:jc w:val="both"/>
        <w:rPr>
          <w:rFonts w:ascii="Book Antiqua" w:hAnsi="Book Antiqua" w:cs="Arial"/>
          <w:color w:val="000000"/>
          <w:sz w:val="22"/>
          <w:szCs w:val="22"/>
        </w:rPr>
      </w:pPr>
    </w:p>
    <w:p w14:paraId="22A9D616" w14:textId="475BC55F" w:rsidR="00407D81" w:rsidRDefault="00407D81" w:rsidP="00D062EE">
      <w:pPr>
        <w:pStyle w:val="NormalWeb"/>
        <w:spacing w:before="0" w:beforeAutospacing="0" w:after="0" w:afterAutospacing="0"/>
        <w:ind w:left="2029" w:hanging="611"/>
        <w:jc w:val="both"/>
        <w:rPr>
          <w:rFonts w:ascii="Book Antiqua" w:hAnsi="Book Antiqua" w:cs="Arial"/>
          <w:color w:val="000000"/>
          <w:sz w:val="22"/>
          <w:szCs w:val="22"/>
        </w:rPr>
      </w:pPr>
      <w:r w:rsidRPr="007E6221">
        <w:rPr>
          <w:rFonts w:ascii="Book Antiqua" w:hAnsi="Book Antiqua" w:cs="Arial"/>
          <w:color w:val="000000"/>
          <w:sz w:val="22"/>
          <w:szCs w:val="22"/>
        </w:rPr>
        <w:t>(a)</w:t>
      </w:r>
      <w:r w:rsidR="00D062EE">
        <w:rPr>
          <w:rFonts w:ascii="Book Antiqua" w:hAnsi="Book Antiqua" w:cs="Arial"/>
          <w:color w:val="000000"/>
          <w:sz w:val="22"/>
          <w:szCs w:val="22"/>
        </w:rPr>
        <w:tab/>
      </w:r>
      <w:r w:rsidRPr="007E6221">
        <w:rPr>
          <w:rFonts w:ascii="Book Antiqua" w:hAnsi="Book Antiqua" w:cs="Arial"/>
          <w:color w:val="000000"/>
          <w:sz w:val="22"/>
          <w:szCs w:val="22"/>
        </w:rPr>
        <w:t xml:space="preserve"> serve the certificate of suitability on every person on whom, in accordance with rule 6.13 (service on a parent, guardian etc.), the claim form should be served; and</w:t>
      </w:r>
    </w:p>
    <w:p w14:paraId="26AFB357" w14:textId="77777777" w:rsidR="00D062EE" w:rsidRPr="007E6221" w:rsidRDefault="00D062EE" w:rsidP="00D062EE">
      <w:pPr>
        <w:pStyle w:val="NormalWeb"/>
        <w:spacing w:before="0" w:beforeAutospacing="0" w:after="0" w:afterAutospacing="0"/>
        <w:ind w:left="2029" w:hanging="611"/>
        <w:jc w:val="both"/>
        <w:rPr>
          <w:rFonts w:ascii="Book Antiqua" w:hAnsi="Book Antiqua" w:cs="Arial"/>
          <w:color w:val="000000"/>
          <w:sz w:val="22"/>
          <w:szCs w:val="22"/>
        </w:rPr>
      </w:pPr>
    </w:p>
    <w:p w14:paraId="6886C3FC" w14:textId="5CDD56E1" w:rsidR="00407D81" w:rsidRDefault="00407D81" w:rsidP="00D062EE">
      <w:pPr>
        <w:pStyle w:val="NormalWeb"/>
        <w:spacing w:before="0" w:beforeAutospacing="0" w:after="0" w:afterAutospacing="0"/>
        <w:ind w:left="2029" w:hanging="611"/>
        <w:jc w:val="both"/>
        <w:rPr>
          <w:rFonts w:ascii="Book Antiqua" w:hAnsi="Book Antiqua" w:cs="Arial"/>
          <w:color w:val="000000"/>
          <w:sz w:val="22"/>
          <w:szCs w:val="22"/>
        </w:rPr>
      </w:pPr>
      <w:r w:rsidRPr="007E6221">
        <w:rPr>
          <w:rFonts w:ascii="Book Antiqua" w:hAnsi="Book Antiqua" w:cs="Arial"/>
          <w:color w:val="000000"/>
          <w:sz w:val="22"/>
          <w:szCs w:val="22"/>
        </w:rPr>
        <w:t>(b)</w:t>
      </w:r>
      <w:r w:rsidR="00D062EE">
        <w:rPr>
          <w:rFonts w:ascii="Book Antiqua" w:hAnsi="Book Antiqua" w:cs="Arial"/>
          <w:color w:val="000000"/>
          <w:sz w:val="22"/>
          <w:szCs w:val="22"/>
        </w:rPr>
        <w:tab/>
      </w:r>
      <w:r w:rsidRPr="007E6221">
        <w:rPr>
          <w:rFonts w:ascii="Book Antiqua" w:hAnsi="Book Antiqua" w:cs="Arial"/>
          <w:color w:val="000000"/>
          <w:sz w:val="22"/>
          <w:szCs w:val="22"/>
        </w:rPr>
        <w:t xml:space="preserve"> file a certificate of service when filing the certificate of suitability.</w:t>
      </w:r>
    </w:p>
    <w:p w14:paraId="325ACCF5" w14:textId="77777777" w:rsidR="00D062EE" w:rsidRPr="007E6221" w:rsidRDefault="00D062EE" w:rsidP="00D062EE">
      <w:pPr>
        <w:pStyle w:val="NormalWeb"/>
        <w:spacing w:before="0" w:beforeAutospacing="0" w:after="0" w:afterAutospacing="0"/>
        <w:ind w:left="2029" w:hanging="611"/>
        <w:jc w:val="both"/>
        <w:rPr>
          <w:rFonts w:ascii="Book Antiqua" w:hAnsi="Book Antiqua" w:cs="Arial"/>
          <w:color w:val="000000"/>
          <w:sz w:val="22"/>
          <w:szCs w:val="22"/>
        </w:rPr>
      </w:pPr>
    </w:p>
    <w:p w14:paraId="15198B04" w14:textId="77777777" w:rsidR="00407D81" w:rsidRPr="007E6221" w:rsidRDefault="00407D81" w:rsidP="00264841">
      <w:pPr>
        <w:pStyle w:val="NormalWeb"/>
        <w:spacing w:before="0" w:beforeAutospacing="0" w:after="0" w:afterAutospacing="0"/>
        <w:ind w:left="851" w:hanging="131"/>
        <w:jc w:val="both"/>
        <w:rPr>
          <w:rFonts w:ascii="Book Antiqua" w:hAnsi="Book Antiqua" w:cs="Arial"/>
          <w:color w:val="000000"/>
          <w:sz w:val="22"/>
          <w:szCs w:val="22"/>
        </w:rPr>
      </w:pPr>
      <w:r w:rsidRPr="007E6221">
        <w:rPr>
          <w:rFonts w:ascii="Book Antiqua" w:hAnsi="Book Antiqua" w:cs="Arial"/>
          <w:color w:val="000000"/>
          <w:sz w:val="22"/>
          <w:szCs w:val="22"/>
        </w:rPr>
        <w:t>(Rules 6.17 and 6.29 set out the details to be contained in a certificate of service.)</w:t>
      </w:r>
    </w:p>
    <w:p w14:paraId="0FF6E495" w14:textId="77777777" w:rsidR="00407D81" w:rsidRPr="007E6221" w:rsidRDefault="00407D81" w:rsidP="009017DC">
      <w:pPr>
        <w:pStyle w:val="ListParagraph"/>
        <w:ind w:left="851" w:hanging="851"/>
        <w:jc w:val="both"/>
        <w:rPr>
          <w:rFonts w:ascii="Book Antiqua" w:hAnsi="Book Antiqua"/>
        </w:rPr>
      </w:pPr>
    </w:p>
    <w:p w14:paraId="3E525667" w14:textId="50A6290A" w:rsidR="00407D81" w:rsidRDefault="00407D81" w:rsidP="00407D81">
      <w:pPr>
        <w:pStyle w:val="NormalWeb"/>
        <w:spacing w:before="0" w:beforeAutospacing="0" w:after="0" w:afterAutospacing="0"/>
        <w:ind w:left="851" w:hanging="851"/>
        <w:rPr>
          <w:rFonts w:ascii="Book Antiqua" w:hAnsi="Book Antiqua"/>
          <w:b/>
          <w:color w:val="202020"/>
          <w:sz w:val="22"/>
          <w:szCs w:val="22"/>
          <w:u w:val="single"/>
        </w:rPr>
      </w:pPr>
      <w:r w:rsidRPr="007E6221">
        <w:rPr>
          <w:rStyle w:val="Strong"/>
          <w:rFonts w:ascii="Book Antiqua" w:hAnsi="Book Antiqua" w:cs="Arial"/>
          <w:color w:val="000000"/>
          <w:sz w:val="22"/>
          <w:szCs w:val="22"/>
        </w:rPr>
        <w:t>21.6</w:t>
      </w:r>
      <w:r w:rsidRPr="007E6221">
        <w:rPr>
          <w:rFonts w:ascii="Book Antiqua" w:hAnsi="Book Antiqua"/>
          <w:color w:val="202020"/>
          <w:sz w:val="22"/>
          <w:szCs w:val="22"/>
        </w:rPr>
        <w:t xml:space="preserve"> </w:t>
      </w:r>
      <w:r w:rsidRPr="007E6221">
        <w:rPr>
          <w:rFonts w:ascii="Book Antiqua" w:hAnsi="Book Antiqua"/>
          <w:color w:val="202020"/>
          <w:sz w:val="22"/>
          <w:szCs w:val="22"/>
        </w:rPr>
        <w:tab/>
      </w:r>
      <w:r w:rsidRPr="007E6221">
        <w:rPr>
          <w:rFonts w:ascii="Book Antiqua" w:hAnsi="Book Antiqua"/>
          <w:b/>
          <w:color w:val="202020"/>
          <w:sz w:val="22"/>
          <w:szCs w:val="22"/>
          <w:u w:val="single"/>
        </w:rPr>
        <w:t>How a person becomes a litigation friend by court order</w:t>
      </w:r>
    </w:p>
    <w:p w14:paraId="11813795" w14:textId="77777777" w:rsidR="00555F9C" w:rsidRPr="007E6221" w:rsidRDefault="00555F9C" w:rsidP="00407D81">
      <w:pPr>
        <w:pStyle w:val="NormalWeb"/>
        <w:spacing w:before="0" w:beforeAutospacing="0" w:after="0" w:afterAutospacing="0"/>
        <w:ind w:left="851" w:hanging="851"/>
        <w:rPr>
          <w:rFonts w:ascii="Book Antiqua" w:hAnsi="Book Antiqua" w:cs="Arial"/>
          <w:b/>
          <w:color w:val="000000"/>
          <w:sz w:val="22"/>
          <w:szCs w:val="22"/>
        </w:rPr>
      </w:pPr>
    </w:p>
    <w:p w14:paraId="77C9848E" w14:textId="198CC061" w:rsidR="00407D81" w:rsidRDefault="00407D81" w:rsidP="00723AE0">
      <w:pPr>
        <w:pStyle w:val="NormalWeb"/>
        <w:spacing w:before="0" w:beforeAutospacing="0" w:after="0" w:afterAutospacing="0"/>
        <w:ind w:left="1418" w:hanging="567"/>
        <w:rPr>
          <w:rFonts w:ascii="Book Antiqua" w:hAnsi="Book Antiqua" w:cs="Arial"/>
          <w:color w:val="000000"/>
          <w:sz w:val="22"/>
          <w:szCs w:val="22"/>
        </w:rPr>
      </w:pPr>
      <w:r w:rsidRPr="007E6221">
        <w:rPr>
          <w:rFonts w:ascii="Book Antiqua" w:hAnsi="Book Antiqua" w:cs="Arial"/>
          <w:color w:val="000000"/>
          <w:sz w:val="22"/>
          <w:szCs w:val="22"/>
        </w:rPr>
        <w:lastRenderedPageBreak/>
        <w:t xml:space="preserve">(1) </w:t>
      </w:r>
      <w:r w:rsidR="00264841">
        <w:rPr>
          <w:rFonts w:ascii="Book Antiqua" w:hAnsi="Book Antiqua" w:cs="Arial"/>
          <w:color w:val="000000"/>
          <w:sz w:val="22"/>
          <w:szCs w:val="22"/>
        </w:rPr>
        <w:tab/>
      </w:r>
      <w:r w:rsidRPr="007E6221">
        <w:rPr>
          <w:rFonts w:ascii="Book Antiqua" w:hAnsi="Book Antiqua" w:cs="Arial"/>
          <w:color w:val="000000"/>
          <w:sz w:val="22"/>
          <w:szCs w:val="22"/>
        </w:rPr>
        <w:t>The court may make an order appointing a litigation friend.</w:t>
      </w:r>
    </w:p>
    <w:p w14:paraId="47BD0854" w14:textId="77777777" w:rsidR="00723AE0" w:rsidRPr="007E6221" w:rsidRDefault="00723AE0" w:rsidP="00723AE0">
      <w:pPr>
        <w:pStyle w:val="NormalWeb"/>
        <w:spacing w:before="0" w:beforeAutospacing="0" w:after="0" w:afterAutospacing="0"/>
        <w:ind w:left="1418" w:hanging="567"/>
        <w:rPr>
          <w:rFonts w:ascii="Book Antiqua" w:hAnsi="Book Antiqua" w:cs="Arial"/>
          <w:color w:val="000000"/>
          <w:sz w:val="22"/>
          <w:szCs w:val="22"/>
        </w:rPr>
      </w:pPr>
    </w:p>
    <w:p w14:paraId="08EF454F" w14:textId="588BEFA8" w:rsidR="00407D81" w:rsidRDefault="00407D81" w:rsidP="00723AE0">
      <w:pPr>
        <w:pStyle w:val="NormalWeb"/>
        <w:spacing w:before="0" w:beforeAutospacing="0" w:after="0" w:afterAutospacing="0"/>
        <w:ind w:left="1418" w:hanging="567"/>
        <w:rPr>
          <w:rFonts w:ascii="Book Antiqua" w:hAnsi="Book Antiqua" w:cs="Arial"/>
          <w:color w:val="000000"/>
          <w:sz w:val="22"/>
          <w:szCs w:val="22"/>
        </w:rPr>
      </w:pPr>
      <w:r w:rsidRPr="007E6221">
        <w:rPr>
          <w:rFonts w:ascii="Book Antiqua" w:hAnsi="Book Antiqua" w:cs="Arial"/>
          <w:color w:val="000000"/>
          <w:sz w:val="22"/>
          <w:szCs w:val="22"/>
        </w:rPr>
        <w:t xml:space="preserve">(2) </w:t>
      </w:r>
      <w:r w:rsidR="00264841">
        <w:rPr>
          <w:rFonts w:ascii="Book Antiqua" w:hAnsi="Book Antiqua" w:cs="Arial"/>
          <w:color w:val="000000"/>
          <w:sz w:val="22"/>
          <w:szCs w:val="22"/>
        </w:rPr>
        <w:tab/>
      </w:r>
      <w:r w:rsidRPr="007E6221">
        <w:rPr>
          <w:rFonts w:ascii="Book Antiqua" w:hAnsi="Book Antiqua" w:cs="Arial"/>
          <w:color w:val="000000"/>
          <w:sz w:val="22"/>
          <w:szCs w:val="22"/>
        </w:rPr>
        <w:t>An application for an order appointing a litigation friend may be made by –</w:t>
      </w:r>
    </w:p>
    <w:p w14:paraId="5E4295C7" w14:textId="292A9E68" w:rsidR="00407D81" w:rsidRDefault="00407D81" w:rsidP="00723AE0">
      <w:pPr>
        <w:pStyle w:val="NormalWeb"/>
        <w:spacing w:before="0" w:beforeAutospacing="0" w:after="0" w:afterAutospacing="0"/>
        <w:ind w:left="2127" w:hanging="556"/>
        <w:rPr>
          <w:rFonts w:ascii="Book Antiqua" w:hAnsi="Book Antiqua" w:cs="Arial"/>
          <w:color w:val="000000"/>
          <w:sz w:val="22"/>
          <w:szCs w:val="22"/>
        </w:rPr>
      </w:pPr>
      <w:r w:rsidRPr="007E6221">
        <w:rPr>
          <w:rFonts w:ascii="Book Antiqua" w:hAnsi="Book Antiqua" w:cs="Arial"/>
          <w:color w:val="000000"/>
          <w:sz w:val="22"/>
          <w:szCs w:val="22"/>
        </w:rPr>
        <w:t xml:space="preserve">(a) </w:t>
      </w:r>
      <w:r w:rsidR="00723AE0">
        <w:rPr>
          <w:rFonts w:ascii="Book Antiqua" w:hAnsi="Book Antiqua" w:cs="Arial"/>
          <w:color w:val="000000"/>
          <w:sz w:val="22"/>
          <w:szCs w:val="22"/>
        </w:rPr>
        <w:tab/>
      </w:r>
      <w:r w:rsidRPr="007E6221">
        <w:rPr>
          <w:rFonts w:ascii="Book Antiqua" w:hAnsi="Book Antiqua" w:cs="Arial"/>
          <w:color w:val="000000"/>
          <w:sz w:val="22"/>
          <w:szCs w:val="22"/>
        </w:rPr>
        <w:t>a person who wishes to be the litigation friend; or</w:t>
      </w:r>
    </w:p>
    <w:p w14:paraId="630BBCAB" w14:textId="77777777" w:rsidR="00723AE0" w:rsidRPr="007E6221" w:rsidRDefault="00723AE0" w:rsidP="00723AE0">
      <w:pPr>
        <w:pStyle w:val="NormalWeb"/>
        <w:spacing w:before="0" w:beforeAutospacing="0" w:after="0" w:afterAutospacing="0"/>
        <w:ind w:left="2127" w:hanging="556"/>
        <w:rPr>
          <w:rFonts w:ascii="Book Antiqua" w:hAnsi="Book Antiqua" w:cs="Arial"/>
          <w:color w:val="000000"/>
          <w:sz w:val="22"/>
          <w:szCs w:val="22"/>
        </w:rPr>
      </w:pPr>
    </w:p>
    <w:p w14:paraId="3B78E855" w14:textId="6D1F4552" w:rsidR="00407D81" w:rsidRDefault="00407D81" w:rsidP="00723AE0">
      <w:pPr>
        <w:pStyle w:val="NormalWeb"/>
        <w:spacing w:before="0" w:beforeAutospacing="0" w:after="0" w:afterAutospacing="0"/>
        <w:ind w:left="2127" w:hanging="556"/>
        <w:rPr>
          <w:rFonts w:ascii="Book Antiqua" w:hAnsi="Book Antiqua" w:cs="Arial"/>
          <w:color w:val="000000"/>
          <w:sz w:val="22"/>
          <w:szCs w:val="22"/>
        </w:rPr>
      </w:pPr>
      <w:r w:rsidRPr="007E6221">
        <w:rPr>
          <w:rFonts w:ascii="Book Antiqua" w:hAnsi="Book Antiqua" w:cs="Arial"/>
          <w:color w:val="000000"/>
          <w:sz w:val="22"/>
          <w:szCs w:val="22"/>
        </w:rPr>
        <w:t>(b)</w:t>
      </w:r>
      <w:r w:rsidR="00723AE0">
        <w:rPr>
          <w:rFonts w:ascii="Book Antiqua" w:hAnsi="Book Antiqua" w:cs="Arial"/>
          <w:color w:val="000000"/>
          <w:sz w:val="22"/>
          <w:szCs w:val="22"/>
        </w:rPr>
        <w:tab/>
      </w:r>
      <w:r w:rsidRPr="007E6221">
        <w:rPr>
          <w:rFonts w:ascii="Book Antiqua" w:hAnsi="Book Antiqua" w:cs="Arial"/>
          <w:color w:val="000000"/>
          <w:sz w:val="22"/>
          <w:szCs w:val="22"/>
        </w:rPr>
        <w:t>a party.</w:t>
      </w:r>
    </w:p>
    <w:p w14:paraId="5C701B53" w14:textId="77777777" w:rsidR="00723AE0" w:rsidRPr="007E6221" w:rsidRDefault="00723AE0" w:rsidP="00264841">
      <w:pPr>
        <w:pStyle w:val="NormalWeb"/>
        <w:spacing w:before="0" w:beforeAutospacing="0" w:after="0" w:afterAutospacing="0"/>
        <w:ind w:left="982" w:firstLine="589"/>
        <w:rPr>
          <w:rFonts w:ascii="Book Antiqua" w:hAnsi="Book Antiqua" w:cs="Arial"/>
          <w:color w:val="000000"/>
          <w:sz w:val="22"/>
          <w:szCs w:val="22"/>
        </w:rPr>
      </w:pPr>
    </w:p>
    <w:p w14:paraId="2875D414" w14:textId="254910B6" w:rsidR="00407D81" w:rsidRDefault="00407D81" w:rsidP="00723AE0">
      <w:pPr>
        <w:pStyle w:val="NormalWeb"/>
        <w:spacing w:before="0" w:beforeAutospacing="0" w:after="0" w:afterAutospacing="0"/>
        <w:ind w:left="1418" w:hanging="698"/>
        <w:rPr>
          <w:rFonts w:ascii="Book Antiqua" w:hAnsi="Book Antiqua" w:cs="Arial"/>
          <w:color w:val="000000"/>
          <w:sz w:val="22"/>
          <w:szCs w:val="22"/>
        </w:rPr>
      </w:pPr>
      <w:r w:rsidRPr="007E6221">
        <w:rPr>
          <w:rFonts w:ascii="Book Antiqua" w:hAnsi="Book Antiqua" w:cs="Arial"/>
          <w:color w:val="000000"/>
          <w:sz w:val="22"/>
          <w:szCs w:val="22"/>
        </w:rPr>
        <w:t>(3)</w:t>
      </w:r>
      <w:r w:rsidR="00D064C3">
        <w:rPr>
          <w:rFonts w:ascii="Book Antiqua" w:hAnsi="Book Antiqua" w:cs="Arial"/>
          <w:color w:val="000000"/>
          <w:sz w:val="22"/>
          <w:szCs w:val="22"/>
        </w:rPr>
        <w:tab/>
      </w:r>
      <w:r w:rsidRPr="007E6221">
        <w:rPr>
          <w:rFonts w:ascii="Book Antiqua" w:hAnsi="Book Antiqua" w:cs="Arial"/>
          <w:color w:val="000000"/>
          <w:sz w:val="22"/>
          <w:szCs w:val="22"/>
        </w:rPr>
        <w:t>Where –</w:t>
      </w:r>
    </w:p>
    <w:p w14:paraId="296DAEA5" w14:textId="77777777" w:rsidR="00723AE0" w:rsidRPr="007E6221" w:rsidRDefault="00723AE0" w:rsidP="00264841">
      <w:pPr>
        <w:pStyle w:val="NormalWeb"/>
        <w:spacing w:before="0" w:beforeAutospacing="0" w:after="0" w:afterAutospacing="0"/>
        <w:ind w:left="851" w:hanging="131"/>
        <w:rPr>
          <w:rFonts w:ascii="Book Antiqua" w:hAnsi="Book Antiqua" w:cs="Arial"/>
          <w:color w:val="000000"/>
          <w:sz w:val="22"/>
          <w:szCs w:val="22"/>
        </w:rPr>
      </w:pPr>
    </w:p>
    <w:p w14:paraId="4B55DCE1" w14:textId="49B35472" w:rsidR="00407D81" w:rsidRDefault="00407D81" w:rsidP="00723AE0">
      <w:pPr>
        <w:pStyle w:val="NormalWeb"/>
        <w:spacing w:before="0" w:beforeAutospacing="0" w:after="0" w:afterAutospacing="0"/>
        <w:ind w:left="2127" w:hanging="567"/>
        <w:rPr>
          <w:rFonts w:ascii="Book Antiqua" w:hAnsi="Book Antiqua" w:cs="Arial"/>
          <w:color w:val="000000"/>
          <w:sz w:val="22"/>
          <w:szCs w:val="22"/>
        </w:rPr>
      </w:pPr>
      <w:r w:rsidRPr="007E6221">
        <w:rPr>
          <w:rFonts w:ascii="Book Antiqua" w:hAnsi="Book Antiqua" w:cs="Arial"/>
          <w:color w:val="000000"/>
          <w:sz w:val="22"/>
          <w:szCs w:val="22"/>
        </w:rPr>
        <w:t>(a)</w:t>
      </w:r>
      <w:r w:rsidR="00BD7597">
        <w:rPr>
          <w:rFonts w:ascii="Book Antiqua" w:hAnsi="Book Antiqua" w:cs="Arial"/>
          <w:color w:val="000000"/>
          <w:sz w:val="22"/>
          <w:szCs w:val="22"/>
        </w:rPr>
        <w:tab/>
      </w:r>
      <w:r w:rsidRPr="007E6221">
        <w:rPr>
          <w:rFonts w:ascii="Book Antiqua" w:hAnsi="Book Antiqua" w:cs="Arial"/>
          <w:color w:val="000000"/>
          <w:sz w:val="22"/>
          <w:szCs w:val="22"/>
        </w:rPr>
        <w:t>a person makes a claim against a child or protected party;</w:t>
      </w:r>
    </w:p>
    <w:p w14:paraId="235395F5" w14:textId="77777777" w:rsidR="00723AE0" w:rsidRPr="007E6221" w:rsidRDefault="00723AE0" w:rsidP="00723AE0">
      <w:pPr>
        <w:pStyle w:val="NormalWeb"/>
        <w:spacing w:before="0" w:beforeAutospacing="0" w:after="0" w:afterAutospacing="0"/>
        <w:ind w:left="2127" w:hanging="567"/>
        <w:rPr>
          <w:rFonts w:ascii="Book Antiqua" w:hAnsi="Book Antiqua" w:cs="Arial"/>
          <w:color w:val="000000"/>
          <w:sz w:val="22"/>
          <w:szCs w:val="22"/>
        </w:rPr>
      </w:pPr>
    </w:p>
    <w:p w14:paraId="380786DF" w14:textId="34416EDF" w:rsidR="00407D81" w:rsidRDefault="00407D81" w:rsidP="00723AE0">
      <w:pPr>
        <w:pStyle w:val="NormalWeb"/>
        <w:spacing w:before="0" w:beforeAutospacing="0" w:after="0" w:afterAutospacing="0"/>
        <w:ind w:left="2127" w:hanging="567"/>
        <w:rPr>
          <w:rFonts w:ascii="Book Antiqua" w:hAnsi="Book Antiqua" w:cs="Arial"/>
          <w:color w:val="000000"/>
          <w:sz w:val="22"/>
          <w:szCs w:val="22"/>
        </w:rPr>
      </w:pPr>
      <w:r w:rsidRPr="007E6221">
        <w:rPr>
          <w:rFonts w:ascii="Book Antiqua" w:hAnsi="Book Antiqua" w:cs="Arial"/>
          <w:color w:val="000000"/>
          <w:sz w:val="22"/>
          <w:szCs w:val="22"/>
        </w:rPr>
        <w:t xml:space="preserve">(b) </w:t>
      </w:r>
      <w:r w:rsidR="00723AE0">
        <w:rPr>
          <w:rFonts w:ascii="Book Antiqua" w:hAnsi="Book Antiqua" w:cs="Arial"/>
          <w:color w:val="000000"/>
          <w:sz w:val="22"/>
          <w:szCs w:val="22"/>
        </w:rPr>
        <w:tab/>
      </w:r>
      <w:r w:rsidRPr="007E6221">
        <w:rPr>
          <w:rFonts w:ascii="Book Antiqua" w:hAnsi="Book Antiqua" w:cs="Arial"/>
          <w:color w:val="000000"/>
          <w:sz w:val="22"/>
          <w:szCs w:val="22"/>
        </w:rPr>
        <w:t>the child or protected party has no litigation friend;</w:t>
      </w:r>
    </w:p>
    <w:p w14:paraId="4D472D37" w14:textId="77777777" w:rsidR="00723AE0" w:rsidRPr="007E6221" w:rsidRDefault="00723AE0" w:rsidP="00723AE0">
      <w:pPr>
        <w:pStyle w:val="NormalWeb"/>
        <w:spacing w:before="0" w:beforeAutospacing="0" w:after="0" w:afterAutospacing="0"/>
        <w:ind w:left="2127" w:hanging="567"/>
        <w:rPr>
          <w:rFonts w:ascii="Book Antiqua" w:hAnsi="Book Antiqua" w:cs="Arial"/>
          <w:color w:val="000000"/>
          <w:sz w:val="22"/>
          <w:szCs w:val="22"/>
        </w:rPr>
      </w:pPr>
    </w:p>
    <w:p w14:paraId="13CDD867" w14:textId="04654394" w:rsidR="00407D81" w:rsidRDefault="00407D81" w:rsidP="00723AE0">
      <w:pPr>
        <w:pStyle w:val="NormalWeb"/>
        <w:spacing w:before="0" w:beforeAutospacing="0" w:after="0" w:afterAutospacing="0"/>
        <w:ind w:left="2127" w:hanging="567"/>
        <w:rPr>
          <w:rFonts w:ascii="Book Antiqua" w:hAnsi="Book Antiqua" w:cs="Arial"/>
          <w:color w:val="000000"/>
          <w:sz w:val="22"/>
          <w:szCs w:val="22"/>
        </w:rPr>
      </w:pPr>
      <w:r w:rsidRPr="007E6221">
        <w:rPr>
          <w:rFonts w:ascii="Book Antiqua" w:hAnsi="Book Antiqua" w:cs="Arial"/>
          <w:color w:val="000000"/>
          <w:sz w:val="22"/>
          <w:szCs w:val="22"/>
        </w:rPr>
        <w:t>(c)</w:t>
      </w:r>
      <w:r w:rsidR="00723AE0">
        <w:rPr>
          <w:rFonts w:ascii="Book Antiqua" w:hAnsi="Book Antiqua" w:cs="Arial"/>
          <w:color w:val="000000"/>
          <w:sz w:val="22"/>
          <w:szCs w:val="22"/>
        </w:rPr>
        <w:tab/>
      </w:r>
      <w:r w:rsidRPr="007E6221">
        <w:rPr>
          <w:rFonts w:ascii="Book Antiqua" w:hAnsi="Book Antiqua" w:cs="Arial"/>
          <w:color w:val="000000"/>
          <w:sz w:val="22"/>
          <w:szCs w:val="22"/>
        </w:rPr>
        <w:t xml:space="preserve"> the court has not made an order under rule 21.2(3) (order that a child can conduct proceedings without a litigation friend); and</w:t>
      </w:r>
    </w:p>
    <w:p w14:paraId="3BDE2882" w14:textId="77777777" w:rsidR="00723AE0" w:rsidRPr="007E6221" w:rsidRDefault="00723AE0" w:rsidP="00723AE0">
      <w:pPr>
        <w:pStyle w:val="NormalWeb"/>
        <w:spacing w:before="0" w:beforeAutospacing="0" w:after="0" w:afterAutospacing="0"/>
        <w:ind w:left="2127" w:hanging="567"/>
        <w:rPr>
          <w:rFonts w:ascii="Book Antiqua" w:hAnsi="Book Antiqua" w:cs="Arial"/>
          <w:color w:val="000000"/>
          <w:sz w:val="22"/>
          <w:szCs w:val="22"/>
        </w:rPr>
      </w:pPr>
    </w:p>
    <w:p w14:paraId="5AF3B485" w14:textId="387B52A7" w:rsidR="00407D81" w:rsidRDefault="00407D81" w:rsidP="00723AE0">
      <w:pPr>
        <w:pStyle w:val="NormalWeb"/>
        <w:spacing w:before="0" w:beforeAutospacing="0" w:after="0" w:afterAutospacing="0"/>
        <w:ind w:left="2127" w:hanging="567"/>
        <w:rPr>
          <w:rFonts w:ascii="Book Antiqua" w:hAnsi="Book Antiqua" w:cs="Arial"/>
          <w:color w:val="000000"/>
          <w:sz w:val="22"/>
          <w:szCs w:val="22"/>
        </w:rPr>
      </w:pPr>
      <w:r w:rsidRPr="007E6221">
        <w:rPr>
          <w:rFonts w:ascii="Book Antiqua" w:hAnsi="Book Antiqua" w:cs="Arial"/>
          <w:color w:val="000000"/>
          <w:sz w:val="22"/>
          <w:szCs w:val="22"/>
        </w:rPr>
        <w:t xml:space="preserve">(d) </w:t>
      </w:r>
      <w:r w:rsidR="00BD7597">
        <w:rPr>
          <w:rFonts w:ascii="Book Antiqua" w:hAnsi="Book Antiqua" w:cs="Arial"/>
          <w:color w:val="000000"/>
          <w:sz w:val="22"/>
          <w:szCs w:val="22"/>
        </w:rPr>
        <w:tab/>
      </w:r>
      <w:r w:rsidRPr="007E6221">
        <w:rPr>
          <w:rFonts w:ascii="Book Antiqua" w:hAnsi="Book Antiqua" w:cs="Arial"/>
          <w:color w:val="000000"/>
          <w:sz w:val="22"/>
          <w:szCs w:val="22"/>
        </w:rPr>
        <w:t>either –</w:t>
      </w:r>
    </w:p>
    <w:p w14:paraId="688789C7" w14:textId="77777777" w:rsidR="00BD7597" w:rsidRDefault="00BD7597" w:rsidP="00723AE0">
      <w:pPr>
        <w:pStyle w:val="NormalWeb"/>
        <w:spacing w:before="0" w:beforeAutospacing="0" w:after="0" w:afterAutospacing="0"/>
        <w:ind w:left="2694" w:hanging="567"/>
        <w:rPr>
          <w:rFonts w:ascii="Book Antiqua" w:hAnsi="Book Antiqua" w:cs="Arial"/>
          <w:color w:val="000000"/>
          <w:sz w:val="22"/>
          <w:szCs w:val="22"/>
        </w:rPr>
      </w:pPr>
    </w:p>
    <w:p w14:paraId="526128A2" w14:textId="451F9AEF" w:rsidR="00407D81" w:rsidRDefault="00407D81" w:rsidP="00723AE0">
      <w:pPr>
        <w:pStyle w:val="NormalWeb"/>
        <w:spacing w:before="0" w:beforeAutospacing="0" w:after="0" w:afterAutospacing="0"/>
        <w:ind w:left="2694" w:hanging="567"/>
        <w:rPr>
          <w:rFonts w:ascii="Book Antiqua" w:hAnsi="Book Antiqua" w:cs="Arial"/>
          <w:color w:val="000000"/>
          <w:sz w:val="22"/>
          <w:szCs w:val="22"/>
        </w:rPr>
      </w:pPr>
      <w:r w:rsidRPr="007E6221">
        <w:rPr>
          <w:rFonts w:ascii="Book Antiqua" w:hAnsi="Book Antiqua" w:cs="Arial"/>
          <w:color w:val="000000"/>
          <w:sz w:val="22"/>
          <w:szCs w:val="22"/>
        </w:rPr>
        <w:t xml:space="preserve">(i) </w:t>
      </w:r>
      <w:r w:rsidR="00723AE0">
        <w:rPr>
          <w:rFonts w:ascii="Book Antiqua" w:hAnsi="Book Antiqua" w:cs="Arial"/>
          <w:color w:val="000000"/>
          <w:sz w:val="22"/>
          <w:szCs w:val="22"/>
        </w:rPr>
        <w:tab/>
      </w:r>
      <w:r w:rsidRPr="007E6221">
        <w:rPr>
          <w:rFonts w:ascii="Book Antiqua" w:hAnsi="Book Antiqua" w:cs="Arial"/>
          <w:color w:val="000000"/>
          <w:sz w:val="22"/>
          <w:szCs w:val="22"/>
        </w:rPr>
        <w:t>someone who is not entitled to be a litigation friend files a defence; or</w:t>
      </w:r>
    </w:p>
    <w:p w14:paraId="75AC0607" w14:textId="77777777" w:rsidR="00BD7597" w:rsidRPr="007E6221" w:rsidRDefault="00BD7597" w:rsidP="00723AE0">
      <w:pPr>
        <w:pStyle w:val="NormalWeb"/>
        <w:spacing w:before="0" w:beforeAutospacing="0" w:after="0" w:afterAutospacing="0"/>
        <w:ind w:left="2694" w:hanging="567"/>
        <w:rPr>
          <w:rFonts w:ascii="Book Antiqua" w:hAnsi="Book Antiqua" w:cs="Arial"/>
          <w:color w:val="000000"/>
          <w:sz w:val="22"/>
          <w:szCs w:val="22"/>
        </w:rPr>
      </w:pPr>
    </w:p>
    <w:p w14:paraId="7460B247" w14:textId="77777777" w:rsidR="00407D81" w:rsidRPr="007E6221" w:rsidRDefault="00407D81" w:rsidP="00723AE0">
      <w:pPr>
        <w:pStyle w:val="NormalWeb"/>
        <w:spacing w:before="0" w:beforeAutospacing="0" w:after="0" w:afterAutospacing="0"/>
        <w:ind w:left="2694" w:hanging="567"/>
        <w:rPr>
          <w:rFonts w:ascii="Book Antiqua" w:hAnsi="Book Antiqua" w:cs="Arial"/>
          <w:color w:val="000000"/>
          <w:sz w:val="22"/>
          <w:szCs w:val="22"/>
        </w:rPr>
      </w:pPr>
      <w:r w:rsidRPr="007E6221">
        <w:rPr>
          <w:rFonts w:ascii="Book Antiqua" w:hAnsi="Book Antiqua" w:cs="Arial"/>
          <w:color w:val="000000"/>
          <w:sz w:val="22"/>
          <w:szCs w:val="22"/>
        </w:rPr>
        <w:t>(ii) the claimant wishes to take some step in the proceedings,</w:t>
      </w:r>
    </w:p>
    <w:p w14:paraId="54B695C0" w14:textId="77777777" w:rsidR="00D064C3" w:rsidRDefault="00D064C3" w:rsidP="00D064C3">
      <w:pPr>
        <w:pStyle w:val="NormalWeb"/>
        <w:spacing w:before="0" w:beforeAutospacing="0" w:after="0" w:afterAutospacing="0"/>
        <w:ind w:left="1440"/>
        <w:rPr>
          <w:rFonts w:ascii="Book Antiqua" w:hAnsi="Book Antiqua" w:cs="Arial"/>
          <w:color w:val="000000"/>
          <w:sz w:val="22"/>
          <w:szCs w:val="22"/>
        </w:rPr>
      </w:pPr>
    </w:p>
    <w:p w14:paraId="3CA44F6B" w14:textId="214E5243" w:rsidR="00407D81" w:rsidRDefault="00264841" w:rsidP="00B86194">
      <w:pPr>
        <w:pStyle w:val="NormalWeb"/>
        <w:spacing w:before="0" w:beforeAutospacing="0" w:after="0" w:afterAutospacing="0"/>
        <w:ind w:left="1440"/>
        <w:jc w:val="both"/>
        <w:rPr>
          <w:rFonts w:ascii="Book Antiqua" w:hAnsi="Book Antiqua" w:cs="Arial"/>
          <w:color w:val="000000"/>
          <w:sz w:val="22"/>
          <w:szCs w:val="22"/>
        </w:rPr>
      </w:pPr>
      <w:r w:rsidRPr="007E6221">
        <w:rPr>
          <w:rFonts w:ascii="Book Antiqua" w:hAnsi="Book Antiqua" w:cs="Arial"/>
          <w:color w:val="000000"/>
          <w:sz w:val="22"/>
          <w:szCs w:val="22"/>
        </w:rPr>
        <w:t>T</w:t>
      </w:r>
      <w:r w:rsidR="00407D81" w:rsidRPr="007E6221">
        <w:rPr>
          <w:rFonts w:ascii="Book Antiqua" w:hAnsi="Book Antiqua" w:cs="Arial"/>
          <w:color w:val="000000"/>
          <w:sz w:val="22"/>
          <w:szCs w:val="22"/>
        </w:rPr>
        <w:t>he claimant must apply to the court for an order appointing a litigation friend for the child or protected party.</w:t>
      </w:r>
    </w:p>
    <w:p w14:paraId="700F712D" w14:textId="77777777" w:rsidR="00D064C3" w:rsidRPr="007E6221" w:rsidRDefault="00D064C3" w:rsidP="00B86194">
      <w:pPr>
        <w:pStyle w:val="NormalWeb"/>
        <w:spacing w:before="0" w:beforeAutospacing="0" w:after="0" w:afterAutospacing="0"/>
        <w:ind w:left="720"/>
        <w:jc w:val="both"/>
        <w:rPr>
          <w:rFonts w:ascii="Book Antiqua" w:hAnsi="Book Antiqua" w:cs="Arial"/>
          <w:color w:val="000000"/>
          <w:sz w:val="22"/>
          <w:szCs w:val="22"/>
        </w:rPr>
      </w:pPr>
    </w:p>
    <w:p w14:paraId="06879F01" w14:textId="01243ECF" w:rsidR="00407D81" w:rsidRDefault="00407D81" w:rsidP="00B86194">
      <w:pPr>
        <w:pStyle w:val="NormalWeb"/>
        <w:spacing w:before="0" w:beforeAutospacing="0" w:after="0" w:afterAutospacing="0"/>
        <w:ind w:left="1440" w:hanging="720"/>
        <w:jc w:val="both"/>
        <w:rPr>
          <w:rFonts w:ascii="Book Antiqua" w:hAnsi="Book Antiqua" w:cs="Arial"/>
          <w:color w:val="000000"/>
          <w:sz w:val="22"/>
          <w:szCs w:val="22"/>
        </w:rPr>
      </w:pPr>
      <w:r w:rsidRPr="007E6221">
        <w:rPr>
          <w:rFonts w:ascii="Book Antiqua" w:hAnsi="Book Antiqua" w:cs="Arial"/>
          <w:color w:val="000000"/>
          <w:sz w:val="22"/>
          <w:szCs w:val="22"/>
        </w:rPr>
        <w:t>(4)</w:t>
      </w:r>
      <w:r w:rsidR="00D064C3">
        <w:rPr>
          <w:rFonts w:ascii="Book Antiqua" w:hAnsi="Book Antiqua" w:cs="Arial"/>
          <w:color w:val="000000"/>
          <w:sz w:val="22"/>
          <w:szCs w:val="22"/>
        </w:rPr>
        <w:tab/>
      </w:r>
      <w:r w:rsidRPr="007E6221">
        <w:rPr>
          <w:rFonts w:ascii="Book Antiqua" w:hAnsi="Book Antiqua" w:cs="Arial"/>
          <w:color w:val="000000"/>
          <w:sz w:val="22"/>
          <w:szCs w:val="22"/>
        </w:rPr>
        <w:t>An application for an order appointing a litigation friend must be supported by evidence.</w:t>
      </w:r>
    </w:p>
    <w:p w14:paraId="0CB0845B" w14:textId="77777777" w:rsidR="00D064C3" w:rsidRPr="007E6221" w:rsidRDefault="00D064C3" w:rsidP="00B86194">
      <w:pPr>
        <w:pStyle w:val="NormalWeb"/>
        <w:spacing w:before="0" w:beforeAutospacing="0" w:after="0" w:afterAutospacing="0"/>
        <w:ind w:left="851" w:hanging="851"/>
        <w:jc w:val="both"/>
        <w:rPr>
          <w:rFonts w:ascii="Book Antiqua" w:hAnsi="Book Antiqua" w:cs="Arial"/>
          <w:color w:val="000000"/>
          <w:sz w:val="22"/>
          <w:szCs w:val="22"/>
        </w:rPr>
      </w:pPr>
    </w:p>
    <w:p w14:paraId="1BEBA8C1" w14:textId="317A3FFD" w:rsidR="00407D81" w:rsidRDefault="00407D81" w:rsidP="00B86194">
      <w:pPr>
        <w:pStyle w:val="NormalWeb"/>
        <w:spacing w:before="0" w:beforeAutospacing="0" w:after="0" w:afterAutospacing="0"/>
        <w:ind w:left="1440" w:hanging="720"/>
        <w:jc w:val="both"/>
        <w:rPr>
          <w:rFonts w:ascii="Book Antiqua" w:hAnsi="Book Antiqua" w:cs="Arial"/>
          <w:color w:val="000000"/>
          <w:sz w:val="22"/>
          <w:szCs w:val="22"/>
        </w:rPr>
      </w:pPr>
      <w:r w:rsidRPr="007E6221">
        <w:rPr>
          <w:rFonts w:ascii="Book Antiqua" w:hAnsi="Book Antiqua" w:cs="Arial"/>
          <w:color w:val="000000"/>
          <w:sz w:val="22"/>
          <w:szCs w:val="22"/>
        </w:rPr>
        <w:t>(5)</w:t>
      </w:r>
      <w:r w:rsidR="00D064C3">
        <w:rPr>
          <w:rFonts w:ascii="Book Antiqua" w:hAnsi="Book Antiqua" w:cs="Arial"/>
          <w:color w:val="000000"/>
          <w:sz w:val="22"/>
          <w:szCs w:val="22"/>
        </w:rPr>
        <w:tab/>
      </w:r>
      <w:r w:rsidRPr="007E6221">
        <w:rPr>
          <w:rFonts w:ascii="Book Antiqua" w:hAnsi="Book Antiqua" w:cs="Arial"/>
          <w:color w:val="000000"/>
          <w:sz w:val="22"/>
          <w:szCs w:val="22"/>
        </w:rPr>
        <w:t>The court may not appoint a litigation friend under this rule unless it is satisfied that the person to be appointed satisfies the conditions in rule 21.4(3).</w:t>
      </w:r>
    </w:p>
    <w:p w14:paraId="23D82743" w14:textId="3666EFDC" w:rsidR="00F40EBB" w:rsidRDefault="00F40EBB" w:rsidP="00D064C3">
      <w:pPr>
        <w:pStyle w:val="NormalWeb"/>
        <w:spacing w:before="0" w:beforeAutospacing="0" w:after="0" w:afterAutospacing="0"/>
        <w:ind w:left="1440" w:hanging="720"/>
        <w:rPr>
          <w:rFonts w:ascii="Book Antiqua" w:hAnsi="Book Antiqua" w:cs="Arial"/>
          <w:color w:val="000000"/>
          <w:sz w:val="22"/>
          <w:szCs w:val="22"/>
        </w:rPr>
      </w:pPr>
    </w:p>
    <w:p w14:paraId="4D4D87B1" w14:textId="77777777" w:rsidR="00F40EBB" w:rsidRPr="00B736BF" w:rsidRDefault="00F40EBB" w:rsidP="00F40EBB">
      <w:pPr>
        <w:pStyle w:val="ListParagraph"/>
        <w:rPr>
          <w:rFonts w:ascii="Book Antiqua" w:hAnsi="Book Antiqua"/>
          <w:sz w:val="24"/>
          <w:szCs w:val="24"/>
        </w:rPr>
      </w:pPr>
    </w:p>
    <w:p w14:paraId="325B82BE" w14:textId="68C01596" w:rsidR="00F40EBB" w:rsidRPr="00D70D2D" w:rsidRDefault="00F40EBB" w:rsidP="00D70D2D">
      <w:pPr>
        <w:spacing w:after="0" w:line="240" w:lineRule="auto"/>
        <w:jc w:val="center"/>
        <w:outlineLvl w:val="2"/>
        <w:rPr>
          <w:rFonts w:ascii="Book Antiqua" w:eastAsia="Times New Roman" w:hAnsi="Book Antiqua" w:cs="Times New Roman"/>
          <w:b/>
          <w:bCs/>
          <w:i/>
          <w:lang w:eastAsia="en-GB"/>
        </w:rPr>
      </w:pPr>
      <w:r w:rsidRPr="00D70D2D">
        <w:rPr>
          <w:rFonts w:ascii="Book Antiqua" w:hAnsi="Book Antiqua"/>
          <w:b/>
          <w:i/>
          <w:sz w:val="24"/>
          <w:szCs w:val="24"/>
        </w:rPr>
        <w:t>Section 22</w:t>
      </w:r>
      <w:r w:rsidRPr="00D70D2D">
        <w:rPr>
          <w:rFonts w:ascii="Book Antiqua" w:hAnsi="Book Antiqua"/>
          <w:i/>
          <w:sz w:val="24"/>
          <w:szCs w:val="24"/>
        </w:rPr>
        <w:t xml:space="preserve"> </w:t>
      </w:r>
      <w:r w:rsidRPr="00D70D2D">
        <w:rPr>
          <w:rFonts w:ascii="Book Antiqua" w:eastAsia="Times New Roman" w:hAnsi="Book Antiqua" w:cs="Times New Roman"/>
          <w:b/>
          <w:bCs/>
          <w:i/>
          <w:lang w:eastAsia="en-GB"/>
        </w:rPr>
        <w:t xml:space="preserve"> </w:t>
      </w:r>
      <w:r w:rsidR="00527B45" w:rsidRPr="00D70D2D">
        <w:rPr>
          <w:rFonts w:ascii="Book Antiqua" w:eastAsia="Times New Roman" w:hAnsi="Book Antiqua" w:cs="Times New Roman"/>
          <w:b/>
          <w:bCs/>
          <w:i/>
          <w:lang w:eastAsia="en-GB"/>
        </w:rPr>
        <w:t>TCEA</w:t>
      </w:r>
      <w:r w:rsidR="00D70D2D">
        <w:rPr>
          <w:rFonts w:ascii="Book Antiqua" w:eastAsia="Times New Roman" w:hAnsi="Book Antiqua" w:cs="Times New Roman"/>
          <w:b/>
          <w:bCs/>
          <w:i/>
          <w:lang w:eastAsia="en-GB"/>
        </w:rPr>
        <w:t xml:space="preserve"> </w:t>
      </w:r>
      <w:r w:rsidR="00F831CA">
        <w:rPr>
          <w:rFonts w:ascii="Book Antiqua" w:eastAsia="Times New Roman" w:hAnsi="Book Antiqua" w:cs="Times New Roman"/>
          <w:b/>
          <w:bCs/>
          <w:i/>
          <w:lang w:eastAsia="en-GB"/>
        </w:rPr>
        <w:t>–</w:t>
      </w:r>
      <w:r w:rsidR="00D70D2D">
        <w:rPr>
          <w:rFonts w:ascii="Book Antiqua" w:eastAsia="Times New Roman" w:hAnsi="Book Antiqua" w:cs="Times New Roman"/>
          <w:b/>
          <w:bCs/>
          <w:i/>
          <w:lang w:eastAsia="en-GB"/>
        </w:rPr>
        <w:t xml:space="preserve"> </w:t>
      </w:r>
      <w:r w:rsidR="00F831CA">
        <w:rPr>
          <w:rFonts w:ascii="Book Antiqua" w:eastAsia="Times New Roman" w:hAnsi="Book Antiqua" w:cs="Times New Roman"/>
          <w:b/>
          <w:bCs/>
          <w:i/>
          <w:lang w:eastAsia="en-GB"/>
        </w:rPr>
        <w:t xml:space="preserve">Tribunal </w:t>
      </w:r>
      <w:r w:rsidRPr="00D70D2D">
        <w:rPr>
          <w:rFonts w:ascii="Book Antiqua" w:eastAsia="Times New Roman" w:hAnsi="Book Antiqua" w:cs="Times New Roman"/>
          <w:b/>
          <w:bCs/>
          <w:i/>
          <w:lang w:eastAsia="en-GB"/>
        </w:rPr>
        <w:t>Procedure Rules</w:t>
      </w:r>
    </w:p>
    <w:p w14:paraId="7BB38D02" w14:textId="77777777" w:rsidR="00F40EBB" w:rsidRPr="007E6221" w:rsidRDefault="00F40EBB" w:rsidP="00F40EBB">
      <w:pPr>
        <w:spacing w:after="0" w:line="240" w:lineRule="auto"/>
        <w:ind w:left="1080" w:firstLine="720"/>
        <w:rPr>
          <w:rFonts w:ascii="Book Antiqua" w:eastAsia="Times New Roman" w:hAnsi="Book Antiqua" w:cs="Times New Roman"/>
          <w:lang w:eastAsia="en-GB"/>
        </w:rPr>
      </w:pPr>
    </w:p>
    <w:p w14:paraId="32358BB3" w14:textId="0A71B9E4" w:rsidR="00F40EBB" w:rsidRPr="007E6221" w:rsidRDefault="00F40EBB" w:rsidP="00B86194">
      <w:pPr>
        <w:spacing w:after="0" w:line="240" w:lineRule="auto"/>
        <w:ind w:left="567"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(1)</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 xml:space="preserve">There are to be rules, to be called </w:t>
      </w:r>
      <w:r w:rsidRPr="007E6221">
        <w:rPr>
          <w:rFonts w:ascii="Book Antiqua" w:eastAsia="Times New Roman" w:hAnsi="Book Antiqua" w:cs="Times New Roman"/>
          <w:iCs/>
          <w:lang w:eastAsia="en-GB"/>
        </w:rPr>
        <w:t>“Tribunal Procedure Rules”</w:t>
      </w:r>
      <w:r w:rsidRPr="007E6221">
        <w:rPr>
          <w:rFonts w:ascii="Book Antiqua" w:eastAsia="Times New Roman" w:hAnsi="Book Antiqua" w:cs="Times New Roman"/>
          <w:lang w:eastAsia="en-GB"/>
        </w:rPr>
        <w:t>, governing–</w:t>
      </w:r>
    </w:p>
    <w:p w14:paraId="1DAD72E9" w14:textId="77777777" w:rsidR="00F40EBB" w:rsidRDefault="00F40EBB" w:rsidP="00F40EBB">
      <w:pPr>
        <w:spacing w:after="0" w:line="240" w:lineRule="auto"/>
        <w:rPr>
          <w:rFonts w:ascii="Book Antiqua" w:eastAsia="Times New Roman" w:hAnsi="Book Antiqua" w:cs="Times New Roman"/>
          <w:lang w:eastAsia="en-GB"/>
        </w:rPr>
      </w:pPr>
    </w:p>
    <w:p w14:paraId="4B3D232D" w14:textId="0CC894D5" w:rsidR="00F40EBB" w:rsidRDefault="00F40EBB" w:rsidP="00B86194">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 xml:space="preserve">(a) </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the practice and procedure to be followed in the First-tier Tribunal, and</w:t>
      </w:r>
    </w:p>
    <w:p w14:paraId="06027631" w14:textId="77777777" w:rsidR="00B86194" w:rsidRPr="007E6221" w:rsidRDefault="00B86194" w:rsidP="00B86194">
      <w:pPr>
        <w:spacing w:after="0" w:line="240" w:lineRule="auto"/>
        <w:ind w:left="1134" w:hanging="567"/>
        <w:rPr>
          <w:rFonts w:ascii="Book Antiqua" w:eastAsia="Times New Roman" w:hAnsi="Book Antiqua" w:cs="Times New Roman"/>
          <w:lang w:eastAsia="en-GB"/>
        </w:rPr>
      </w:pPr>
    </w:p>
    <w:p w14:paraId="037B4453" w14:textId="72508D2F" w:rsidR="00F40EBB" w:rsidRPr="007E6221" w:rsidRDefault="00F40EBB" w:rsidP="00B86194">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(b)</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 xml:space="preserve"> the practice and procedure to be followed in the Upper Tribunal.</w:t>
      </w:r>
    </w:p>
    <w:p w14:paraId="44C934ED" w14:textId="77777777" w:rsidR="00F40EBB" w:rsidRDefault="00F40EBB" w:rsidP="00F40EBB">
      <w:pPr>
        <w:spacing w:after="0" w:line="240" w:lineRule="auto"/>
        <w:rPr>
          <w:rFonts w:ascii="Book Antiqua" w:eastAsia="Times New Roman" w:hAnsi="Book Antiqua" w:cs="Times New Roman"/>
          <w:lang w:eastAsia="en-GB"/>
        </w:rPr>
      </w:pPr>
    </w:p>
    <w:p w14:paraId="2AF8E8DD" w14:textId="19966738" w:rsidR="00F40EBB" w:rsidRPr="007E6221" w:rsidRDefault="00F40EBB" w:rsidP="00B86194">
      <w:pPr>
        <w:spacing w:after="0" w:line="240" w:lineRule="auto"/>
        <w:ind w:left="567"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(2)</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Tribunal Procedure Rules are to be made by the Tribunal Procedure Committee.</w:t>
      </w:r>
    </w:p>
    <w:p w14:paraId="2F367610" w14:textId="77777777" w:rsidR="00F40EBB" w:rsidRDefault="00F40EBB" w:rsidP="00B86194">
      <w:pPr>
        <w:spacing w:after="0" w:line="240" w:lineRule="auto"/>
        <w:ind w:left="567" w:hanging="567"/>
        <w:rPr>
          <w:rFonts w:ascii="Book Antiqua" w:eastAsia="Times New Roman" w:hAnsi="Book Antiqua" w:cs="Times New Roman"/>
          <w:lang w:eastAsia="en-GB"/>
        </w:rPr>
      </w:pPr>
    </w:p>
    <w:p w14:paraId="2A0A2F6B" w14:textId="7DABFF7C" w:rsidR="00F40EBB" w:rsidRDefault="00F40EBB" w:rsidP="00B86194">
      <w:pPr>
        <w:spacing w:after="0" w:line="240" w:lineRule="auto"/>
        <w:ind w:left="567"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(3)</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 xml:space="preserve">In </w:t>
      </w:r>
      <w:hyperlink r:id="rId15" w:history="1">
        <w:r w:rsidRPr="007E6221">
          <w:rPr>
            <w:rFonts w:ascii="Book Antiqua" w:eastAsia="Times New Roman" w:hAnsi="Book Antiqua" w:cs="Times New Roman"/>
            <w:lang w:eastAsia="en-GB"/>
          </w:rPr>
          <w:t>Schedule 5</w:t>
        </w:r>
      </w:hyperlink>
      <w:r w:rsidRPr="007E6221">
        <w:rPr>
          <w:rFonts w:ascii="Book Antiqua" w:eastAsia="Times New Roman" w:hAnsi="Book Antiqua" w:cs="Times New Roman"/>
          <w:lang w:eastAsia="en-GB"/>
        </w:rPr>
        <w:t>–</w:t>
      </w:r>
    </w:p>
    <w:p w14:paraId="4A754450" w14:textId="77777777" w:rsidR="00B86194" w:rsidRPr="007E6221" w:rsidRDefault="00B86194" w:rsidP="00B86194">
      <w:pPr>
        <w:spacing w:after="0" w:line="240" w:lineRule="auto"/>
        <w:ind w:left="567" w:hanging="567"/>
        <w:rPr>
          <w:rFonts w:ascii="Book Antiqua" w:eastAsia="Times New Roman" w:hAnsi="Book Antiqua" w:cs="Times New Roman"/>
          <w:lang w:eastAsia="en-GB"/>
        </w:rPr>
      </w:pPr>
    </w:p>
    <w:p w14:paraId="6C030741" w14:textId="77777777" w:rsidR="00B86194" w:rsidRDefault="00021942" w:rsidP="00BD7597">
      <w:pPr>
        <w:spacing w:after="0" w:line="240" w:lineRule="auto"/>
        <w:ind w:left="851"/>
        <w:rPr>
          <w:rFonts w:ascii="Book Antiqua" w:eastAsia="Times New Roman" w:hAnsi="Book Antiqua" w:cs="Times New Roman"/>
          <w:lang w:eastAsia="en-GB"/>
        </w:rPr>
      </w:pPr>
      <w:hyperlink r:id="rId16" w:history="1">
        <w:r w:rsidR="00F40EBB" w:rsidRPr="007E6221">
          <w:rPr>
            <w:rFonts w:ascii="Book Antiqua" w:eastAsia="Times New Roman" w:hAnsi="Book Antiqua" w:cs="Times New Roman"/>
            <w:lang w:eastAsia="en-GB"/>
          </w:rPr>
          <w:t>Part 1</w:t>
        </w:r>
      </w:hyperlink>
      <w:r w:rsidR="00F40EBB" w:rsidRPr="007E6221">
        <w:rPr>
          <w:rFonts w:ascii="Book Antiqua" w:eastAsia="Times New Roman" w:hAnsi="Book Antiqua" w:cs="Times New Roman"/>
          <w:lang w:eastAsia="en-GB"/>
        </w:rPr>
        <w:t xml:space="preserve"> makes further provision about the content of Tribunal Procedure Rules,</w:t>
      </w:r>
    </w:p>
    <w:p w14:paraId="42DE0C35" w14:textId="75843D3D" w:rsidR="00B86194" w:rsidRDefault="00021942" w:rsidP="00BD7597">
      <w:pPr>
        <w:spacing w:after="0" w:line="240" w:lineRule="auto"/>
        <w:ind w:left="851"/>
        <w:rPr>
          <w:rFonts w:ascii="Book Antiqua" w:eastAsia="Times New Roman" w:hAnsi="Book Antiqua" w:cs="Times New Roman"/>
          <w:lang w:eastAsia="en-GB"/>
        </w:rPr>
      </w:pPr>
      <w:hyperlink r:id="rId17" w:history="1">
        <w:r w:rsidR="00F40EBB" w:rsidRPr="007E6221">
          <w:rPr>
            <w:rFonts w:ascii="Book Antiqua" w:eastAsia="Times New Roman" w:hAnsi="Book Antiqua" w:cs="Times New Roman"/>
            <w:lang w:eastAsia="en-GB"/>
          </w:rPr>
          <w:t>Part 2</w:t>
        </w:r>
      </w:hyperlink>
      <w:r w:rsidR="00F40EBB" w:rsidRPr="007E6221">
        <w:rPr>
          <w:rFonts w:ascii="Book Antiqua" w:eastAsia="Times New Roman" w:hAnsi="Book Antiqua" w:cs="Times New Roman"/>
          <w:lang w:eastAsia="en-GB"/>
        </w:rPr>
        <w:t xml:space="preserve"> makes provision about the membership of the Tribunal Procedure Committee,</w:t>
      </w:r>
    </w:p>
    <w:p w14:paraId="6D2E523B" w14:textId="77777777" w:rsidR="008556F8" w:rsidRDefault="008556F8" w:rsidP="00BD7597">
      <w:pPr>
        <w:spacing w:after="0" w:line="240" w:lineRule="auto"/>
        <w:ind w:left="851"/>
        <w:rPr>
          <w:rFonts w:ascii="Book Antiqua" w:eastAsia="Times New Roman" w:hAnsi="Book Antiqua" w:cs="Times New Roman"/>
          <w:lang w:eastAsia="en-GB"/>
        </w:rPr>
      </w:pPr>
    </w:p>
    <w:p w14:paraId="384A20B8" w14:textId="710B56DA" w:rsidR="00B86194" w:rsidRDefault="00021942" w:rsidP="00BD7597">
      <w:pPr>
        <w:spacing w:after="0" w:line="240" w:lineRule="auto"/>
        <w:ind w:left="851"/>
        <w:rPr>
          <w:rFonts w:ascii="Book Antiqua" w:eastAsia="Times New Roman" w:hAnsi="Book Antiqua" w:cs="Times New Roman"/>
          <w:lang w:eastAsia="en-GB"/>
        </w:rPr>
      </w:pPr>
      <w:hyperlink r:id="rId18" w:history="1">
        <w:r w:rsidR="00F40EBB" w:rsidRPr="007E6221">
          <w:rPr>
            <w:rFonts w:ascii="Book Antiqua" w:eastAsia="Times New Roman" w:hAnsi="Book Antiqua" w:cs="Times New Roman"/>
            <w:lang w:eastAsia="en-GB"/>
          </w:rPr>
          <w:t>Part 3</w:t>
        </w:r>
      </w:hyperlink>
      <w:r w:rsidR="00F40EBB" w:rsidRPr="007E6221">
        <w:rPr>
          <w:rFonts w:ascii="Book Antiqua" w:eastAsia="Times New Roman" w:hAnsi="Book Antiqua" w:cs="Times New Roman"/>
          <w:lang w:eastAsia="en-GB"/>
        </w:rPr>
        <w:t xml:space="preserve"> makes provision about the making of Tribunal Procedure Rules by the Committee, and</w:t>
      </w:r>
    </w:p>
    <w:p w14:paraId="5B0FCDAC" w14:textId="77777777" w:rsidR="008556F8" w:rsidRDefault="008556F8" w:rsidP="00BD7597">
      <w:pPr>
        <w:spacing w:after="0" w:line="240" w:lineRule="auto"/>
        <w:ind w:left="851"/>
        <w:rPr>
          <w:rFonts w:ascii="Book Antiqua" w:eastAsia="Times New Roman" w:hAnsi="Book Antiqua" w:cs="Times New Roman"/>
          <w:lang w:eastAsia="en-GB"/>
        </w:rPr>
      </w:pPr>
    </w:p>
    <w:p w14:paraId="63C9DA22" w14:textId="39FCF4DA" w:rsidR="00F40EBB" w:rsidRPr="007E6221" w:rsidRDefault="00021942" w:rsidP="00BD7597">
      <w:pPr>
        <w:spacing w:after="0" w:line="240" w:lineRule="auto"/>
        <w:ind w:left="851"/>
        <w:rPr>
          <w:rFonts w:ascii="Book Antiqua" w:eastAsia="Times New Roman" w:hAnsi="Book Antiqua" w:cs="Times New Roman"/>
          <w:lang w:eastAsia="en-GB"/>
        </w:rPr>
      </w:pPr>
      <w:hyperlink r:id="rId19" w:history="1">
        <w:r w:rsidR="00F40EBB" w:rsidRPr="007E6221">
          <w:rPr>
            <w:rFonts w:ascii="Book Antiqua" w:eastAsia="Times New Roman" w:hAnsi="Book Antiqua" w:cs="Times New Roman"/>
            <w:lang w:eastAsia="en-GB"/>
          </w:rPr>
          <w:t>Part 4</w:t>
        </w:r>
      </w:hyperlink>
      <w:r w:rsidR="00F40EBB" w:rsidRPr="007E6221">
        <w:rPr>
          <w:rFonts w:ascii="Book Antiqua" w:eastAsia="Times New Roman" w:hAnsi="Book Antiqua" w:cs="Times New Roman"/>
          <w:lang w:eastAsia="en-GB"/>
        </w:rPr>
        <w:t xml:space="preserve"> confers power to amend legislation in connection with Tribunal Procedure Rules.</w:t>
      </w:r>
    </w:p>
    <w:p w14:paraId="5A94536A" w14:textId="77777777" w:rsidR="00F40EBB" w:rsidRDefault="00F40EBB" w:rsidP="00BD7597">
      <w:pPr>
        <w:spacing w:after="0" w:line="240" w:lineRule="auto"/>
        <w:ind w:left="851"/>
        <w:rPr>
          <w:rFonts w:ascii="Book Antiqua" w:eastAsia="Times New Roman" w:hAnsi="Book Antiqua" w:cs="Times New Roman"/>
          <w:lang w:eastAsia="en-GB"/>
        </w:rPr>
      </w:pPr>
    </w:p>
    <w:p w14:paraId="51C24861" w14:textId="295B3A09" w:rsidR="00F40EBB" w:rsidRDefault="00F40EBB" w:rsidP="00B86194">
      <w:pPr>
        <w:spacing w:after="0" w:line="240" w:lineRule="auto"/>
        <w:ind w:left="567"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(4)</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Power to make Tribunal Procedure Rules is to be exercised with a view to securing–</w:t>
      </w:r>
    </w:p>
    <w:p w14:paraId="2BCE342D" w14:textId="77777777" w:rsidR="00B86194" w:rsidRPr="007E6221" w:rsidRDefault="00B86194" w:rsidP="00B86194">
      <w:pPr>
        <w:spacing w:after="0" w:line="240" w:lineRule="auto"/>
        <w:ind w:left="567" w:hanging="567"/>
        <w:rPr>
          <w:rFonts w:ascii="Book Antiqua" w:eastAsia="Times New Roman" w:hAnsi="Book Antiqua" w:cs="Times New Roman"/>
          <w:lang w:eastAsia="en-GB"/>
        </w:rPr>
      </w:pPr>
    </w:p>
    <w:p w14:paraId="255F9F03" w14:textId="17A7B419" w:rsidR="00F40EBB" w:rsidRDefault="00F40EBB" w:rsidP="00B86194">
      <w:pPr>
        <w:spacing w:after="0" w:line="240" w:lineRule="auto"/>
        <w:ind w:left="1134" w:hanging="567"/>
        <w:rPr>
          <w:rFonts w:ascii="Book Antiqua" w:eastAsia="Times New Roman" w:hAnsi="Book Antiqua" w:cs="Times New Roman"/>
          <w:u w:val="single"/>
          <w:lang w:eastAsia="en-GB"/>
        </w:rPr>
      </w:pPr>
      <w:r w:rsidRPr="007E6221">
        <w:rPr>
          <w:rFonts w:ascii="Book Antiqua" w:eastAsia="Times New Roman" w:hAnsi="Book Antiqua" w:cs="Times New Roman"/>
          <w:lang w:eastAsia="en-GB"/>
        </w:rPr>
        <w:t>(a)</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 xml:space="preserve"> </w:t>
      </w:r>
      <w:r w:rsidRPr="007E6221">
        <w:rPr>
          <w:rFonts w:ascii="Book Antiqua" w:eastAsia="Times New Roman" w:hAnsi="Book Antiqua" w:cs="Times New Roman"/>
          <w:u w:val="single"/>
          <w:lang w:eastAsia="en-GB"/>
        </w:rPr>
        <w:t>that, in proceedings before the First-tier Tribunal and Upper Tribunal, justice is done,</w:t>
      </w:r>
    </w:p>
    <w:p w14:paraId="17B4E279" w14:textId="77777777" w:rsidR="00B86194" w:rsidRPr="007E6221" w:rsidRDefault="00B86194" w:rsidP="00B86194">
      <w:pPr>
        <w:spacing w:after="0" w:line="240" w:lineRule="auto"/>
        <w:ind w:left="1134" w:hanging="567"/>
        <w:rPr>
          <w:rFonts w:ascii="Book Antiqua" w:eastAsia="Times New Roman" w:hAnsi="Book Antiqua" w:cs="Times New Roman"/>
          <w:u w:val="single"/>
          <w:lang w:eastAsia="en-GB"/>
        </w:rPr>
      </w:pPr>
    </w:p>
    <w:p w14:paraId="6063ED89" w14:textId="74164220" w:rsidR="00F40EBB" w:rsidRDefault="00F40EBB" w:rsidP="00B86194">
      <w:pPr>
        <w:spacing w:after="0" w:line="240" w:lineRule="auto"/>
        <w:ind w:left="1134" w:hanging="567"/>
        <w:rPr>
          <w:rFonts w:ascii="Book Antiqua" w:eastAsia="Times New Roman" w:hAnsi="Book Antiqua" w:cs="Times New Roman"/>
          <w:u w:val="single"/>
          <w:lang w:eastAsia="en-GB"/>
        </w:rPr>
      </w:pPr>
      <w:r w:rsidRPr="007E6221">
        <w:rPr>
          <w:rFonts w:ascii="Book Antiqua" w:eastAsia="Times New Roman" w:hAnsi="Book Antiqua" w:cs="Times New Roman"/>
          <w:lang w:eastAsia="en-GB"/>
        </w:rPr>
        <w:t>(b)</w:t>
      </w:r>
      <w:r w:rsidR="00B86194">
        <w:rPr>
          <w:rFonts w:ascii="Book Antiqua" w:eastAsia="Times New Roman" w:hAnsi="Book Antiqua" w:cs="Times New Roman"/>
          <w:lang w:eastAsia="en-GB"/>
        </w:rPr>
        <w:tab/>
      </w:r>
      <w:r w:rsidRPr="007E6221">
        <w:rPr>
          <w:rFonts w:ascii="Book Antiqua" w:eastAsia="Times New Roman" w:hAnsi="Book Antiqua" w:cs="Times New Roman"/>
          <w:u w:val="single"/>
          <w:lang w:eastAsia="en-GB"/>
        </w:rPr>
        <w:t>that the tribunal system is accessible and fair,</w:t>
      </w:r>
    </w:p>
    <w:p w14:paraId="14F3AC48" w14:textId="77777777" w:rsidR="00B86194" w:rsidRPr="007E6221" w:rsidRDefault="00B86194" w:rsidP="00B86194">
      <w:pPr>
        <w:spacing w:after="0" w:line="240" w:lineRule="auto"/>
        <w:ind w:left="1134" w:hanging="567"/>
        <w:rPr>
          <w:rFonts w:ascii="Book Antiqua" w:eastAsia="Times New Roman" w:hAnsi="Book Antiqua" w:cs="Times New Roman"/>
          <w:lang w:eastAsia="en-GB"/>
        </w:rPr>
      </w:pPr>
    </w:p>
    <w:p w14:paraId="749C8A7E" w14:textId="6C46A7AA" w:rsidR="00F40EBB" w:rsidRDefault="00F40EBB" w:rsidP="00B86194">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(c)</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that proceedings before the First-tier Tribunal or Upper Tribunal are handled quickly and efficiently,</w:t>
      </w:r>
    </w:p>
    <w:p w14:paraId="6D9B0DE1" w14:textId="77777777" w:rsidR="00B86194" w:rsidRPr="007E6221" w:rsidRDefault="00B86194" w:rsidP="00B86194">
      <w:pPr>
        <w:spacing w:after="0" w:line="240" w:lineRule="auto"/>
        <w:ind w:left="1134" w:hanging="567"/>
        <w:rPr>
          <w:rFonts w:ascii="Book Antiqua" w:eastAsia="Times New Roman" w:hAnsi="Book Antiqua" w:cs="Times New Roman"/>
          <w:lang w:eastAsia="en-GB"/>
        </w:rPr>
      </w:pPr>
    </w:p>
    <w:p w14:paraId="3479E8ED" w14:textId="3903AFE9" w:rsidR="00F40EBB" w:rsidRDefault="00F40EBB" w:rsidP="00B86194">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(d)</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that the rules are both simple and simply expressed, and</w:t>
      </w:r>
    </w:p>
    <w:p w14:paraId="5D8056E2" w14:textId="77777777" w:rsidR="00B86194" w:rsidRPr="007E6221" w:rsidRDefault="00B86194" w:rsidP="00B86194">
      <w:pPr>
        <w:spacing w:after="0" w:line="240" w:lineRule="auto"/>
        <w:ind w:left="1134" w:hanging="567"/>
        <w:rPr>
          <w:rFonts w:ascii="Book Antiqua" w:eastAsia="Times New Roman" w:hAnsi="Book Antiqua" w:cs="Times New Roman"/>
          <w:lang w:eastAsia="en-GB"/>
        </w:rPr>
      </w:pPr>
    </w:p>
    <w:p w14:paraId="43E9AE54" w14:textId="4858E863" w:rsidR="00F40EBB" w:rsidRPr="007E6221" w:rsidRDefault="00F40EBB" w:rsidP="008556F8">
      <w:pPr>
        <w:spacing w:after="75" w:line="240" w:lineRule="auto"/>
        <w:ind w:left="1134" w:hanging="567"/>
        <w:rPr>
          <w:rFonts w:ascii="Book Antiqua" w:hAnsi="Book Antiqua"/>
          <w:sz w:val="24"/>
          <w:szCs w:val="24"/>
        </w:rPr>
      </w:pPr>
      <w:r w:rsidRPr="007E6221">
        <w:rPr>
          <w:rFonts w:ascii="Book Antiqua" w:eastAsia="Times New Roman" w:hAnsi="Book Antiqua" w:cs="Times New Roman"/>
          <w:lang w:eastAsia="en-GB"/>
        </w:rPr>
        <w:t>(e)</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that the rules where appropriate confer on members of the First-tier Tribunal, or Upper Tribunal, responsibility for ensuring that proceedings before the tribunal are handled quickly and efficiently.</w:t>
      </w:r>
    </w:p>
    <w:p w14:paraId="76D1AB5F" w14:textId="77777777" w:rsidR="00F40EBB" w:rsidRPr="00B736BF" w:rsidRDefault="00F40EBB" w:rsidP="00F40EBB">
      <w:pPr>
        <w:pStyle w:val="ListParagraph"/>
        <w:jc w:val="both"/>
        <w:rPr>
          <w:rFonts w:ascii="Book Antiqua" w:hAnsi="Book Antiqua"/>
          <w:sz w:val="24"/>
          <w:szCs w:val="24"/>
        </w:rPr>
      </w:pPr>
    </w:p>
    <w:p w14:paraId="64A85A10" w14:textId="77777777" w:rsidR="00F40EBB" w:rsidRPr="00B736BF" w:rsidRDefault="00F40EBB" w:rsidP="00F40EBB">
      <w:pPr>
        <w:pStyle w:val="ListParagraph"/>
        <w:rPr>
          <w:rFonts w:ascii="Book Antiqua" w:hAnsi="Book Antiqua"/>
          <w:sz w:val="24"/>
          <w:szCs w:val="24"/>
        </w:rPr>
      </w:pPr>
    </w:p>
    <w:p w14:paraId="29941013" w14:textId="30F7B435" w:rsidR="00F40EBB" w:rsidRPr="00F831CA" w:rsidRDefault="00F40EBB" w:rsidP="00F831CA">
      <w:pPr>
        <w:jc w:val="center"/>
        <w:rPr>
          <w:rFonts w:ascii="Book Antiqua" w:hAnsi="Book Antiqua"/>
          <w:b/>
          <w:i/>
          <w:sz w:val="24"/>
          <w:szCs w:val="24"/>
        </w:rPr>
      </w:pPr>
      <w:r w:rsidRPr="00F831CA">
        <w:rPr>
          <w:rFonts w:ascii="Book Antiqua" w:hAnsi="Book Antiqua"/>
          <w:b/>
          <w:i/>
          <w:sz w:val="24"/>
          <w:szCs w:val="24"/>
        </w:rPr>
        <w:t xml:space="preserve">Supplementary powers </w:t>
      </w:r>
      <w:r w:rsidR="00F831CA" w:rsidRPr="00F831CA">
        <w:rPr>
          <w:rFonts w:ascii="Book Antiqua" w:hAnsi="Book Antiqua"/>
          <w:b/>
          <w:i/>
          <w:sz w:val="24"/>
          <w:szCs w:val="24"/>
        </w:rPr>
        <w:t xml:space="preserve">of </w:t>
      </w:r>
      <w:r w:rsidRPr="00F831CA">
        <w:rPr>
          <w:rFonts w:ascii="Book Antiqua" w:hAnsi="Book Antiqua"/>
          <w:b/>
          <w:i/>
          <w:sz w:val="24"/>
          <w:szCs w:val="24"/>
        </w:rPr>
        <w:t>the Upper Tribunal</w:t>
      </w:r>
    </w:p>
    <w:p w14:paraId="26AA839B" w14:textId="29C9291A" w:rsidR="00F40EBB" w:rsidRPr="007E6221" w:rsidRDefault="00F40EBB" w:rsidP="00F40EBB">
      <w:pPr>
        <w:spacing w:after="0" w:line="240" w:lineRule="auto"/>
        <w:outlineLvl w:val="2"/>
        <w:rPr>
          <w:rFonts w:ascii="Book Antiqua" w:eastAsia="Times New Roman" w:hAnsi="Book Antiqua" w:cs="Times New Roman"/>
          <w:b/>
          <w:bCs/>
          <w:lang w:eastAsia="en-GB"/>
        </w:rPr>
      </w:pPr>
      <w:r w:rsidRPr="007E6221">
        <w:rPr>
          <w:rFonts w:ascii="Book Antiqua" w:eastAsia="Times New Roman" w:hAnsi="Book Antiqua" w:cs="Times New Roman"/>
          <w:b/>
          <w:bCs/>
          <w:lang w:eastAsia="en-GB"/>
        </w:rPr>
        <w:t>Section 25</w:t>
      </w:r>
      <w:r w:rsidR="00F831CA">
        <w:rPr>
          <w:rFonts w:ascii="Book Antiqua" w:eastAsia="Times New Roman" w:hAnsi="Book Antiqua" w:cs="Times New Roman"/>
          <w:b/>
          <w:bCs/>
          <w:lang w:eastAsia="en-GB"/>
        </w:rPr>
        <w:t>:</w:t>
      </w:r>
      <w:r w:rsidRPr="007E6221">
        <w:rPr>
          <w:rFonts w:ascii="Book Antiqua" w:eastAsia="Times New Roman" w:hAnsi="Book Antiqua" w:cs="Times New Roman"/>
          <w:b/>
          <w:bCs/>
          <w:lang w:eastAsia="en-GB"/>
        </w:rPr>
        <w:t xml:space="preserve"> Supplementary powers of Upper Tribunal</w:t>
      </w:r>
    </w:p>
    <w:p w14:paraId="76879E2F" w14:textId="77777777" w:rsidR="00F40EBB" w:rsidRPr="007E6221" w:rsidRDefault="00F40EBB" w:rsidP="00F40EBB">
      <w:pPr>
        <w:spacing w:after="0" w:line="240" w:lineRule="auto"/>
        <w:ind w:left="360" w:firstLine="720"/>
        <w:outlineLvl w:val="2"/>
        <w:rPr>
          <w:rFonts w:ascii="Book Antiqua" w:eastAsia="Times New Roman" w:hAnsi="Book Antiqua" w:cs="Times New Roman"/>
          <w:b/>
          <w:bCs/>
          <w:lang w:eastAsia="en-GB"/>
        </w:rPr>
      </w:pPr>
    </w:p>
    <w:p w14:paraId="4BCC58D9" w14:textId="69DFA716" w:rsidR="00F40EBB" w:rsidRPr="007E6221" w:rsidRDefault="00F40EBB" w:rsidP="008556F8">
      <w:pPr>
        <w:spacing w:after="0" w:line="240" w:lineRule="auto"/>
        <w:ind w:left="567"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(1)</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In relation to the matters mentioned in subsection (2), the Upper Tribunal–</w:t>
      </w:r>
    </w:p>
    <w:p w14:paraId="77CE43F5" w14:textId="77777777" w:rsidR="000753D9" w:rsidRDefault="000753D9" w:rsidP="000753D9">
      <w:pPr>
        <w:spacing w:after="0" w:line="240" w:lineRule="auto"/>
        <w:rPr>
          <w:rFonts w:ascii="Book Antiqua" w:eastAsia="Times New Roman" w:hAnsi="Book Antiqua" w:cs="Times New Roman"/>
          <w:lang w:eastAsia="en-GB"/>
        </w:rPr>
      </w:pPr>
    </w:p>
    <w:p w14:paraId="79796CB2" w14:textId="44A591AB" w:rsidR="00F40EBB" w:rsidRDefault="00F40EBB" w:rsidP="00B86194">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(a)</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 xml:space="preserve">has, in England and Wales or in Northern Ireland, </w:t>
      </w:r>
      <w:r w:rsidRPr="007E6221">
        <w:rPr>
          <w:rFonts w:ascii="Book Antiqua" w:eastAsia="Times New Roman" w:hAnsi="Book Antiqua" w:cs="Times New Roman"/>
          <w:u w:val="single"/>
          <w:lang w:eastAsia="en-GB"/>
        </w:rPr>
        <w:t>the same powers, rights, privileges and authority as the High Court</w:t>
      </w:r>
      <w:r w:rsidRPr="007E6221">
        <w:rPr>
          <w:rFonts w:ascii="Book Antiqua" w:eastAsia="Times New Roman" w:hAnsi="Book Antiqua" w:cs="Times New Roman"/>
          <w:lang w:eastAsia="en-GB"/>
        </w:rPr>
        <w:t>, and</w:t>
      </w:r>
    </w:p>
    <w:p w14:paraId="1ED21A99" w14:textId="77777777" w:rsidR="00B86194" w:rsidRPr="007E6221" w:rsidRDefault="00B86194" w:rsidP="00B86194">
      <w:pPr>
        <w:spacing w:after="0" w:line="240" w:lineRule="auto"/>
        <w:ind w:left="1134" w:hanging="567"/>
        <w:rPr>
          <w:rFonts w:ascii="Book Antiqua" w:eastAsia="Times New Roman" w:hAnsi="Book Antiqua" w:cs="Times New Roman"/>
          <w:lang w:eastAsia="en-GB"/>
        </w:rPr>
      </w:pPr>
    </w:p>
    <w:p w14:paraId="424BF022" w14:textId="0CB19E0A" w:rsidR="00F40EBB" w:rsidRPr="007E6221" w:rsidRDefault="00F40EBB" w:rsidP="00B86194">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(b)</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has, in Scotland, the same powers, rights, privileges and authority as the Court of Session.</w:t>
      </w:r>
    </w:p>
    <w:p w14:paraId="0A7C3D26" w14:textId="77777777" w:rsidR="000753D9" w:rsidRDefault="000753D9" w:rsidP="000753D9">
      <w:pPr>
        <w:spacing w:after="0" w:line="240" w:lineRule="auto"/>
        <w:rPr>
          <w:rFonts w:ascii="Book Antiqua" w:eastAsia="Times New Roman" w:hAnsi="Book Antiqua" w:cs="Times New Roman"/>
          <w:lang w:eastAsia="en-GB"/>
        </w:rPr>
      </w:pPr>
    </w:p>
    <w:p w14:paraId="764831C6" w14:textId="1E905616" w:rsidR="00F40EBB" w:rsidRDefault="00F40EBB" w:rsidP="00B86194">
      <w:pPr>
        <w:spacing w:after="0" w:line="240" w:lineRule="auto"/>
        <w:ind w:left="567"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(2)</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The matters are–</w:t>
      </w:r>
    </w:p>
    <w:p w14:paraId="22435CCA" w14:textId="77777777" w:rsidR="00B86194" w:rsidRPr="007E6221" w:rsidRDefault="00B86194" w:rsidP="00B86194">
      <w:pPr>
        <w:spacing w:after="0" w:line="240" w:lineRule="auto"/>
        <w:ind w:left="567" w:hanging="567"/>
        <w:rPr>
          <w:rFonts w:ascii="Book Antiqua" w:eastAsia="Times New Roman" w:hAnsi="Book Antiqua" w:cs="Times New Roman"/>
          <w:lang w:eastAsia="en-GB"/>
        </w:rPr>
      </w:pPr>
    </w:p>
    <w:p w14:paraId="4AAA6893" w14:textId="01BD8F91" w:rsidR="00F40EBB" w:rsidRDefault="00F40EBB" w:rsidP="00B86194">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(a)</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the attendance and examination of witnesses,</w:t>
      </w:r>
    </w:p>
    <w:p w14:paraId="6039511D" w14:textId="77777777" w:rsidR="00B86194" w:rsidRPr="007E6221" w:rsidRDefault="00B86194" w:rsidP="00B86194">
      <w:pPr>
        <w:spacing w:after="0" w:line="240" w:lineRule="auto"/>
        <w:ind w:left="1134" w:hanging="567"/>
        <w:rPr>
          <w:rFonts w:ascii="Book Antiqua" w:eastAsia="Times New Roman" w:hAnsi="Book Antiqua" w:cs="Times New Roman"/>
          <w:lang w:eastAsia="en-GB"/>
        </w:rPr>
      </w:pPr>
    </w:p>
    <w:p w14:paraId="067A9BC2" w14:textId="7B7105D7" w:rsidR="00F40EBB" w:rsidRDefault="00F40EBB" w:rsidP="00B86194">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(b)</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the production and inspection of documents, and</w:t>
      </w:r>
    </w:p>
    <w:p w14:paraId="39F9F381" w14:textId="77777777" w:rsidR="00B86194" w:rsidRPr="007E6221" w:rsidRDefault="00B86194" w:rsidP="00B86194">
      <w:pPr>
        <w:spacing w:after="0" w:line="240" w:lineRule="auto"/>
        <w:ind w:left="1134" w:hanging="567"/>
        <w:rPr>
          <w:rFonts w:ascii="Book Antiqua" w:eastAsia="Times New Roman" w:hAnsi="Book Antiqua" w:cs="Times New Roman"/>
          <w:lang w:eastAsia="en-GB"/>
        </w:rPr>
      </w:pPr>
    </w:p>
    <w:p w14:paraId="28B6187A" w14:textId="74E34E8F" w:rsidR="00F40EBB" w:rsidRDefault="00F40EBB" w:rsidP="00B86194">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(c)</w:t>
      </w:r>
      <w:r w:rsidR="00B86194">
        <w:rPr>
          <w:rFonts w:ascii="Book Antiqua" w:eastAsia="Times New Roman" w:hAnsi="Book Antiqua" w:cs="Times New Roman"/>
          <w:lang w:eastAsia="en-GB"/>
        </w:rPr>
        <w:tab/>
      </w:r>
      <w:r w:rsidRPr="007E6221">
        <w:rPr>
          <w:rFonts w:ascii="Book Antiqua" w:eastAsia="Times New Roman" w:hAnsi="Book Antiqua" w:cs="Times New Roman"/>
          <w:lang w:eastAsia="en-GB"/>
        </w:rPr>
        <w:t>all other matters incidental to the Upper Tribunal's functions.</w:t>
      </w:r>
    </w:p>
    <w:p w14:paraId="4F49BE88" w14:textId="77777777" w:rsidR="00B86194" w:rsidRPr="007E6221" w:rsidRDefault="00B86194" w:rsidP="00B86194">
      <w:pPr>
        <w:spacing w:after="0" w:line="240" w:lineRule="auto"/>
        <w:ind w:left="1134" w:hanging="567"/>
        <w:rPr>
          <w:rFonts w:ascii="Book Antiqua" w:eastAsia="Times New Roman" w:hAnsi="Book Antiqua" w:cs="Times New Roman"/>
          <w:lang w:eastAsia="en-GB"/>
        </w:rPr>
      </w:pPr>
    </w:p>
    <w:p w14:paraId="6CD5C03B" w14:textId="1A522751" w:rsidR="00F40EBB" w:rsidRDefault="00F40EBB" w:rsidP="00402E59">
      <w:pPr>
        <w:spacing w:after="0" w:line="240" w:lineRule="auto"/>
        <w:ind w:left="567"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(3)</w:t>
      </w:r>
      <w:r w:rsidR="00402E59">
        <w:rPr>
          <w:rFonts w:ascii="Book Antiqua" w:eastAsia="Times New Roman" w:hAnsi="Book Antiqua" w:cs="Times New Roman"/>
          <w:lang w:eastAsia="en-GB"/>
        </w:rPr>
        <w:tab/>
      </w:r>
      <w:r w:rsidRPr="007E6221">
        <w:rPr>
          <w:rFonts w:ascii="Book Antiqua" w:eastAsia="Times New Roman" w:hAnsi="Book Antiqua" w:cs="Times New Roman"/>
          <w:lang w:eastAsia="en-GB"/>
        </w:rPr>
        <w:t>Subsection (1) shall not be taken–</w:t>
      </w:r>
    </w:p>
    <w:p w14:paraId="4ACE908C" w14:textId="77777777" w:rsidR="00402E59" w:rsidRPr="007E6221" w:rsidRDefault="00402E59" w:rsidP="00402E59">
      <w:pPr>
        <w:spacing w:after="0" w:line="240" w:lineRule="auto"/>
        <w:ind w:left="567" w:hanging="567"/>
        <w:rPr>
          <w:rFonts w:ascii="Book Antiqua" w:eastAsia="Times New Roman" w:hAnsi="Book Antiqua" w:cs="Times New Roman"/>
          <w:lang w:eastAsia="en-GB"/>
        </w:rPr>
      </w:pPr>
    </w:p>
    <w:p w14:paraId="5F3C9550" w14:textId="3CE8A970" w:rsidR="00F40EBB" w:rsidRDefault="00F40EBB" w:rsidP="00402E59">
      <w:pPr>
        <w:spacing w:after="0" w:line="240" w:lineRule="auto"/>
        <w:ind w:left="1134" w:hanging="567"/>
        <w:rPr>
          <w:rFonts w:ascii="Book Antiqua" w:eastAsia="Times New Roman" w:hAnsi="Book Antiqua" w:cs="Times New Roman"/>
          <w:lang w:eastAsia="en-GB"/>
        </w:rPr>
      </w:pPr>
      <w:r w:rsidRPr="007E6221">
        <w:rPr>
          <w:rFonts w:ascii="Book Antiqua" w:eastAsia="Times New Roman" w:hAnsi="Book Antiqua" w:cs="Times New Roman"/>
          <w:lang w:eastAsia="en-GB"/>
        </w:rPr>
        <w:t xml:space="preserve">(a) </w:t>
      </w:r>
      <w:r w:rsidR="00402E59">
        <w:rPr>
          <w:rFonts w:ascii="Book Antiqua" w:eastAsia="Times New Roman" w:hAnsi="Book Antiqua" w:cs="Times New Roman"/>
          <w:lang w:eastAsia="en-GB"/>
        </w:rPr>
        <w:tab/>
      </w:r>
      <w:r w:rsidRPr="007E6221">
        <w:rPr>
          <w:rFonts w:ascii="Book Antiqua" w:eastAsia="Times New Roman" w:hAnsi="Book Antiqua" w:cs="Times New Roman"/>
          <w:lang w:eastAsia="en-GB"/>
        </w:rPr>
        <w:t>to limit any power to make Tribunal Procedure Rules;</w:t>
      </w:r>
    </w:p>
    <w:p w14:paraId="44B905CE" w14:textId="77777777" w:rsidR="00402E59" w:rsidRPr="007E6221" w:rsidRDefault="00402E59" w:rsidP="00402E59">
      <w:pPr>
        <w:spacing w:after="0" w:line="240" w:lineRule="auto"/>
        <w:ind w:left="1134" w:hanging="567"/>
        <w:rPr>
          <w:rFonts w:ascii="Book Antiqua" w:eastAsia="Times New Roman" w:hAnsi="Book Antiqua" w:cs="Times New Roman"/>
          <w:lang w:eastAsia="en-GB"/>
        </w:rPr>
      </w:pPr>
    </w:p>
    <w:p w14:paraId="3238FDE6" w14:textId="5DEFFF15" w:rsidR="00F40EBB" w:rsidRPr="00B736BF" w:rsidRDefault="00F40EBB" w:rsidP="00402E59">
      <w:pPr>
        <w:spacing w:after="75" w:line="240" w:lineRule="auto"/>
        <w:ind w:left="1134" w:hanging="567"/>
        <w:rPr>
          <w:rFonts w:ascii="Book Antiqua" w:hAnsi="Book Antiqua"/>
          <w:sz w:val="24"/>
          <w:szCs w:val="24"/>
        </w:rPr>
      </w:pPr>
      <w:r w:rsidRPr="007E6221">
        <w:rPr>
          <w:rFonts w:ascii="Book Antiqua" w:eastAsia="Times New Roman" w:hAnsi="Book Antiqua" w:cs="Times New Roman"/>
          <w:lang w:eastAsia="en-GB"/>
        </w:rPr>
        <w:t>(b)</w:t>
      </w:r>
      <w:r w:rsidR="00402E59">
        <w:rPr>
          <w:rFonts w:ascii="Book Antiqua" w:eastAsia="Times New Roman" w:hAnsi="Book Antiqua" w:cs="Times New Roman"/>
          <w:lang w:eastAsia="en-GB"/>
        </w:rPr>
        <w:tab/>
      </w:r>
      <w:r w:rsidRPr="007E6221">
        <w:rPr>
          <w:rFonts w:ascii="Book Antiqua" w:eastAsia="Times New Roman" w:hAnsi="Book Antiqua" w:cs="Times New Roman"/>
          <w:lang w:eastAsia="en-GB"/>
        </w:rPr>
        <w:t>to be limited by anything in Tribunal Procedure Rules other than an express limitation.</w:t>
      </w:r>
      <w:r>
        <w:rPr>
          <w:rFonts w:ascii="Book Antiqua" w:eastAsia="Times New Roman" w:hAnsi="Book Antiqua" w:cs="Times New Roman"/>
          <w:lang w:eastAsia="en-GB"/>
        </w:rPr>
        <w:t>”</w:t>
      </w:r>
    </w:p>
    <w:p w14:paraId="4F71203E" w14:textId="77777777" w:rsidR="00F40EBB" w:rsidRPr="00B736BF" w:rsidRDefault="00F40EBB" w:rsidP="00402E59">
      <w:pPr>
        <w:ind w:left="1134" w:hanging="567"/>
        <w:jc w:val="both"/>
        <w:rPr>
          <w:rFonts w:ascii="Book Antiqua" w:hAnsi="Book Antiqua"/>
          <w:sz w:val="24"/>
          <w:szCs w:val="24"/>
        </w:rPr>
      </w:pPr>
    </w:p>
    <w:p w14:paraId="41EED380" w14:textId="35B8C6C5" w:rsidR="00F40EBB" w:rsidRPr="00F831CA" w:rsidRDefault="00F831CA" w:rsidP="00F831CA">
      <w:pPr>
        <w:jc w:val="center"/>
        <w:rPr>
          <w:rFonts w:ascii="Book Antiqua" w:hAnsi="Book Antiqua"/>
          <w:b/>
          <w:i/>
          <w:sz w:val="24"/>
          <w:szCs w:val="24"/>
        </w:rPr>
      </w:pPr>
      <w:r>
        <w:rPr>
          <w:rFonts w:ascii="Book Antiqua" w:hAnsi="Book Antiqua"/>
          <w:b/>
          <w:i/>
          <w:sz w:val="24"/>
          <w:szCs w:val="24"/>
        </w:rPr>
        <w:t xml:space="preserve">Upper Tribunal Rules: </w:t>
      </w:r>
      <w:r w:rsidRPr="00F831CA">
        <w:rPr>
          <w:rFonts w:ascii="Book Antiqua" w:hAnsi="Book Antiqua"/>
          <w:b/>
          <w:i/>
          <w:sz w:val="24"/>
          <w:szCs w:val="24"/>
        </w:rPr>
        <w:t>O</w:t>
      </w:r>
      <w:r w:rsidR="00F40EBB" w:rsidRPr="00F831CA">
        <w:rPr>
          <w:rFonts w:ascii="Book Antiqua" w:hAnsi="Book Antiqua"/>
          <w:b/>
          <w:i/>
          <w:sz w:val="24"/>
          <w:szCs w:val="24"/>
        </w:rPr>
        <w:t>verriding objective and case management powers</w:t>
      </w:r>
    </w:p>
    <w:p w14:paraId="02349B56" w14:textId="77777777" w:rsidR="00F40EBB" w:rsidRPr="007E6221" w:rsidRDefault="00F40EBB" w:rsidP="000753D9">
      <w:pPr>
        <w:spacing w:line="240" w:lineRule="auto"/>
        <w:jc w:val="both"/>
        <w:rPr>
          <w:rFonts w:ascii="Book Antiqua" w:hAnsi="Book Antiqua"/>
          <w:b/>
        </w:rPr>
      </w:pPr>
      <w:r>
        <w:rPr>
          <w:rFonts w:ascii="Book Antiqua" w:hAnsi="Book Antiqua"/>
          <w:b/>
        </w:rPr>
        <w:lastRenderedPageBreak/>
        <w:t>"</w:t>
      </w:r>
      <w:r w:rsidRPr="007E6221">
        <w:rPr>
          <w:rFonts w:ascii="Book Antiqua" w:hAnsi="Book Antiqua"/>
          <w:b/>
        </w:rPr>
        <w:t xml:space="preserve">Overriding objective and parties’ obligation to co-operate with the Upper Tribunal </w:t>
      </w:r>
    </w:p>
    <w:p w14:paraId="3737F0CF" w14:textId="4064DC74" w:rsidR="00F40EBB" w:rsidRPr="007E6221" w:rsidRDefault="00F40EBB" w:rsidP="008556F8">
      <w:pPr>
        <w:tabs>
          <w:tab w:val="left" w:pos="426"/>
        </w:tabs>
        <w:spacing w:line="240" w:lineRule="auto"/>
        <w:ind w:left="993" w:hanging="993"/>
        <w:jc w:val="both"/>
        <w:rPr>
          <w:rFonts w:ascii="Book Antiqua" w:hAnsi="Book Antiqua"/>
        </w:rPr>
      </w:pPr>
      <w:r w:rsidRPr="007E6221">
        <w:rPr>
          <w:rFonts w:ascii="Book Antiqua" w:hAnsi="Book Antiqua"/>
        </w:rPr>
        <w:t>2.—(1)</w:t>
      </w:r>
      <w:r w:rsidR="00402E59">
        <w:rPr>
          <w:rFonts w:ascii="Book Antiqua" w:hAnsi="Book Antiqua"/>
        </w:rPr>
        <w:tab/>
      </w:r>
      <w:r w:rsidRPr="007E6221">
        <w:rPr>
          <w:rFonts w:ascii="Book Antiqua" w:hAnsi="Book Antiqua"/>
        </w:rPr>
        <w:t>The overriding objective of these Rules is to enable the Upper Tribunal to deal with cases fairly and justly.</w:t>
      </w:r>
    </w:p>
    <w:p w14:paraId="781E0260" w14:textId="113026A3" w:rsidR="00F40EBB" w:rsidRPr="007E6221" w:rsidRDefault="00F40EBB" w:rsidP="008556F8">
      <w:pPr>
        <w:spacing w:line="240" w:lineRule="auto"/>
        <w:ind w:left="993" w:hanging="567"/>
        <w:jc w:val="both"/>
        <w:rPr>
          <w:rFonts w:ascii="Book Antiqua" w:hAnsi="Book Antiqua"/>
        </w:rPr>
      </w:pPr>
      <w:r w:rsidRPr="007E6221">
        <w:rPr>
          <w:rFonts w:ascii="Book Antiqua" w:hAnsi="Book Antiqua"/>
        </w:rPr>
        <w:t>(2)</w:t>
      </w:r>
      <w:r w:rsidR="008556F8">
        <w:rPr>
          <w:rFonts w:ascii="Book Antiqua" w:hAnsi="Book Antiqua"/>
        </w:rPr>
        <w:tab/>
      </w:r>
      <w:r w:rsidRPr="007E6221">
        <w:rPr>
          <w:rFonts w:ascii="Book Antiqua" w:hAnsi="Book Antiqua"/>
        </w:rPr>
        <w:t xml:space="preserve">Dealing with a case fairly and justly includes— </w:t>
      </w:r>
    </w:p>
    <w:p w14:paraId="324E112A" w14:textId="5541B389" w:rsidR="00F40EBB" w:rsidRPr="007E6221" w:rsidRDefault="00F40EBB" w:rsidP="008556F8">
      <w:pPr>
        <w:spacing w:line="240" w:lineRule="auto"/>
        <w:ind w:left="1560" w:hanging="567"/>
        <w:jc w:val="both"/>
        <w:rPr>
          <w:rFonts w:ascii="Book Antiqua" w:hAnsi="Book Antiqua"/>
        </w:rPr>
      </w:pPr>
      <w:r w:rsidRPr="007E6221">
        <w:rPr>
          <w:rFonts w:ascii="Book Antiqua" w:hAnsi="Book Antiqua"/>
        </w:rPr>
        <w:t xml:space="preserve">(a) </w:t>
      </w:r>
      <w:r w:rsidR="008556F8">
        <w:rPr>
          <w:rFonts w:ascii="Book Antiqua" w:hAnsi="Book Antiqua"/>
        </w:rPr>
        <w:tab/>
      </w:r>
      <w:r w:rsidRPr="007E6221">
        <w:rPr>
          <w:rFonts w:ascii="Book Antiqua" w:hAnsi="Book Antiqua"/>
        </w:rPr>
        <w:t xml:space="preserve">dealing with the case in ways which are proportionate to the importance of the case, the complexity of the issues, the anticipated costs and the resources of the parties; </w:t>
      </w:r>
    </w:p>
    <w:p w14:paraId="77F54E7F" w14:textId="17F3B909" w:rsidR="00F40EBB" w:rsidRPr="007E6221" w:rsidRDefault="00F40EBB" w:rsidP="008556F8">
      <w:pPr>
        <w:spacing w:line="240" w:lineRule="auto"/>
        <w:ind w:left="1560" w:hanging="567"/>
        <w:jc w:val="both"/>
        <w:rPr>
          <w:rFonts w:ascii="Book Antiqua" w:hAnsi="Book Antiqua"/>
        </w:rPr>
      </w:pPr>
      <w:r w:rsidRPr="007E6221">
        <w:rPr>
          <w:rFonts w:ascii="Book Antiqua" w:hAnsi="Book Antiqua"/>
        </w:rPr>
        <w:t xml:space="preserve">(b) </w:t>
      </w:r>
      <w:r w:rsidR="008556F8">
        <w:rPr>
          <w:rFonts w:ascii="Book Antiqua" w:hAnsi="Book Antiqua"/>
        </w:rPr>
        <w:tab/>
      </w:r>
      <w:r w:rsidRPr="007E6221">
        <w:rPr>
          <w:rFonts w:ascii="Book Antiqua" w:hAnsi="Book Antiqua"/>
        </w:rPr>
        <w:t xml:space="preserve">avoiding unnecessary formality and seeking flexibility in the proceedings; </w:t>
      </w:r>
    </w:p>
    <w:p w14:paraId="18D160F7" w14:textId="0135EAFC" w:rsidR="00F40EBB" w:rsidRPr="007E6221" w:rsidRDefault="00F40EBB" w:rsidP="008556F8">
      <w:pPr>
        <w:spacing w:line="240" w:lineRule="auto"/>
        <w:ind w:left="1560" w:hanging="567"/>
        <w:jc w:val="both"/>
        <w:rPr>
          <w:rFonts w:ascii="Book Antiqua" w:hAnsi="Book Antiqua"/>
        </w:rPr>
      </w:pPr>
      <w:r w:rsidRPr="007E6221">
        <w:rPr>
          <w:rFonts w:ascii="Book Antiqua" w:hAnsi="Book Antiqua"/>
        </w:rPr>
        <w:t xml:space="preserve">(c) </w:t>
      </w:r>
      <w:r w:rsidR="008556F8">
        <w:rPr>
          <w:rFonts w:ascii="Book Antiqua" w:hAnsi="Book Antiqua"/>
        </w:rPr>
        <w:tab/>
      </w:r>
      <w:r w:rsidRPr="007E6221">
        <w:rPr>
          <w:rFonts w:ascii="Book Antiqua" w:hAnsi="Book Antiqua"/>
        </w:rPr>
        <w:t xml:space="preserve">ensuring, so far as practicable, that the parties are able to participate fully in the proceedings; </w:t>
      </w:r>
    </w:p>
    <w:p w14:paraId="33819CE7" w14:textId="11F62615" w:rsidR="00F40EBB" w:rsidRPr="007E6221" w:rsidRDefault="00F40EBB" w:rsidP="008556F8">
      <w:pPr>
        <w:spacing w:line="240" w:lineRule="auto"/>
        <w:ind w:left="1560" w:hanging="567"/>
        <w:jc w:val="both"/>
        <w:rPr>
          <w:rFonts w:ascii="Book Antiqua" w:hAnsi="Book Antiqua"/>
        </w:rPr>
      </w:pPr>
      <w:r w:rsidRPr="007E6221">
        <w:rPr>
          <w:rFonts w:ascii="Book Antiqua" w:hAnsi="Book Antiqua"/>
        </w:rPr>
        <w:t xml:space="preserve">(d) </w:t>
      </w:r>
      <w:r w:rsidR="008556F8">
        <w:rPr>
          <w:rFonts w:ascii="Book Antiqua" w:hAnsi="Book Antiqua"/>
        </w:rPr>
        <w:tab/>
      </w:r>
      <w:r w:rsidRPr="007E6221">
        <w:rPr>
          <w:rFonts w:ascii="Book Antiqua" w:hAnsi="Book Antiqua"/>
        </w:rPr>
        <w:t>using any special expertise of the Upper Tribunal effectively; and</w:t>
      </w:r>
    </w:p>
    <w:p w14:paraId="0E6D141A" w14:textId="1D231D6B" w:rsidR="00F40EBB" w:rsidRPr="007E6221" w:rsidRDefault="00F40EBB" w:rsidP="008556F8">
      <w:pPr>
        <w:spacing w:line="240" w:lineRule="auto"/>
        <w:ind w:left="1560" w:hanging="567"/>
        <w:jc w:val="both"/>
        <w:rPr>
          <w:rFonts w:ascii="Book Antiqua" w:hAnsi="Book Antiqua"/>
        </w:rPr>
      </w:pPr>
      <w:r w:rsidRPr="007E6221">
        <w:rPr>
          <w:rFonts w:ascii="Book Antiqua" w:hAnsi="Book Antiqua"/>
        </w:rPr>
        <w:t>(e)</w:t>
      </w:r>
      <w:r w:rsidR="008556F8">
        <w:rPr>
          <w:rFonts w:ascii="Book Antiqua" w:hAnsi="Book Antiqua"/>
        </w:rPr>
        <w:tab/>
      </w:r>
      <w:r w:rsidRPr="007E6221">
        <w:rPr>
          <w:rFonts w:ascii="Book Antiqua" w:hAnsi="Book Antiqua"/>
        </w:rPr>
        <w:t xml:space="preserve"> avoiding delay, so far as compatible with proper consideration of the issues.</w:t>
      </w:r>
    </w:p>
    <w:p w14:paraId="09A8D62E" w14:textId="17818527" w:rsidR="00F40EBB" w:rsidRDefault="00F40EBB" w:rsidP="008556F8">
      <w:pPr>
        <w:spacing w:line="240" w:lineRule="auto"/>
        <w:ind w:left="993" w:hanging="567"/>
        <w:jc w:val="both"/>
        <w:rPr>
          <w:rFonts w:ascii="Book Antiqua" w:hAnsi="Book Antiqua"/>
        </w:rPr>
      </w:pPr>
      <w:r w:rsidRPr="007E6221">
        <w:rPr>
          <w:rFonts w:ascii="Book Antiqua" w:hAnsi="Book Antiqua"/>
        </w:rPr>
        <w:t>(3)</w:t>
      </w:r>
      <w:r w:rsidR="008556F8">
        <w:rPr>
          <w:rFonts w:ascii="Book Antiqua" w:hAnsi="Book Antiqua"/>
        </w:rPr>
        <w:tab/>
        <w:t>T</w:t>
      </w:r>
      <w:r w:rsidRPr="007E6221">
        <w:rPr>
          <w:rFonts w:ascii="Book Antiqua" w:hAnsi="Book Antiqua"/>
        </w:rPr>
        <w:t>he Upper Tribunal must seek to give effect to the overriding objective when it—</w:t>
      </w:r>
    </w:p>
    <w:p w14:paraId="2D2D670C" w14:textId="398ACDD4" w:rsidR="00F40EBB" w:rsidRDefault="00F40EBB" w:rsidP="008556F8">
      <w:pPr>
        <w:spacing w:line="240" w:lineRule="auto"/>
        <w:ind w:left="1560" w:hanging="567"/>
        <w:jc w:val="both"/>
        <w:rPr>
          <w:rFonts w:ascii="Book Antiqua" w:hAnsi="Book Antiqua"/>
        </w:rPr>
      </w:pPr>
      <w:r w:rsidRPr="007E6221">
        <w:rPr>
          <w:rFonts w:ascii="Book Antiqua" w:hAnsi="Book Antiqua"/>
        </w:rPr>
        <w:t xml:space="preserve">(a) </w:t>
      </w:r>
      <w:r w:rsidR="008556F8">
        <w:rPr>
          <w:rFonts w:ascii="Book Antiqua" w:hAnsi="Book Antiqua"/>
        </w:rPr>
        <w:tab/>
      </w:r>
      <w:r w:rsidRPr="007E6221">
        <w:rPr>
          <w:rFonts w:ascii="Book Antiqua" w:hAnsi="Book Antiqua"/>
        </w:rPr>
        <w:t>exercises any power under these Rules; or</w:t>
      </w:r>
    </w:p>
    <w:p w14:paraId="41D70403" w14:textId="2A732808" w:rsidR="00F40EBB" w:rsidRPr="007E6221" w:rsidRDefault="00F40EBB" w:rsidP="008556F8">
      <w:pPr>
        <w:spacing w:line="240" w:lineRule="auto"/>
        <w:ind w:left="1560" w:hanging="567"/>
        <w:jc w:val="both"/>
        <w:rPr>
          <w:rFonts w:ascii="Book Antiqua" w:hAnsi="Book Antiqua"/>
        </w:rPr>
      </w:pPr>
      <w:r w:rsidRPr="007E6221">
        <w:rPr>
          <w:rFonts w:ascii="Book Antiqua" w:hAnsi="Book Antiqua"/>
        </w:rPr>
        <w:t>(b)</w:t>
      </w:r>
      <w:r w:rsidR="008556F8">
        <w:rPr>
          <w:rFonts w:ascii="Book Antiqua" w:hAnsi="Book Antiqua"/>
        </w:rPr>
        <w:tab/>
      </w:r>
      <w:r w:rsidRPr="007E6221">
        <w:rPr>
          <w:rFonts w:ascii="Book Antiqua" w:hAnsi="Book Antiqua"/>
        </w:rPr>
        <w:t xml:space="preserve"> interprets any rule or practice direction. </w:t>
      </w:r>
    </w:p>
    <w:p w14:paraId="70C1B9F5" w14:textId="42B8E02B" w:rsidR="00F40EBB" w:rsidRDefault="00F40EBB" w:rsidP="008556F8">
      <w:pPr>
        <w:spacing w:line="240" w:lineRule="auto"/>
        <w:ind w:left="993" w:hanging="567"/>
        <w:jc w:val="both"/>
        <w:rPr>
          <w:rFonts w:ascii="Book Antiqua" w:hAnsi="Book Antiqua"/>
        </w:rPr>
      </w:pPr>
      <w:r w:rsidRPr="007E6221">
        <w:rPr>
          <w:rFonts w:ascii="Book Antiqua" w:hAnsi="Book Antiqua"/>
        </w:rPr>
        <w:t xml:space="preserve"> (4) Parties must—</w:t>
      </w:r>
    </w:p>
    <w:p w14:paraId="5307E829" w14:textId="23EB7931" w:rsidR="00F40EBB" w:rsidRDefault="00F40EBB" w:rsidP="008556F8">
      <w:pPr>
        <w:spacing w:line="240" w:lineRule="auto"/>
        <w:ind w:left="1560" w:hanging="709"/>
        <w:jc w:val="both"/>
        <w:rPr>
          <w:rFonts w:ascii="Book Antiqua" w:hAnsi="Book Antiqua"/>
        </w:rPr>
      </w:pPr>
      <w:r w:rsidRPr="007E6221">
        <w:rPr>
          <w:rFonts w:ascii="Book Antiqua" w:hAnsi="Book Antiqua"/>
        </w:rPr>
        <w:t xml:space="preserve"> (a)</w:t>
      </w:r>
      <w:r w:rsidR="008556F8">
        <w:rPr>
          <w:rFonts w:ascii="Book Antiqua" w:hAnsi="Book Antiqua"/>
        </w:rPr>
        <w:tab/>
      </w:r>
      <w:r w:rsidRPr="007E6221">
        <w:rPr>
          <w:rFonts w:ascii="Book Antiqua" w:hAnsi="Book Antiqua"/>
        </w:rPr>
        <w:t xml:space="preserve"> help the Upper Tribunal to further the overriding objective; and </w:t>
      </w:r>
    </w:p>
    <w:p w14:paraId="716245FB" w14:textId="2AB41BC3" w:rsidR="00F40EBB" w:rsidRDefault="00F40EBB" w:rsidP="008556F8">
      <w:pPr>
        <w:spacing w:line="240" w:lineRule="auto"/>
        <w:ind w:left="1560" w:hanging="709"/>
        <w:jc w:val="both"/>
        <w:rPr>
          <w:rFonts w:ascii="Book Antiqua" w:hAnsi="Book Antiqua"/>
        </w:rPr>
      </w:pPr>
      <w:r w:rsidRPr="007E6221">
        <w:rPr>
          <w:rFonts w:ascii="Book Antiqua" w:hAnsi="Book Antiqua"/>
        </w:rPr>
        <w:t xml:space="preserve"> (b)</w:t>
      </w:r>
      <w:r w:rsidR="008556F8">
        <w:rPr>
          <w:rFonts w:ascii="Book Antiqua" w:hAnsi="Book Antiqua"/>
        </w:rPr>
        <w:tab/>
      </w:r>
      <w:r w:rsidRPr="007E6221">
        <w:rPr>
          <w:rFonts w:ascii="Book Antiqua" w:hAnsi="Book Antiqua"/>
        </w:rPr>
        <w:t xml:space="preserve"> co-operate with the Upper Tribunal generally.</w:t>
      </w:r>
    </w:p>
    <w:p w14:paraId="6223AD43" w14:textId="77777777" w:rsidR="00F40EBB" w:rsidRPr="006079CF" w:rsidRDefault="00F40EBB" w:rsidP="000753D9">
      <w:pPr>
        <w:spacing w:line="240" w:lineRule="auto"/>
        <w:jc w:val="both"/>
        <w:rPr>
          <w:rFonts w:ascii="Book Antiqua" w:hAnsi="Book Antiqua"/>
          <w:sz w:val="24"/>
          <w:szCs w:val="24"/>
        </w:rPr>
      </w:pPr>
      <w:r>
        <w:rPr>
          <w:rFonts w:ascii="Book Antiqua" w:hAnsi="Book Antiqua"/>
          <w:sz w:val="24"/>
          <w:szCs w:val="24"/>
        </w:rPr>
        <w:t>…</w:t>
      </w:r>
    </w:p>
    <w:p w14:paraId="0DBABF94" w14:textId="77777777" w:rsidR="00F40EBB" w:rsidRPr="007E6221" w:rsidRDefault="00F40EBB" w:rsidP="000753D9">
      <w:pPr>
        <w:pStyle w:val="Heading3"/>
        <w:spacing w:before="0" w:beforeAutospacing="0" w:after="90" w:afterAutospacing="0"/>
        <w:jc w:val="both"/>
        <w:rPr>
          <w:rFonts w:ascii="Book Antiqua" w:hAnsi="Book Antiqua" w:cs="Arial"/>
          <w:color w:val="000000"/>
          <w:sz w:val="22"/>
          <w:szCs w:val="22"/>
        </w:rPr>
      </w:pPr>
      <w:r w:rsidRPr="007E6221">
        <w:rPr>
          <w:rFonts w:ascii="Book Antiqua" w:hAnsi="Book Antiqua" w:cs="Arial"/>
          <w:color w:val="000000"/>
          <w:sz w:val="22"/>
          <w:szCs w:val="22"/>
        </w:rPr>
        <w:t>Case management powers</w:t>
      </w:r>
    </w:p>
    <w:p w14:paraId="50545B3E" w14:textId="6CC16AF3" w:rsidR="00F40EBB" w:rsidRPr="007E6221" w:rsidRDefault="00F40EBB" w:rsidP="00BD7597">
      <w:pPr>
        <w:pStyle w:val="legp1paratext"/>
        <w:shd w:val="clear" w:color="auto" w:fill="FFFFFF"/>
        <w:tabs>
          <w:tab w:val="left" w:pos="426"/>
        </w:tabs>
        <w:spacing w:before="0" w:beforeAutospacing="0" w:after="90" w:afterAutospacing="0"/>
        <w:ind w:left="851" w:hanging="851"/>
        <w:jc w:val="both"/>
        <w:rPr>
          <w:rFonts w:ascii="Book Antiqua" w:hAnsi="Book Antiqua" w:cs="Arial"/>
          <w:color w:val="494949"/>
          <w:sz w:val="22"/>
          <w:szCs w:val="22"/>
        </w:rPr>
      </w:pPr>
      <w:r w:rsidRPr="007E6221">
        <w:rPr>
          <w:rStyle w:val="legp1no"/>
          <w:rFonts w:ascii="Book Antiqua" w:hAnsi="Book Antiqua" w:cs="Arial"/>
          <w:b/>
          <w:bCs/>
          <w:color w:val="494949"/>
          <w:sz w:val="22"/>
          <w:szCs w:val="22"/>
        </w:rPr>
        <w:t>5.</w:t>
      </w:r>
      <w:r w:rsidRPr="007E6221">
        <w:rPr>
          <w:rFonts w:ascii="Book Antiqua" w:hAnsi="Book Antiqua" w:cs="Arial"/>
          <w:color w:val="494949"/>
          <w:sz w:val="22"/>
          <w:szCs w:val="22"/>
        </w:rPr>
        <w:t>—(1)</w:t>
      </w:r>
      <w:r w:rsidR="00930B34">
        <w:rPr>
          <w:rFonts w:ascii="Book Antiqua" w:hAnsi="Book Antiqua" w:cs="Arial"/>
          <w:color w:val="494949"/>
          <w:sz w:val="22"/>
          <w:szCs w:val="22"/>
        </w:rPr>
        <w:tab/>
      </w:r>
      <w:r w:rsidRPr="007E6221">
        <w:rPr>
          <w:rFonts w:ascii="Book Antiqua" w:hAnsi="Book Antiqua" w:cs="Arial"/>
          <w:color w:val="494949"/>
          <w:sz w:val="22"/>
          <w:szCs w:val="22"/>
        </w:rPr>
        <w:t xml:space="preserve">Subject to the provisions of the 2007 Act and any other enactment, the Upper Tribunal may regulate its own procedure. </w:t>
      </w:r>
    </w:p>
    <w:p w14:paraId="4F3D487E" w14:textId="77EFB62E" w:rsidR="00F40EBB" w:rsidRPr="007E6221" w:rsidRDefault="00F40EBB" w:rsidP="00930B34">
      <w:pPr>
        <w:pStyle w:val="legp2paratext"/>
        <w:shd w:val="clear" w:color="auto" w:fill="FFFFFF"/>
        <w:spacing w:before="0" w:beforeAutospacing="0" w:after="90" w:afterAutospacing="0"/>
        <w:ind w:left="851" w:hanging="425"/>
        <w:jc w:val="both"/>
        <w:rPr>
          <w:rFonts w:ascii="Book Antiqua" w:hAnsi="Book Antiqua" w:cs="Arial"/>
          <w:color w:val="494949"/>
          <w:sz w:val="22"/>
          <w:szCs w:val="22"/>
        </w:rPr>
      </w:pPr>
      <w:r w:rsidRPr="007E6221">
        <w:rPr>
          <w:rFonts w:ascii="Book Antiqua" w:hAnsi="Book Antiqua" w:cs="Arial"/>
          <w:color w:val="494949"/>
          <w:sz w:val="22"/>
          <w:szCs w:val="22"/>
        </w:rPr>
        <w:t>(2</w:t>
      </w:r>
      <w:r w:rsidR="00930B34">
        <w:rPr>
          <w:rFonts w:ascii="Book Antiqua" w:hAnsi="Book Antiqua" w:cs="Arial"/>
          <w:color w:val="494949"/>
          <w:sz w:val="22"/>
          <w:szCs w:val="22"/>
        </w:rPr>
        <w:t>)</w:t>
      </w:r>
      <w:r w:rsidR="00930B34">
        <w:rPr>
          <w:rFonts w:ascii="Book Antiqua" w:hAnsi="Book Antiqua" w:cs="Arial"/>
          <w:color w:val="494949"/>
          <w:sz w:val="22"/>
          <w:szCs w:val="22"/>
        </w:rPr>
        <w:tab/>
      </w:r>
      <w:r w:rsidRPr="007E6221">
        <w:rPr>
          <w:rFonts w:ascii="Book Antiqua" w:hAnsi="Book Antiqua" w:cs="Arial"/>
          <w:color w:val="494949"/>
          <w:sz w:val="22"/>
          <w:szCs w:val="22"/>
        </w:rPr>
        <w:t xml:space="preserve">The Upper Tribunal may give a direction in relation to the conduct or disposal of proceedings at any time, including a direction amending, suspending or setting aside an earlier direction. </w:t>
      </w:r>
    </w:p>
    <w:p w14:paraId="5124357A" w14:textId="77777777" w:rsidR="00930B34" w:rsidRDefault="00F40EBB" w:rsidP="00BD7597">
      <w:pPr>
        <w:pStyle w:val="legp2paratext"/>
        <w:shd w:val="clear" w:color="auto" w:fill="FFFFFF"/>
        <w:spacing w:before="0" w:beforeAutospacing="0" w:after="90" w:afterAutospacing="0"/>
        <w:ind w:left="851" w:hanging="425"/>
        <w:jc w:val="both"/>
        <w:rPr>
          <w:rFonts w:ascii="Book Antiqua" w:hAnsi="Book Antiqua" w:cs="Arial"/>
          <w:color w:val="494949"/>
          <w:sz w:val="22"/>
          <w:szCs w:val="22"/>
        </w:rPr>
      </w:pPr>
      <w:r w:rsidRPr="007E6221">
        <w:rPr>
          <w:rFonts w:ascii="Book Antiqua" w:hAnsi="Book Antiqua" w:cs="Arial"/>
          <w:color w:val="494949"/>
          <w:sz w:val="22"/>
          <w:szCs w:val="22"/>
        </w:rPr>
        <w:t>(3)</w:t>
      </w:r>
      <w:r w:rsidR="00930B34">
        <w:rPr>
          <w:rFonts w:ascii="Book Antiqua" w:hAnsi="Book Antiqua" w:cs="Arial"/>
          <w:color w:val="494949"/>
          <w:sz w:val="22"/>
          <w:szCs w:val="22"/>
        </w:rPr>
        <w:tab/>
      </w:r>
      <w:r w:rsidRPr="007E6221">
        <w:rPr>
          <w:rFonts w:ascii="Book Antiqua" w:hAnsi="Book Antiqua" w:cs="Arial"/>
          <w:color w:val="494949"/>
          <w:sz w:val="22"/>
          <w:szCs w:val="22"/>
        </w:rPr>
        <w:t>In particular, and without restricting the general powers in paragraphs (1) and (2), the Upper Tribunal may—</w:t>
      </w:r>
    </w:p>
    <w:p w14:paraId="58C12F0F" w14:textId="64B398A9"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(a)</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extend or shorten the time for complying with any rule, practice direction or direction;</w:t>
      </w:r>
      <w:r w:rsidRPr="007E6221">
        <w:rPr>
          <w:rFonts w:ascii="Book Antiqua" w:hAnsi="Book Antiqua" w:cs="Arial"/>
          <w:color w:val="494949"/>
          <w:sz w:val="22"/>
          <w:szCs w:val="22"/>
        </w:rPr>
        <w:t xml:space="preserve"> </w:t>
      </w:r>
    </w:p>
    <w:p w14:paraId="06373DAD" w14:textId="65D02540"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(b)</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consolidate or hear together two or more sets of proceedings or parts of proceedings raising common issues, or treat a case as a lead case;</w:t>
      </w:r>
      <w:r w:rsidRPr="007E6221">
        <w:rPr>
          <w:rFonts w:ascii="Book Antiqua" w:hAnsi="Book Antiqua" w:cs="Arial"/>
          <w:color w:val="494949"/>
          <w:sz w:val="22"/>
          <w:szCs w:val="22"/>
        </w:rPr>
        <w:t xml:space="preserve"> </w:t>
      </w:r>
    </w:p>
    <w:p w14:paraId="1045C68E" w14:textId="6E6CE5B2"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(c)</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permit or require a party to amend a document;</w:t>
      </w:r>
      <w:r w:rsidRPr="007E6221">
        <w:rPr>
          <w:rFonts w:ascii="Book Antiqua" w:hAnsi="Book Antiqua" w:cs="Arial"/>
          <w:color w:val="494949"/>
          <w:sz w:val="22"/>
          <w:szCs w:val="22"/>
        </w:rPr>
        <w:t xml:space="preserve"> </w:t>
      </w:r>
    </w:p>
    <w:p w14:paraId="5FDEEB9C" w14:textId="0BB50C14"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(d)</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permit or require a party or another person to provide documents, information, evidence or submissions to the Upper Tribunal or a party;</w:t>
      </w:r>
      <w:r w:rsidRPr="007E6221">
        <w:rPr>
          <w:rFonts w:ascii="Book Antiqua" w:hAnsi="Book Antiqua" w:cs="Arial"/>
          <w:color w:val="494949"/>
          <w:sz w:val="22"/>
          <w:szCs w:val="22"/>
        </w:rPr>
        <w:t xml:space="preserve"> </w:t>
      </w:r>
    </w:p>
    <w:p w14:paraId="06019817" w14:textId="13331536"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(e)</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deal with an issue in the proceedings as a preliminary issue;</w:t>
      </w:r>
      <w:r w:rsidRPr="007E6221">
        <w:rPr>
          <w:rFonts w:ascii="Book Antiqua" w:hAnsi="Book Antiqua" w:cs="Arial"/>
          <w:color w:val="494949"/>
          <w:sz w:val="22"/>
          <w:szCs w:val="22"/>
        </w:rPr>
        <w:t xml:space="preserve"> </w:t>
      </w:r>
    </w:p>
    <w:p w14:paraId="06346AB9" w14:textId="6120C3EF"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(f)h</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old a hearing to consider any matter, including a case management issue;</w:t>
      </w:r>
      <w:r w:rsidRPr="007E6221">
        <w:rPr>
          <w:rFonts w:ascii="Book Antiqua" w:hAnsi="Book Antiqua" w:cs="Arial"/>
          <w:color w:val="494949"/>
          <w:sz w:val="22"/>
          <w:szCs w:val="22"/>
        </w:rPr>
        <w:t xml:space="preserve"> </w:t>
      </w:r>
    </w:p>
    <w:p w14:paraId="23EEEFCF" w14:textId="4B8B32E3"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(g)</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decide the form of any hearing;</w:t>
      </w:r>
      <w:r w:rsidRPr="007E6221">
        <w:rPr>
          <w:rFonts w:ascii="Book Antiqua" w:hAnsi="Book Antiqua" w:cs="Arial"/>
          <w:color w:val="494949"/>
          <w:sz w:val="22"/>
          <w:szCs w:val="22"/>
        </w:rPr>
        <w:t xml:space="preserve"> </w:t>
      </w:r>
    </w:p>
    <w:p w14:paraId="20729F4F" w14:textId="08D7245E"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(h)</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adjourn or postpone a hearing;</w:t>
      </w:r>
      <w:r w:rsidRPr="007E6221">
        <w:rPr>
          <w:rFonts w:ascii="Book Antiqua" w:hAnsi="Book Antiqua" w:cs="Arial"/>
          <w:color w:val="494949"/>
          <w:sz w:val="22"/>
          <w:szCs w:val="22"/>
        </w:rPr>
        <w:t xml:space="preserve"> </w:t>
      </w:r>
    </w:p>
    <w:p w14:paraId="68565BA2" w14:textId="1982F490"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(i)</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require a party to produce a bundle for a hearing;</w:t>
      </w:r>
      <w:r w:rsidRPr="007E6221">
        <w:rPr>
          <w:rFonts w:ascii="Book Antiqua" w:hAnsi="Book Antiqua" w:cs="Arial"/>
          <w:color w:val="494949"/>
          <w:sz w:val="22"/>
          <w:szCs w:val="22"/>
        </w:rPr>
        <w:t xml:space="preserve"> </w:t>
      </w:r>
    </w:p>
    <w:p w14:paraId="5406500F" w14:textId="76D45806"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lastRenderedPageBreak/>
        <w:t>(j)</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stay (or, in Scotland, sist) proceedings;</w:t>
      </w:r>
      <w:r w:rsidRPr="007E6221">
        <w:rPr>
          <w:rFonts w:ascii="Book Antiqua" w:hAnsi="Book Antiqua" w:cs="Arial"/>
          <w:color w:val="494949"/>
          <w:sz w:val="22"/>
          <w:szCs w:val="22"/>
        </w:rPr>
        <w:t xml:space="preserve"> </w:t>
      </w:r>
    </w:p>
    <w:p w14:paraId="113A331B" w14:textId="3B110ADD"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(k)</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transfer proceedings to another court or tribunal if that other court or tribunal has jurisdiction in relation to the proceedings and—</w:t>
      </w:r>
      <w:r w:rsidRPr="007E6221">
        <w:rPr>
          <w:rFonts w:ascii="Book Antiqua" w:hAnsi="Book Antiqua" w:cs="Arial"/>
          <w:color w:val="494949"/>
          <w:sz w:val="22"/>
          <w:szCs w:val="22"/>
        </w:rPr>
        <w:t xml:space="preserve"> </w:t>
      </w:r>
    </w:p>
    <w:p w14:paraId="00C75C9E" w14:textId="06563B1C" w:rsidR="00F40EBB" w:rsidRPr="007E6221" w:rsidRDefault="00F40EBB" w:rsidP="00930B34">
      <w:pPr>
        <w:pStyle w:val="legclearfix"/>
        <w:shd w:val="clear" w:color="auto" w:fill="FFFFFF"/>
        <w:spacing w:before="0" w:beforeAutospacing="0" w:after="90" w:afterAutospacing="0"/>
        <w:ind w:left="2127" w:hanging="567"/>
        <w:jc w:val="both"/>
        <w:rPr>
          <w:rFonts w:ascii="Book Antiqua" w:hAnsi="Book Antiqua" w:cs="Arial"/>
          <w:color w:val="494949"/>
          <w:sz w:val="22"/>
          <w:szCs w:val="22"/>
        </w:rPr>
      </w:pPr>
      <w:r w:rsidRPr="007E6221">
        <w:rPr>
          <w:rStyle w:val="legds"/>
          <w:rFonts w:ascii="Book Antiqua" w:hAnsi="Book Antiqua" w:cs="Arial"/>
          <w:color w:val="494949"/>
          <w:sz w:val="22"/>
          <w:szCs w:val="22"/>
        </w:rPr>
        <w:t>(i)</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because of a change of circumstances since the proceedings were started, the Upper Tribunal no longer has jurisdiction in relation to the proceedings; or</w:t>
      </w:r>
      <w:r w:rsidRPr="007E6221">
        <w:rPr>
          <w:rFonts w:ascii="Book Antiqua" w:hAnsi="Book Antiqua" w:cs="Arial"/>
          <w:color w:val="494949"/>
          <w:sz w:val="22"/>
          <w:szCs w:val="22"/>
        </w:rPr>
        <w:t xml:space="preserve"> </w:t>
      </w:r>
    </w:p>
    <w:p w14:paraId="7B38C9A6" w14:textId="7E03EB8D" w:rsidR="00F40EBB" w:rsidRPr="007E6221" w:rsidRDefault="00F40EBB" w:rsidP="00930B34">
      <w:pPr>
        <w:pStyle w:val="legclearfix"/>
        <w:shd w:val="clear" w:color="auto" w:fill="FFFFFF"/>
        <w:spacing w:before="0" w:beforeAutospacing="0" w:after="90" w:afterAutospacing="0"/>
        <w:ind w:left="2127" w:hanging="567"/>
        <w:jc w:val="both"/>
        <w:rPr>
          <w:rFonts w:ascii="Book Antiqua" w:hAnsi="Book Antiqua" w:cs="Arial"/>
          <w:color w:val="494949"/>
          <w:sz w:val="22"/>
          <w:szCs w:val="22"/>
        </w:rPr>
      </w:pPr>
      <w:r w:rsidRPr="007E6221">
        <w:rPr>
          <w:rStyle w:val="legds"/>
          <w:rFonts w:ascii="Book Antiqua" w:hAnsi="Book Antiqua" w:cs="Arial"/>
          <w:color w:val="494949"/>
          <w:sz w:val="22"/>
          <w:szCs w:val="22"/>
        </w:rPr>
        <w:t>(ii)</w:t>
      </w:r>
      <w:r w:rsidR="00BD7597">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the Upper Tribunal considers that the other court or tribunal is a more appropriate forum for the determination of the case;</w:t>
      </w:r>
      <w:r w:rsidRPr="007E6221">
        <w:rPr>
          <w:rFonts w:ascii="Book Antiqua" w:hAnsi="Book Antiqua" w:cs="Arial"/>
          <w:color w:val="494949"/>
          <w:sz w:val="22"/>
          <w:szCs w:val="22"/>
        </w:rPr>
        <w:t xml:space="preserve"> </w:t>
      </w:r>
    </w:p>
    <w:p w14:paraId="4C9CE49C" w14:textId="4A35FA89"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(l)</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suspend the effect of its own decision pending an appeal or review of that decision;</w:t>
      </w:r>
      <w:r w:rsidRPr="007E6221">
        <w:rPr>
          <w:rFonts w:ascii="Book Antiqua" w:hAnsi="Book Antiqua" w:cs="Arial"/>
          <w:color w:val="494949"/>
          <w:sz w:val="22"/>
          <w:szCs w:val="22"/>
        </w:rPr>
        <w:t xml:space="preserve"> </w:t>
      </w:r>
    </w:p>
    <w:p w14:paraId="39FB0B11" w14:textId="48C262F6" w:rsidR="00F40EBB" w:rsidRPr="007E6221" w:rsidRDefault="00F40EBB" w:rsidP="00930B34">
      <w:pPr>
        <w:pStyle w:val="legclearfix"/>
        <w:shd w:val="clear" w:color="auto" w:fill="FFFFFF"/>
        <w:spacing w:before="0" w:beforeAutospacing="0" w:after="90" w:afterAutospacing="0"/>
        <w:ind w:left="1560" w:hanging="709"/>
        <w:jc w:val="both"/>
        <w:rPr>
          <w:rFonts w:ascii="Book Antiqua" w:hAnsi="Book Antiqua" w:cs="Arial"/>
          <w:color w:val="494949"/>
          <w:sz w:val="22"/>
          <w:szCs w:val="22"/>
        </w:rPr>
      </w:pPr>
      <w:r w:rsidRPr="007E6221">
        <w:rPr>
          <w:rStyle w:val="legds"/>
          <w:rFonts w:ascii="Book Antiqua" w:hAnsi="Book Antiqua" w:cs="Arial"/>
          <w:color w:val="494949"/>
          <w:sz w:val="22"/>
          <w:szCs w:val="22"/>
        </w:rPr>
        <w:t>(m)</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in an appeal, or an application for permission to appeal, against the decision of another tribunal, suspend the effect of that decision pending the determination of the application for permission to appeal, and any appeal;</w:t>
      </w:r>
      <w:r w:rsidRPr="007E6221">
        <w:rPr>
          <w:rFonts w:ascii="Book Antiqua" w:hAnsi="Book Antiqua" w:cs="Arial"/>
          <w:color w:val="494949"/>
          <w:sz w:val="22"/>
          <w:szCs w:val="22"/>
        </w:rPr>
        <w:t xml:space="preserve"> </w:t>
      </w:r>
    </w:p>
    <w:p w14:paraId="6EE44F35" w14:textId="40227B08" w:rsidR="00F40EBB" w:rsidRPr="00B736BF" w:rsidRDefault="00F40EBB" w:rsidP="00930B34">
      <w:pPr>
        <w:pStyle w:val="legclearfix"/>
        <w:shd w:val="clear" w:color="auto" w:fill="FFFFFF"/>
        <w:spacing w:before="0" w:beforeAutospacing="0" w:after="90" w:afterAutospacing="0"/>
        <w:ind w:left="1560" w:hanging="709"/>
        <w:jc w:val="both"/>
        <w:rPr>
          <w:rFonts w:ascii="Book Antiqua" w:hAnsi="Book Antiqua" w:cs="Arial"/>
          <w:i/>
          <w:color w:val="494949"/>
          <w:sz w:val="22"/>
          <w:szCs w:val="22"/>
        </w:rPr>
      </w:pPr>
      <w:r w:rsidRPr="007E6221">
        <w:rPr>
          <w:rStyle w:val="legds"/>
          <w:rFonts w:ascii="Book Antiqua" w:hAnsi="Book Antiqua" w:cs="Arial"/>
          <w:color w:val="494949"/>
          <w:sz w:val="22"/>
          <w:szCs w:val="22"/>
        </w:rPr>
        <w:t>(n)</w:t>
      </w:r>
      <w:r w:rsidR="00930B34">
        <w:rPr>
          <w:rStyle w:val="legds"/>
          <w:rFonts w:ascii="Book Antiqua" w:hAnsi="Book Antiqua" w:cs="Arial"/>
          <w:color w:val="494949"/>
          <w:sz w:val="22"/>
          <w:szCs w:val="22"/>
        </w:rPr>
        <w:tab/>
      </w:r>
      <w:r w:rsidRPr="007E6221">
        <w:rPr>
          <w:rStyle w:val="legds"/>
          <w:rFonts w:ascii="Book Antiqua" w:hAnsi="Book Antiqua" w:cs="Arial"/>
          <w:color w:val="494949"/>
          <w:sz w:val="22"/>
          <w:szCs w:val="22"/>
        </w:rPr>
        <w:t>require any other tribunal whose decision is the subject of proceedings before the Upper Tribunal to provide reasons for the decision, or other information or documents in relation to the decision or the proceedings in that tribunal.</w:t>
      </w:r>
      <w:r>
        <w:rPr>
          <w:rStyle w:val="legds"/>
          <w:rFonts w:ascii="Book Antiqua" w:hAnsi="Book Antiqua" w:cs="Arial"/>
          <w:color w:val="494949"/>
          <w:sz w:val="22"/>
          <w:szCs w:val="22"/>
        </w:rPr>
        <w:t>”</w:t>
      </w:r>
    </w:p>
    <w:p w14:paraId="260C9F71" w14:textId="77777777" w:rsidR="00F40EBB" w:rsidRPr="007E6221" w:rsidRDefault="00F40EBB" w:rsidP="00930B34">
      <w:pPr>
        <w:pStyle w:val="NormalWeb"/>
        <w:spacing w:before="0" w:beforeAutospacing="0" w:after="0" w:afterAutospacing="0"/>
        <w:ind w:left="1560" w:hanging="709"/>
        <w:rPr>
          <w:rFonts w:ascii="Book Antiqua" w:hAnsi="Book Antiqua" w:cs="Arial"/>
          <w:color w:val="000000"/>
          <w:sz w:val="22"/>
          <w:szCs w:val="22"/>
        </w:rPr>
      </w:pPr>
    </w:p>
    <w:p w14:paraId="46D7EF56" w14:textId="77777777" w:rsidR="00A36902" w:rsidRPr="008B6856" w:rsidRDefault="00A36902" w:rsidP="00930B34">
      <w:pPr>
        <w:ind w:left="1560" w:hanging="709"/>
        <w:jc w:val="both"/>
        <w:rPr>
          <w:rFonts w:ascii="Book Antiqua" w:hAnsi="Book Antiqua"/>
          <w:sz w:val="24"/>
          <w:szCs w:val="24"/>
        </w:rPr>
      </w:pPr>
    </w:p>
    <w:sectPr w:rsidR="00A36902" w:rsidRPr="008B6856" w:rsidSect="00021942">
      <w:footerReference w:type="default" r:id="rId20"/>
      <w:footerReference w:type="first" r:id="rId21"/>
      <w:pgSz w:w="11906" w:h="16838"/>
      <w:pgMar w:top="709" w:right="1440"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520DC" w14:textId="77777777" w:rsidR="00021942" w:rsidRDefault="00021942" w:rsidP="00420551">
      <w:pPr>
        <w:spacing w:after="0" w:line="240" w:lineRule="auto"/>
      </w:pPr>
      <w:r>
        <w:separator/>
      </w:r>
    </w:p>
  </w:endnote>
  <w:endnote w:type="continuationSeparator" w:id="0">
    <w:p w14:paraId="6AE22707" w14:textId="77777777" w:rsidR="00021942" w:rsidRDefault="00021942" w:rsidP="00420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724371"/>
      <w:docPartObj>
        <w:docPartGallery w:val="Page Numbers (Bottom of Page)"/>
        <w:docPartUnique/>
      </w:docPartObj>
    </w:sdtPr>
    <w:sdtEndPr>
      <w:rPr>
        <w:rFonts w:ascii="Book Antiqua" w:hAnsi="Book Antiqua"/>
        <w:noProof/>
      </w:rPr>
    </w:sdtEndPr>
    <w:sdtContent>
      <w:p w14:paraId="67B26422" w14:textId="78F910E3" w:rsidR="00021942" w:rsidRPr="00D51275" w:rsidRDefault="00021942">
        <w:pPr>
          <w:pStyle w:val="Footer"/>
          <w:jc w:val="center"/>
          <w:rPr>
            <w:rFonts w:ascii="Book Antiqua" w:hAnsi="Book Antiqua"/>
          </w:rPr>
        </w:pPr>
        <w:r w:rsidRPr="00D51275">
          <w:rPr>
            <w:rFonts w:ascii="Book Antiqua" w:hAnsi="Book Antiqua"/>
          </w:rPr>
          <w:fldChar w:fldCharType="begin"/>
        </w:r>
        <w:r w:rsidRPr="00D51275">
          <w:rPr>
            <w:rFonts w:ascii="Book Antiqua" w:hAnsi="Book Antiqua"/>
          </w:rPr>
          <w:instrText xml:space="preserve"> PAGE   \* MERGEFORMAT </w:instrText>
        </w:r>
        <w:r w:rsidRPr="00D51275">
          <w:rPr>
            <w:rFonts w:ascii="Book Antiqua" w:hAnsi="Book Antiqua"/>
          </w:rPr>
          <w:fldChar w:fldCharType="separate"/>
        </w:r>
        <w:r w:rsidR="00C255C4">
          <w:rPr>
            <w:rFonts w:ascii="Book Antiqua" w:hAnsi="Book Antiqua"/>
            <w:noProof/>
          </w:rPr>
          <w:t>21</w:t>
        </w:r>
        <w:r w:rsidRPr="00D51275">
          <w:rPr>
            <w:rFonts w:ascii="Book Antiqua" w:hAnsi="Book Antiqua"/>
            <w:noProof/>
          </w:rPr>
          <w:fldChar w:fldCharType="end"/>
        </w:r>
      </w:p>
    </w:sdtContent>
  </w:sdt>
  <w:p w14:paraId="79366162" w14:textId="77777777" w:rsidR="00021942" w:rsidRDefault="00021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9F2D0" w14:textId="77777777" w:rsidR="00021942" w:rsidRPr="00D51275" w:rsidRDefault="00021942" w:rsidP="00D51275">
    <w:pPr>
      <w:spacing w:after="0" w:line="240" w:lineRule="auto"/>
      <w:jc w:val="center"/>
      <w:rPr>
        <w:rFonts w:ascii="Book Antiqua" w:eastAsia="Times New Roman" w:hAnsi="Book Antiqua" w:cs="Arial"/>
        <w:b/>
        <w:sz w:val="24"/>
        <w:szCs w:val="24"/>
        <w:lang w:eastAsia="en-GB"/>
      </w:rPr>
    </w:pPr>
    <w:r w:rsidRPr="00D51275">
      <w:rPr>
        <w:rFonts w:ascii="Book Antiqua" w:eastAsia="Times New Roman" w:hAnsi="Book Antiqua" w:cs="Arial"/>
        <w:b/>
        <w:spacing w:val="-6"/>
        <w:sz w:val="24"/>
        <w:szCs w:val="24"/>
        <w:lang w:eastAsia="en-GB"/>
      </w:rPr>
      <w:t>©</w:t>
    </w:r>
    <w:r w:rsidRPr="00D51275">
      <w:rPr>
        <w:rFonts w:ascii="Book Antiqua" w:eastAsia="Times New Roman" w:hAnsi="Book Antiqua" w:cs="Arial"/>
        <w:b/>
        <w:sz w:val="24"/>
        <w:szCs w:val="24"/>
        <w:lang w:eastAsia="en-GB"/>
      </w:rPr>
      <w:t xml:space="preserve"> CROWN COPYRIGHT 2019</w:t>
    </w:r>
  </w:p>
  <w:p w14:paraId="29BF576C" w14:textId="77777777" w:rsidR="00021942" w:rsidRDefault="00021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31EA8" w14:textId="77777777" w:rsidR="00021942" w:rsidRDefault="00021942" w:rsidP="00420551">
      <w:pPr>
        <w:spacing w:after="0" w:line="240" w:lineRule="auto"/>
      </w:pPr>
      <w:r>
        <w:separator/>
      </w:r>
    </w:p>
  </w:footnote>
  <w:footnote w:type="continuationSeparator" w:id="0">
    <w:p w14:paraId="26569947" w14:textId="77777777" w:rsidR="00021942" w:rsidRDefault="00021942" w:rsidP="00420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2024"/>
    <w:multiLevelType w:val="hybridMultilevel"/>
    <w:tmpl w:val="5D089046"/>
    <w:lvl w:ilvl="0" w:tplc="1660DCC8">
      <w:start w:val="1"/>
      <w:numFmt w:val="decimal"/>
      <w:lvlText w:val="(%1)"/>
      <w:lvlJc w:val="left"/>
      <w:pPr>
        <w:ind w:left="2126" w:hanging="555"/>
      </w:pPr>
      <w:rPr>
        <w:rFonts w:hint="default"/>
      </w:rPr>
    </w:lvl>
    <w:lvl w:ilvl="1" w:tplc="08090019" w:tentative="1">
      <w:start w:val="1"/>
      <w:numFmt w:val="lowerLetter"/>
      <w:lvlText w:val="%2."/>
      <w:lvlJc w:val="left"/>
      <w:pPr>
        <w:ind w:left="2651" w:hanging="360"/>
      </w:pPr>
    </w:lvl>
    <w:lvl w:ilvl="2" w:tplc="0809001B" w:tentative="1">
      <w:start w:val="1"/>
      <w:numFmt w:val="lowerRoman"/>
      <w:lvlText w:val="%3."/>
      <w:lvlJc w:val="right"/>
      <w:pPr>
        <w:ind w:left="3371" w:hanging="180"/>
      </w:pPr>
    </w:lvl>
    <w:lvl w:ilvl="3" w:tplc="0809000F" w:tentative="1">
      <w:start w:val="1"/>
      <w:numFmt w:val="decimal"/>
      <w:lvlText w:val="%4."/>
      <w:lvlJc w:val="left"/>
      <w:pPr>
        <w:ind w:left="4091" w:hanging="360"/>
      </w:pPr>
    </w:lvl>
    <w:lvl w:ilvl="4" w:tplc="08090019" w:tentative="1">
      <w:start w:val="1"/>
      <w:numFmt w:val="lowerLetter"/>
      <w:lvlText w:val="%5."/>
      <w:lvlJc w:val="left"/>
      <w:pPr>
        <w:ind w:left="4811" w:hanging="360"/>
      </w:pPr>
    </w:lvl>
    <w:lvl w:ilvl="5" w:tplc="0809001B" w:tentative="1">
      <w:start w:val="1"/>
      <w:numFmt w:val="lowerRoman"/>
      <w:lvlText w:val="%6."/>
      <w:lvlJc w:val="right"/>
      <w:pPr>
        <w:ind w:left="5531" w:hanging="180"/>
      </w:pPr>
    </w:lvl>
    <w:lvl w:ilvl="6" w:tplc="0809000F" w:tentative="1">
      <w:start w:val="1"/>
      <w:numFmt w:val="decimal"/>
      <w:lvlText w:val="%7."/>
      <w:lvlJc w:val="left"/>
      <w:pPr>
        <w:ind w:left="6251" w:hanging="360"/>
      </w:pPr>
    </w:lvl>
    <w:lvl w:ilvl="7" w:tplc="08090019" w:tentative="1">
      <w:start w:val="1"/>
      <w:numFmt w:val="lowerLetter"/>
      <w:lvlText w:val="%8."/>
      <w:lvlJc w:val="left"/>
      <w:pPr>
        <w:ind w:left="6971" w:hanging="360"/>
      </w:pPr>
    </w:lvl>
    <w:lvl w:ilvl="8" w:tplc="0809001B" w:tentative="1">
      <w:start w:val="1"/>
      <w:numFmt w:val="lowerRoman"/>
      <w:lvlText w:val="%9."/>
      <w:lvlJc w:val="right"/>
      <w:pPr>
        <w:ind w:left="7691" w:hanging="180"/>
      </w:pPr>
    </w:lvl>
  </w:abstractNum>
  <w:abstractNum w:abstractNumId="1" w15:restartNumberingAfterBreak="0">
    <w:nsid w:val="223221B9"/>
    <w:multiLevelType w:val="hybridMultilevel"/>
    <w:tmpl w:val="ACB2D052"/>
    <w:lvl w:ilvl="0" w:tplc="3EF491FA">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23DB43C9"/>
    <w:multiLevelType w:val="hybridMultilevel"/>
    <w:tmpl w:val="AD24AA7A"/>
    <w:lvl w:ilvl="0" w:tplc="AD50622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355527"/>
    <w:multiLevelType w:val="hybridMultilevel"/>
    <w:tmpl w:val="71A08990"/>
    <w:lvl w:ilvl="0" w:tplc="EF0A1C64">
      <w:start w:val="1"/>
      <w:numFmt w:val="lowerRoman"/>
      <w:lvlText w:val="(%1)"/>
      <w:lvlJc w:val="left"/>
      <w:pPr>
        <w:ind w:left="2226" w:hanging="720"/>
      </w:pPr>
      <w:rPr>
        <w:rFonts w:hint="default"/>
      </w:rPr>
    </w:lvl>
    <w:lvl w:ilvl="1" w:tplc="08090019" w:tentative="1">
      <w:start w:val="1"/>
      <w:numFmt w:val="lowerLetter"/>
      <w:lvlText w:val="%2."/>
      <w:lvlJc w:val="left"/>
      <w:pPr>
        <w:ind w:left="2586" w:hanging="360"/>
      </w:pPr>
    </w:lvl>
    <w:lvl w:ilvl="2" w:tplc="0809001B" w:tentative="1">
      <w:start w:val="1"/>
      <w:numFmt w:val="lowerRoman"/>
      <w:lvlText w:val="%3."/>
      <w:lvlJc w:val="right"/>
      <w:pPr>
        <w:ind w:left="3306" w:hanging="180"/>
      </w:pPr>
    </w:lvl>
    <w:lvl w:ilvl="3" w:tplc="0809000F" w:tentative="1">
      <w:start w:val="1"/>
      <w:numFmt w:val="decimal"/>
      <w:lvlText w:val="%4."/>
      <w:lvlJc w:val="left"/>
      <w:pPr>
        <w:ind w:left="4026" w:hanging="360"/>
      </w:pPr>
    </w:lvl>
    <w:lvl w:ilvl="4" w:tplc="08090019" w:tentative="1">
      <w:start w:val="1"/>
      <w:numFmt w:val="lowerLetter"/>
      <w:lvlText w:val="%5."/>
      <w:lvlJc w:val="left"/>
      <w:pPr>
        <w:ind w:left="4746" w:hanging="360"/>
      </w:pPr>
    </w:lvl>
    <w:lvl w:ilvl="5" w:tplc="0809001B" w:tentative="1">
      <w:start w:val="1"/>
      <w:numFmt w:val="lowerRoman"/>
      <w:lvlText w:val="%6."/>
      <w:lvlJc w:val="right"/>
      <w:pPr>
        <w:ind w:left="5466" w:hanging="180"/>
      </w:pPr>
    </w:lvl>
    <w:lvl w:ilvl="6" w:tplc="0809000F" w:tentative="1">
      <w:start w:val="1"/>
      <w:numFmt w:val="decimal"/>
      <w:lvlText w:val="%7."/>
      <w:lvlJc w:val="left"/>
      <w:pPr>
        <w:ind w:left="6186" w:hanging="360"/>
      </w:pPr>
    </w:lvl>
    <w:lvl w:ilvl="7" w:tplc="08090019" w:tentative="1">
      <w:start w:val="1"/>
      <w:numFmt w:val="lowerLetter"/>
      <w:lvlText w:val="%8."/>
      <w:lvlJc w:val="left"/>
      <w:pPr>
        <w:ind w:left="6906" w:hanging="360"/>
      </w:pPr>
    </w:lvl>
    <w:lvl w:ilvl="8" w:tplc="0809001B" w:tentative="1">
      <w:start w:val="1"/>
      <w:numFmt w:val="lowerRoman"/>
      <w:lvlText w:val="%9."/>
      <w:lvlJc w:val="right"/>
      <w:pPr>
        <w:ind w:left="7626" w:hanging="180"/>
      </w:pPr>
    </w:lvl>
  </w:abstractNum>
  <w:abstractNum w:abstractNumId="4" w15:restartNumberingAfterBreak="0">
    <w:nsid w:val="2A1D6392"/>
    <w:multiLevelType w:val="hybridMultilevel"/>
    <w:tmpl w:val="04741A1E"/>
    <w:lvl w:ilvl="0" w:tplc="45428AA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B6E580F"/>
    <w:multiLevelType w:val="hybridMultilevel"/>
    <w:tmpl w:val="2E4A4048"/>
    <w:lvl w:ilvl="0" w:tplc="58FC2CE6">
      <w:start w:val="1"/>
      <w:numFmt w:val="decimal"/>
      <w:lvlText w:val="%1."/>
      <w:lvlJc w:val="left"/>
      <w:pPr>
        <w:ind w:left="502" w:hanging="360"/>
      </w:pPr>
      <w:rPr>
        <w:rFonts w:ascii="Book Antiqua" w:hAnsi="Book Antiqua" w:hint="default"/>
        <w:b w:val="0"/>
        <w:i w:val="0"/>
        <w:color w:val="auto"/>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D1104F"/>
    <w:multiLevelType w:val="hybridMultilevel"/>
    <w:tmpl w:val="D584B4A2"/>
    <w:lvl w:ilvl="0" w:tplc="DF545936">
      <w:start w:val="1"/>
      <w:numFmt w:val="decimal"/>
      <w:lvlText w:val="(%1)"/>
      <w:lvlJc w:val="left"/>
      <w:pPr>
        <w:ind w:left="1211" w:hanging="360"/>
      </w:pPr>
      <w:rPr>
        <w:rFonts w:hint="default"/>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357053AC"/>
    <w:multiLevelType w:val="hybridMultilevel"/>
    <w:tmpl w:val="ABECF5B6"/>
    <w:lvl w:ilvl="0" w:tplc="7B0C18D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15:restartNumberingAfterBreak="0">
    <w:nsid w:val="364959BA"/>
    <w:multiLevelType w:val="hybridMultilevel"/>
    <w:tmpl w:val="2132BFE6"/>
    <w:lvl w:ilvl="0" w:tplc="CC4622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70C1225"/>
    <w:multiLevelType w:val="hybridMultilevel"/>
    <w:tmpl w:val="8716BE9C"/>
    <w:lvl w:ilvl="0" w:tplc="31EE079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6503DB9"/>
    <w:multiLevelType w:val="multilevel"/>
    <w:tmpl w:val="59DEF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76A12"/>
    <w:multiLevelType w:val="hybridMultilevel"/>
    <w:tmpl w:val="B5A03C06"/>
    <w:lvl w:ilvl="0" w:tplc="03DA2D1C">
      <w:start w:val="41"/>
      <w:numFmt w:val="decimal"/>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1FD0DF4"/>
    <w:multiLevelType w:val="hybridMultilevel"/>
    <w:tmpl w:val="2130AA20"/>
    <w:lvl w:ilvl="0" w:tplc="664856BE">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5F2C6980"/>
    <w:multiLevelType w:val="hybridMultilevel"/>
    <w:tmpl w:val="2C562834"/>
    <w:lvl w:ilvl="0" w:tplc="BB3A43E0">
      <w:start w:val="1"/>
      <w:numFmt w:val="decimal"/>
      <w:lvlText w:val="%1."/>
      <w:lvlJc w:val="left"/>
      <w:pPr>
        <w:ind w:left="720" w:hanging="360"/>
      </w:pPr>
      <w:rPr>
        <w:rFonts w:ascii="Book Antiqua" w:hAnsi="Book Antiqua" w:hint="default"/>
        <w:b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F24F71"/>
    <w:multiLevelType w:val="hybridMultilevel"/>
    <w:tmpl w:val="DDD00B08"/>
    <w:lvl w:ilvl="0" w:tplc="3498086E">
      <w:start w:val="1"/>
      <w:numFmt w:val="lowerRoman"/>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6BF019F6"/>
    <w:multiLevelType w:val="hybridMultilevel"/>
    <w:tmpl w:val="E5521618"/>
    <w:lvl w:ilvl="0" w:tplc="28F228B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6F317D74"/>
    <w:multiLevelType w:val="hybridMultilevel"/>
    <w:tmpl w:val="71A08990"/>
    <w:lvl w:ilvl="0" w:tplc="EF0A1C64">
      <w:start w:val="1"/>
      <w:numFmt w:val="lowerRoman"/>
      <w:lvlText w:val="(%1)"/>
      <w:lvlJc w:val="left"/>
      <w:pPr>
        <w:ind w:left="2226" w:hanging="720"/>
      </w:pPr>
      <w:rPr>
        <w:rFonts w:hint="default"/>
      </w:rPr>
    </w:lvl>
    <w:lvl w:ilvl="1" w:tplc="08090019" w:tentative="1">
      <w:start w:val="1"/>
      <w:numFmt w:val="lowerLetter"/>
      <w:lvlText w:val="%2."/>
      <w:lvlJc w:val="left"/>
      <w:pPr>
        <w:ind w:left="2586" w:hanging="360"/>
      </w:pPr>
    </w:lvl>
    <w:lvl w:ilvl="2" w:tplc="0809001B" w:tentative="1">
      <w:start w:val="1"/>
      <w:numFmt w:val="lowerRoman"/>
      <w:lvlText w:val="%3."/>
      <w:lvlJc w:val="right"/>
      <w:pPr>
        <w:ind w:left="3306" w:hanging="180"/>
      </w:pPr>
    </w:lvl>
    <w:lvl w:ilvl="3" w:tplc="0809000F" w:tentative="1">
      <w:start w:val="1"/>
      <w:numFmt w:val="decimal"/>
      <w:lvlText w:val="%4."/>
      <w:lvlJc w:val="left"/>
      <w:pPr>
        <w:ind w:left="4026" w:hanging="360"/>
      </w:pPr>
    </w:lvl>
    <w:lvl w:ilvl="4" w:tplc="08090019" w:tentative="1">
      <w:start w:val="1"/>
      <w:numFmt w:val="lowerLetter"/>
      <w:lvlText w:val="%5."/>
      <w:lvlJc w:val="left"/>
      <w:pPr>
        <w:ind w:left="4746" w:hanging="360"/>
      </w:pPr>
    </w:lvl>
    <w:lvl w:ilvl="5" w:tplc="0809001B" w:tentative="1">
      <w:start w:val="1"/>
      <w:numFmt w:val="lowerRoman"/>
      <w:lvlText w:val="%6."/>
      <w:lvlJc w:val="right"/>
      <w:pPr>
        <w:ind w:left="5466" w:hanging="180"/>
      </w:pPr>
    </w:lvl>
    <w:lvl w:ilvl="6" w:tplc="0809000F" w:tentative="1">
      <w:start w:val="1"/>
      <w:numFmt w:val="decimal"/>
      <w:lvlText w:val="%7."/>
      <w:lvlJc w:val="left"/>
      <w:pPr>
        <w:ind w:left="6186" w:hanging="360"/>
      </w:pPr>
    </w:lvl>
    <w:lvl w:ilvl="7" w:tplc="08090019" w:tentative="1">
      <w:start w:val="1"/>
      <w:numFmt w:val="lowerLetter"/>
      <w:lvlText w:val="%8."/>
      <w:lvlJc w:val="left"/>
      <w:pPr>
        <w:ind w:left="6906" w:hanging="360"/>
      </w:pPr>
    </w:lvl>
    <w:lvl w:ilvl="8" w:tplc="0809001B" w:tentative="1">
      <w:start w:val="1"/>
      <w:numFmt w:val="lowerRoman"/>
      <w:lvlText w:val="%9."/>
      <w:lvlJc w:val="right"/>
      <w:pPr>
        <w:ind w:left="7626" w:hanging="180"/>
      </w:pPr>
    </w:lvl>
  </w:abstractNum>
  <w:abstractNum w:abstractNumId="17" w15:restartNumberingAfterBreak="0">
    <w:nsid w:val="71C1415D"/>
    <w:multiLevelType w:val="hybridMultilevel"/>
    <w:tmpl w:val="3DD22064"/>
    <w:lvl w:ilvl="0" w:tplc="EB604A4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720B568E"/>
    <w:multiLevelType w:val="hybridMultilevel"/>
    <w:tmpl w:val="9DC65C20"/>
    <w:lvl w:ilvl="0" w:tplc="6918340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202106"/>
    <w:multiLevelType w:val="hybridMultilevel"/>
    <w:tmpl w:val="0076ECEC"/>
    <w:lvl w:ilvl="0" w:tplc="C6C402E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76EE5272"/>
    <w:multiLevelType w:val="hybridMultilevel"/>
    <w:tmpl w:val="D1F64706"/>
    <w:lvl w:ilvl="0" w:tplc="FFFFFFF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21F40E42">
      <w:start w:val="1"/>
      <w:numFmt w:val="lowerRoman"/>
      <w:lvlText w:val="(%4)"/>
      <w:lvlJc w:val="left"/>
      <w:pPr>
        <w:ind w:left="3240" w:hanging="720"/>
      </w:pPr>
      <w:rPr>
        <w:rFonts w:cs="Times New Roman"/>
      </w:rPr>
    </w:lvl>
    <w:lvl w:ilvl="4" w:tplc="3D38E72E">
      <w:start w:val="1"/>
      <w:numFmt w:val="lowerRoman"/>
      <w:lvlText w:val="(%5)"/>
      <w:lvlJc w:val="left"/>
      <w:pPr>
        <w:ind w:left="3960" w:hanging="720"/>
      </w:pPr>
      <w:rPr>
        <w:rFonts w:ascii="Calibri" w:eastAsia="Times New Roman" w:hAnsi="Calibri"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5"/>
  </w:num>
  <w:num w:numId="2">
    <w:abstractNumId w:val="10"/>
    <w:lvlOverride w:ilvl="0">
      <w:startOverride w:val="42"/>
    </w:lvlOverride>
  </w:num>
  <w:num w:numId="3">
    <w:abstractNumId w:val="10"/>
    <w:lvlOverride w:ilvl="0">
      <w:startOverride w:val="43"/>
    </w:lvlOverride>
  </w:num>
  <w:num w:numId="4">
    <w:abstractNumId w:val="10"/>
    <w:lvlOverride w:ilvl="0">
      <w:startOverride w:val="44"/>
    </w:lvlOverride>
  </w:num>
  <w:num w:numId="5">
    <w:abstractNumId w:val="4"/>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3"/>
  </w:num>
  <w:num w:numId="10">
    <w:abstractNumId w:val="9"/>
  </w:num>
  <w:num w:numId="11">
    <w:abstractNumId w:val="17"/>
  </w:num>
  <w:num w:numId="12">
    <w:abstractNumId w:val="15"/>
  </w:num>
  <w:num w:numId="13">
    <w:abstractNumId w:val="14"/>
  </w:num>
  <w:num w:numId="14">
    <w:abstractNumId w:val="19"/>
  </w:num>
  <w:num w:numId="15">
    <w:abstractNumId w:val="18"/>
  </w:num>
  <w:num w:numId="16">
    <w:abstractNumId w:val="2"/>
  </w:num>
  <w:num w:numId="17">
    <w:abstractNumId w:val="13"/>
  </w:num>
  <w:num w:numId="18">
    <w:abstractNumId w:val="16"/>
  </w:num>
  <w:num w:numId="19">
    <w:abstractNumId w:val="12"/>
  </w:num>
  <w:num w:numId="20">
    <w:abstractNumId w:val="0"/>
  </w:num>
  <w:num w:numId="21">
    <w:abstractNumId w:val="1"/>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59ECA68-F7FA-4D07-8DA2-0C9EB834BC13}"/>
    <w:docVar w:name="dgnword-eventsink" w:val="804152992"/>
  </w:docVars>
  <w:rsids>
    <w:rsidRoot w:val="004564FF"/>
    <w:rsid w:val="00000342"/>
    <w:rsid w:val="00000948"/>
    <w:rsid w:val="00002D2C"/>
    <w:rsid w:val="00004C10"/>
    <w:rsid w:val="00004EA9"/>
    <w:rsid w:val="000057E8"/>
    <w:rsid w:val="000071F2"/>
    <w:rsid w:val="00007755"/>
    <w:rsid w:val="00012CD5"/>
    <w:rsid w:val="00013042"/>
    <w:rsid w:val="00015139"/>
    <w:rsid w:val="00021942"/>
    <w:rsid w:val="000236E7"/>
    <w:rsid w:val="00024F29"/>
    <w:rsid w:val="00030F9F"/>
    <w:rsid w:val="000317AE"/>
    <w:rsid w:val="0003185F"/>
    <w:rsid w:val="00031E84"/>
    <w:rsid w:val="00032932"/>
    <w:rsid w:val="00034EB3"/>
    <w:rsid w:val="00037151"/>
    <w:rsid w:val="00037E50"/>
    <w:rsid w:val="00041603"/>
    <w:rsid w:val="000438B2"/>
    <w:rsid w:val="00046B2C"/>
    <w:rsid w:val="0004735D"/>
    <w:rsid w:val="00047B5F"/>
    <w:rsid w:val="00047E33"/>
    <w:rsid w:val="00050158"/>
    <w:rsid w:val="0005434E"/>
    <w:rsid w:val="0005592F"/>
    <w:rsid w:val="000607B2"/>
    <w:rsid w:val="00062001"/>
    <w:rsid w:val="00062AD7"/>
    <w:rsid w:val="00064D01"/>
    <w:rsid w:val="00065E92"/>
    <w:rsid w:val="00067702"/>
    <w:rsid w:val="00070D6F"/>
    <w:rsid w:val="00070E64"/>
    <w:rsid w:val="00072E92"/>
    <w:rsid w:val="000753D9"/>
    <w:rsid w:val="000761C5"/>
    <w:rsid w:val="000762A0"/>
    <w:rsid w:val="0007631A"/>
    <w:rsid w:val="00076546"/>
    <w:rsid w:val="00076872"/>
    <w:rsid w:val="00077DDB"/>
    <w:rsid w:val="00084C62"/>
    <w:rsid w:val="00086C70"/>
    <w:rsid w:val="00087338"/>
    <w:rsid w:val="000900C7"/>
    <w:rsid w:val="00091962"/>
    <w:rsid w:val="000929BF"/>
    <w:rsid w:val="00093133"/>
    <w:rsid w:val="000931AF"/>
    <w:rsid w:val="00094AA2"/>
    <w:rsid w:val="00094AAC"/>
    <w:rsid w:val="000955C0"/>
    <w:rsid w:val="00097456"/>
    <w:rsid w:val="000A0094"/>
    <w:rsid w:val="000A45E5"/>
    <w:rsid w:val="000B1528"/>
    <w:rsid w:val="000B2D92"/>
    <w:rsid w:val="000B3DA7"/>
    <w:rsid w:val="000B3DE9"/>
    <w:rsid w:val="000B4AF1"/>
    <w:rsid w:val="000B57AB"/>
    <w:rsid w:val="000B655D"/>
    <w:rsid w:val="000B7393"/>
    <w:rsid w:val="000C6E6E"/>
    <w:rsid w:val="000D1290"/>
    <w:rsid w:val="000D3BA1"/>
    <w:rsid w:val="000D5278"/>
    <w:rsid w:val="000D52C0"/>
    <w:rsid w:val="000D6E9B"/>
    <w:rsid w:val="000E0501"/>
    <w:rsid w:val="000E19CB"/>
    <w:rsid w:val="000E2CB0"/>
    <w:rsid w:val="000F1929"/>
    <w:rsid w:val="000F1B49"/>
    <w:rsid w:val="000F4B6D"/>
    <w:rsid w:val="000F671D"/>
    <w:rsid w:val="000F6D9C"/>
    <w:rsid w:val="00101031"/>
    <w:rsid w:val="00101745"/>
    <w:rsid w:val="001023BF"/>
    <w:rsid w:val="0010359B"/>
    <w:rsid w:val="00103C74"/>
    <w:rsid w:val="00107940"/>
    <w:rsid w:val="00107CE2"/>
    <w:rsid w:val="00110A07"/>
    <w:rsid w:val="0011140D"/>
    <w:rsid w:val="00111CC9"/>
    <w:rsid w:val="00111D2E"/>
    <w:rsid w:val="0011223B"/>
    <w:rsid w:val="001122D8"/>
    <w:rsid w:val="00114558"/>
    <w:rsid w:val="00114B82"/>
    <w:rsid w:val="00115F03"/>
    <w:rsid w:val="0011625E"/>
    <w:rsid w:val="00120E69"/>
    <w:rsid w:val="0012138B"/>
    <w:rsid w:val="00121624"/>
    <w:rsid w:val="001237C7"/>
    <w:rsid w:val="001278C1"/>
    <w:rsid w:val="00130F99"/>
    <w:rsid w:val="00131C00"/>
    <w:rsid w:val="001328FD"/>
    <w:rsid w:val="001332C4"/>
    <w:rsid w:val="00136F6D"/>
    <w:rsid w:val="001405ED"/>
    <w:rsid w:val="00140F23"/>
    <w:rsid w:val="0014303F"/>
    <w:rsid w:val="001450C4"/>
    <w:rsid w:val="00145F1F"/>
    <w:rsid w:val="001476AE"/>
    <w:rsid w:val="001479BD"/>
    <w:rsid w:val="001516C9"/>
    <w:rsid w:val="00152274"/>
    <w:rsid w:val="00153938"/>
    <w:rsid w:val="00153C3B"/>
    <w:rsid w:val="001555AC"/>
    <w:rsid w:val="00156639"/>
    <w:rsid w:val="001577F4"/>
    <w:rsid w:val="00161CA4"/>
    <w:rsid w:val="0016463F"/>
    <w:rsid w:val="001647E6"/>
    <w:rsid w:val="0016760C"/>
    <w:rsid w:val="00171316"/>
    <w:rsid w:val="0017330A"/>
    <w:rsid w:val="00174302"/>
    <w:rsid w:val="00174534"/>
    <w:rsid w:val="0017512E"/>
    <w:rsid w:val="001753ED"/>
    <w:rsid w:val="00175FED"/>
    <w:rsid w:val="001766B8"/>
    <w:rsid w:val="001778CB"/>
    <w:rsid w:val="00180BA7"/>
    <w:rsid w:val="00180D7F"/>
    <w:rsid w:val="00183BCD"/>
    <w:rsid w:val="00184986"/>
    <w:rsid w:val="00185D70"/>
    <w:rsid w:val="00186252"/>
    <w:rsid w:val="001865B1"/>
    <w:rsid w:val="00186DD3"/>
    <w:rsid w:val="00187014"/>
    <w:rsid w:val="00190513"/>
    <w:rsid w:val="0019218C"/>
    <w:rsid w:val="00194A3E"/>
    <w:rsid w:val="00194E1D"/>
    <w:rsid w:val="00194F37"/>
    <w:rsid w:val="00195D8B"/>
    <w:rsid w:val="00195F46"/>
    <w:rsid w:val="001A074C"/>
    <w:rsid w:val="001A17B9"/>
    <w:rsid w:val="001A279A"/>
    <w:rsid w:val="001A34AA"/>
    <w:rsid w:val="001A785F"/>
    <w:rsid w:val="001B03A7"/>
    <w:rsid w:val="001B1517"/>
    <w:rsid w:val="001B2686"/>
    <w:rsid w:val="001B2C1B"/>
    <w:rsid w:val="001B3A94"/>
    <w:rsid w:val="001B3BC8"/>
    <w:rsid w:val="001B4E14"/>
    <w:rsid w:val="001B641D"/>
    <w:rsid w:val="001C1A3B"/>
    <w:rsid w:val="001C26ED"/>
    <w:rsid w:val="001C32B8"/>
    <w:rsid w:val="001C3FC7"/>
    <w:rsid w:val="001C6350"/>
    <w:rsid w:val="001C740D"/>
    <w:rsid w:val="001D2026"/>
    <w:rsid w:val="001D2FE5"/>
    <w:rsid w:val="001D65F9"/>
    <w:rsid w:val="001E1D9B"/>
    <w:rsid w:val="001E1DAF"/>
    <w:rsid w:val="001E24EC"/>
    <w:rsid w:val="001E4430"/>
    <w:rsid w:val="001E4DB9"/>
    <w:rsid w:val="001F1241"/>
    <w:rsid w:val="001F6BBA"/>
    <w:rsid w:val="001F73A6"/>
    <w:rsid w:val="001F7828"/>
    <w:rsid w:val="001F7C42"/>
    <w:rsid w:val="00200AFE"/>
    <w:rsid w:val="00202087"/>
    <w:rsid w:val="00204A2A"/>
    <w:rsid w:val="00204FBA"/>
    <w:rsid w:val="00206488"/>
    <w:rsid w:val="0021341D"/>
    <w:rsid w:val="00213493"/>
    <w:rsid w:val="00216771"/>
    <w:rsid w:val="00216B11"/>
    <w:rsid w:val="00220F66"/>
    <w:rsid w:val="002225BE"/>
    <w:rsid w:val="00224035"/>
    <w:rsid w:val="00230336"/>
    <w:rsid w:val="00232C22"/>
    <w:rsid w:val="002348CF"/>
    <w:rsid w:val="00235137"/>
    <w:rsid w:val="0024072E"/>
    <w:rsid w:val="00242E84"/>
    <w:rsid w:val="002460B4"/>
    <w:rsid w:val="00246F7F"/>
    <w:rsid w:val="00246FB0"/>
    <w:rsid w:val="00247690"/>
    <w:rsid w:val="00250AE3"/>
    <w:rsid w:val="002519E4"/>
    <w:rsid w:val="00256352"/>
    <w:rsid w:val="00261281"/>
    <w:rsid w:val="0026253A"/>
    <w:rsid w:val="00262910"/>
    <w:rsid w:val="00262BF5"/>
    <w:rsid w:val="0026396B"/>
    <w:rsid w:val="00263D55"/>
    <w:rsid w:val="00264679"/>
    <w:rsid w:val="00264841"/>
    <w:rsid w:val="002664C1"/>
    <w:rsid w:val="0027275B"/>
    <w:rsid w:val="002733D4"/>
    <w:rsid w:val="00273A73"/>
    <w:rsid w:val="0027456D"/>
    <w:rsid w:val="00274A7E"/>
    <w:rsid w:val="00274F89"/>
    <w:rsid w:val="00275240"/>
    <w:rsid w:val="002757EE"/>
    <w:rsid w:val="00281E72"/>
    <w:rsid w:val="002825AD"/>
    <w:rsid w:val="00283413"/>
    <w:rsid w:val="0028447A"/>
    <w:rsid w:val="002864FC"/>
    <w:rsid w:val="002871DA"/>
    <w:rsid w:val="0028753D"/>
    <w:rsid w:val="00290A06"/>
    <w:rsid w:val="00293409"/>
    <w:rsid w:val="00295E3A"/>
    <w:rsid w:val="00297B28"/>
    <w:rsid w:val="002A0250"/>
    <w:rsid w:val="002A08E9"/>
    <w:rsid w:val="002A1340"/>
    <w:rsid w:val="002A1985"/>
    <w:rsid w:val="002A2A96"/>
    <w:rsid w:val="002A3808"/>
    <w:rsid w:val="002A3CF1"/>
    <w:rsid w:val="002A6FAA"/>
    <w:rsid w:val="002A72F2"/>
    <w:rsid w:val="002A7340"/>
    <w:rsid w:val="002B2270"/>
    <w:rsid w:val="002B3379"/>
    <w:rsid w:val="002B6AB4"/>
    <w:rsid w:val="002B6EC2"/>
    <w:rsid w:val="002B7E16"/>
    <w:rsid w:val="002C07C0"/>
    <w:rsid w:val="002C1ED8"/>
    <w:rsid w:val="002D0C54"/>
    <w:rsid w:val="002D2DC9"/>
    <w:rsid w:val="002D4998"/>
    <w:rsid w:val="002D6B61"/>
    <w:rsid w:val="002E3F53"/>
    <w:rsid w:val="002E56A6"/>
    <w:rsid w:val="002E63C8"/>
    <w:rsid w:val="002F414B"/>
    <w:rsid w:val="002F49D6"/>
    <w:rsid w:val="00304497"/>
    <w:rsid w:val="00304786"/>
    <w:rsid w:val="00305AB2"/>
    <w:rsid w:val="00306244"/>
    <w:rsid w:val="003066EE"/>
    <w:rsid w:val="00310C83"/>
    <w:rsid w:val="00312A72"/>
    <w:rsid w:val="00315CC1"/>
    <w:rsid w:val="003168C1"/>
    <w:rsid w:val="00322211"/>
    <w:rsid w:val="003233F5"/>
    <w:rsid w:val="0032683D"/>
    <w:rsid w:val="0032737B"/>
    <w:rsid w:val="003314EA"/>
    <w:rsid w:val="00332518"/>
    <w:rsid w:val="0033697B"/>
    <w:rsid w:val="003370A3"/>
    <w:rsid w:val="00341611"/>
    <w:rsid w:val="00342008"/>
    <w:rsid w:val="00342F7B"/>
    <w:rsid w:val="00347805"/>
    <w:rsid w:val="003508A6"/>
    <w:rsid w:val="003518DE"/>
    <w:rsid w:val="00352269"/>
    <w:rsid w:val="00352639"/>
    <w:rsid w:val="0035378C"/>
    <w:rsid w:val="00353B3A"/>
    <w:rsid w:val="0035453C"/>
    <w:rsid w:val="00355B2F"/>
    <w:rsid w:val="00365306"/>
    <w:rsid w:val="00366380"/>
    <w:rsid w:val="003704A1"/>
    <w:rsid w:val="003717FD"/>
    <w:rsid w:val="00373A15"/>
    <w:rsid w:val="00374419"/>
    <w:rsid w:val="00376DB3"/>
    <w:rsid w:val="00376E03"/>
    <w:rsid w:val="00383325"/>
    <w:rsid w:val="00383489"/>
    <w:rsid w:val="00383CF0"/>
    <w:rsid w:val="00384565"/>
    <w:rsid w:val="003857DC"/>
    <w:rsid w:val="00386257"/>
    <w:rsid w:val="00386C04"/>
    <w:rsid w:val="00390116"/>
    <w:rsid w:val="00390F6C"/>
    <w:rsid w:val="003910B3"/>
    <w:rsid w:val="0039209C"/>
    <w:rsid w:val="00392294"/>
    <w:rsid w:val="0039286C"/>
    <w:rsid w:val="00392D4A"/>
    <w:rsid w:val="00397F4A"/>
    <w:rsid w:val="003A2553"/>
    <w:rsid w:val="003A49BC"/>
    <w:rsid w:val="003A5ADC"/>
    <w:rsid w:val="003A5CFC"/>
    <w:rsid w:val="003A6F19"/>
    <w:rsid w:val="003A7995"/>
    <w:rsid w:val="003B1044"/>
    <w:rsid w:val="003C0EB4"/>
    <w:rsid w:val="003C254D"/>
    <w:rsid w:val="003C2A22"/>
    <w:rsid w:val="003C4804"/>
    <w:rsid w:val="003C4E22"/>
    <w:rsid w:val="003C5F15"/>
    <w:rsid w:val="003C7CD7"/>
    <w:rsid w:val="003D44BE"/>
    <w:rsid w:val="003D7B08"/>
    <w:rsid w:val="003E15B5"/>
    <w:rsid w:val="003E2B8F"/>
    <w:rsid w:val="003E2E3C"/>
    <w:rsid w:val="003E30F8"/>
    <w:rsid w:val="003E50F8"/>
    <w:rsid w:val="003E5102"/>
    <w:rsid w:val="003F1FBD"/>
    <w:rsid w:val="003F3B94"/>
    <w:rsid w:val="003F555D"/>
    <w:rsid w:val="003F57B2"/>
    <w:rsid w:val="003F61B7"/>
    <w:rsid w:val="003F68CB"/>
    <w:rsid w:val="003F77D9"/>
    <w:rsid w:val="004013D0"/>
    <w:rsid w:val="0040154F"/>
    <w:rsid w:val="00401EF4"/>
    <w:rsid w:val="00402E59"/>
    <w:rsid w:val="00405E1A"/>
    <w:rsid w:val="00407D70"/>
    <w:rsid w:val="00407D81"/>
    <w:rsid w:val="004100B4"/>
    <w:rsid w:val="0041454A"/>
    <w:rsid w:val="00420551"/>
    <w:rsid w:val="00420556"/>
    <w:rsid w:val="004211A4"/>
    <w:rsid w:val="00423A52"/>
    <w:rsid w:val="00423CEF"/>
    <w:rsid w:val="00425346"/>
    <w:rsid w:val="00426377"/>
    <w:rsid w:val="0043047D"/>
    <w:rsid w:val="004307FB"/>
    <w:rsid w:val="00431AF4"/>
    <w:rsid w:val="00431CD5"/>
    <w:rsid w:val="00431EEA"/>
    <w:rsid w:val="00432FD5"/>
    <w:rsid w:val="00433111"/>
    <w:rsid w:val="00433388"/>
    <w:rsid w:val="004361EC"/>
    <w:rsid w:val="00436907"/>
    <w:rsid w:val="00440116"/>
    <w:rsid w:val="00444749"/>
    <w:rsid w:val="00444A22"/>
    <w:rsid w:val="0044725E"/>
    <w:rsid w:val="00447BDD"/>
    <w:rsid w:val="00450BBD"/>
    <w:rsid w:val="00453125"/>
    <w:rsid w:val="004564FF"/>
    <w:rsid w:val="00457407"/>
    <w:rsid w:val="00461579"/>
    <w:rsid w:val="004656F3"/>
    <w:rsid w:val="00466BD1"/>
    <w:rsid w:val="00466F5D"/>
    <w:rsid w:val="00467204"/>
    <w:rsid w:val="00473BFF"/>
    <w:rsid w:val="00473D76"/>
    <w:rsid w:val="0047457E"/>
    <w:rsid w:val="004777D9"/>
    <w:rsid w:val="00484938"/>
    <w:rsid w:val="00485B92"/>
    <w:rsid w:val="00485EB4"/>
    <w:rsid w:val="00487B0C"/>
    <w:rsid w:val="004947CB"/>
    <w:rsid w:val="0049517F"/>
    <w:rsid w:val="0049526B"/>
    <w:rsid w:val="004A158B"/>
    <w:rsid w:val="004A3DF1"/>
    <w:rsid w:val="004A665C"/>
    <w:rsid w:val="004B0CB4"/>
    <w:rsid w:val="004B1EC6"/>
    <w:rsid w:val="004B2248"/>
    <w:rsid w:val="004B3135"/>
    <w:rsid w:val="004B3252"/>
    <w:rsid w:val="004B37DE"/>
    <w:rsid w:val="004B41BE"/>
    <w:rsid w:val="004B4285"/>
    <w:rsid w:val="004B5BD9"/>
    <w:rsid w:val="004B5DA2"/>
    <w:rsid w:val="004B6430"/>
    <w:rsid w:val="004B6F78"/>
    <w:rsid w:val="004B7135"/>
    <w:rsid w:val="004B7532"/>
    <w:rsid w:val="004C1548"/>
    <w:rsid w:val="004C1DA3"/>
    <w:rsid w:val="004C4A77"/>
    <w:rsid w:val="004C7790"/>
    <w:rsid w:val="004D0D28"/>
    <w:rsid w:val="004D5020"/>
    <w:rsid w:val="004D7E59"/>
    <w:rsid w:val="004E09F2"/>
    <w:rsid w:val="004E1525"/>
    <w:rsid w:val="004E32C6"/>
    <w:rsid w:val="004E32F2"/>
    <w:rsid w:val="004E38E9"/>
    <w:rsid w:val="004E3A6C"/>
    <w:rsid w:val="004E41FC"/>
    <w:rsid w:val="004E4374"/>
    <w:rsid w:val="004E4F29"/>
    <w:rsid w:val="004E60C9"/>
    <w:rsid w:val="004E7271"/>
    <w:rsid w:val="004F0E3A"/>
    <w:rsid w:val="004F1098"/>
    <w:rsid w:val="004F3D0C"/>
    <w:rsid w:val="004F4295"/>
    <w:rsid w:val="004F711F"/>
    <w:rsid w:val="00501B04"/>
    <w:rsid w:val="00502F69"/>
    <w:rsid w:val="0050326A"/>
    <w:rsid w:val="005035A3"/>
    <w:rsid w:val="005040F4"/>
    <w:rsid w:val="00505222"/>
    <w:rsid w:val="0050656F"/>
    <w:rsid w:val="00506F1C"/>
    <w:rsid w:val="00506FD1"/>
    <w:rsid w:val="005076A2"/>
    <w:rsid w:val="0051065D"/>
    <w:rsid w:val="00512AEE"/>
    <w:rsid w:val="00516256"/>
    <w:rsid w:val="00517084"/>
    <w:rsid w:val="005232CD"/>
    <w:rsid w:val="00523DE2"/>
    <w:rsid w:val="00524F8B"/>
    <w:rsid w:val="00526267"/>
    <w:rsid w:val="00526B37"/>
    <w:rsid w:val="00527B45"/>
    <w:rsid w:val="00531928"/>
    <w:rsid w:val="00531FAC"/>
    <w:rsid w:val="005340CD"/>
    <w:rsid w:val="00534A8E"/>
    <w:rsid w:val="00537138"/>
    <w:rsid w:val="00543D13"/>
    <w:rsid w:val="005452CC"/>
    <w:rsid w:val="00550F23"/>
    <w:rsid w:val="005516D8"/>
    <w:rsid w:val="00552C87"/>
    <w:rsid w:val="00555F9C"/>
    <w:rsid w:val="0055718F"/>
    <w:rsid w:val="005614F8"/>
    <w:rsid w:val="00563F7B"/>
    <w:rsid w:val="00564C4B"/>
    <w:rsid w:val="005716CD"/>
    <w:rsid w:val="00573371"/>
    <w:rsid w:val="005739FC"/>
    <w:rsid w:val="00574E0B"/>
    <w:rsid w:val="0057734F"/>
    <w:rsid w:val="00581694"/>
    <w:rsid w:val="00581E47"/>
    <w:rsid w:val="00583228"/>
    <w:rsid w:val="005838D7"/>
    <w:rsid w:val="005850E3"/>
    <w:rsid w:val="00587EE8"/>
    <w:rsid w:val="005916A2"/>
    <w:rsid w:val="00591E32"/>
    <w:rsid w:val="00594C49"/>
    <w:rsid w:val="005A2FCD"/>
    <w:rsid w:val="005A402B"/>
    <w:rsid w:val="005A45E9"/>
    <w:rsid w:val="005A7B31"/>
    <w:rsid w:val="005B1B88"/>
    <w:rsid w:val="005B485B"/>
    <w:rsid w:val="005B4DE0"/>
    <w:rsid w:val="005B6131"/>
    <w:rsid w:val="005C0817"/>
    <w:rsid w:val="005C1054"/>
    <w:rsid w:val="005C5756"/>
    <w:rsid w:val="005C7B1A"/>
    <w:rsid w:val="005D0D05"/>
    <w:rsid w:val="005D3298"/>
    <w:rsid w:val="005D3746"/>
    <w:rsid w:val="005D5249"/>
    <w:rsid w:val="005E0DB9"/>
    <w:rsid w:val="005E0F8C"/>
    <w:rsid w:val="005E16E7"/>
    <w:rsid w:val="005E351E"/>
    <w:rsid w:val="005E36B2"/>
    <w:rsid w:val="005E4A91"/>
    <w:rsid w:val="005E4DE5"/>
    <w:rsid w:val="005E5A51"/>
    <w:rsid w:val="005E744E"/>
    <w:rsid w:val="005E7543"/>
    <w:rsid w:val="005F020D"/>
    <w:rsid w:val="005F27F1"/>
    <w:rsid w:val="005F33F2"/>
    <w:rsid w:val="005F4DDD"/>
    <w:rsid w:val="005F74D7"/>
    <w:rsid w:val="00600131"/>
    <w:rsid w:val="00600E10"/>
    <w:rsid w:val="006010F4"/>
    <w:rsid w:val="00602BB1"/>
    <w:rsid w:val="006036C4"/>
    <w:rsid w:val="006037F9"/>
    <w:rsid w:val="00605442"/>
    <w:rsid w:val="006058F8"/>
    <w:rsid w:val="00605905"/>
    <w:rsid w:val="00605C7C"/>
    <w:rsid w:val="00607061"/>
    <w:rsid w:val="006079CF"/>
    <w:rsid w:val="0061034C"/>
    <w:rsid w:val="0061083D"/>
    <w:rsid w:val="0061153D"/>
    <w:rsid w:val="00613DBB"/>
    <w:rsid w:val="00614737"/>
    <w:rsid w:val="00616CDA"/>
    <w:rsid w:val="0061710A"/>
    <w:rsid w:val="006205B9"/>
    <w:rsid w:val="00621364"/>
    <w:rsid w:val="0062207B"/>
    <w:rsid w:val="006245AE"/>
    <w:rsid w:val="00625805"/>
    <w:rsid w:val="00631D93"/>
    <w:rsid w:val="0063208B"/>
    <w:rsid w:val="00632230"/>
    <w:rsid w:val="00633154"/>
    <w:rsid w:val="00633BB9"/>
    <w:rsid w:val="00633F67"/>
    <w:rsid w:val="00633F82"/>
    <w:rsid w:val="00637CCE"/>
    <w:rsid w:val="00640762"/>
    <w:rsid w:val="006413FD"/>
    <w:rsid w:val="00641FF6"/>
    <w:rsid w:val="0065055D"/>
    <w:rsid w:val="006533AB"/>
    <w:rsid w:val="006550B2"/>
    <w:rsid w:val="006606B7"/>
    <w:rsid w:val="00662226"/>
    <w:rsid w:val="006643C2"/>
    <w:rsid w:val="00664D6B"/>
    <w:rsid w:val="00666F19"/>
    <w:rsid w:val="00667E2B"/>
    <w:rsid w:val="006715DA"/>
    <w:rsid w:val="0067453C"/>
    <w:rsid w:val="006748A8"/>
    <w:rsid w:val="006749FF"/>
    <w:rsid w:val="00677294"/>
    <w:rsid w:val="006813C8"/>
    <w:rsid w:val="0068204F"/>
    <w:rsid w:val="006828CB"/>
    <w:rsid w:val="00682D5B"/>
    <w:rsid w:val="006872AF"/>
    <w:rsid w:val="0069058D"/>
    <w:rsid w:val="00690FA0"/>
    <w:rsid w:val="00691D3E"/>
    <w:rsid w:val="00694FF2"/>
    <w:rsid w:val="006950D2"/>
    <w:rsid w:val="0069696B"/>
    <w:rsid w:val="00696BB3"/>
    <w:rsid w:val="00696DAE"/>
    <w:rsid w:val="006A1924"/>
    <w:rsid w:val="006A2114"/>
    <w:rsid w:val="006A31FE"/>
    <w:rsid w:val="006A3337"/>
    <w:rsid w:val="006A4B2D"/>
    <w:rsid w:val="006A4D31"/>
    <w:rsid w:val="006A5066"/>
    <w:rsid w:val="006A5202"/>
    <w:rsid w:val="006A70CA"/>
    <w:rsid w:val="006A7529"/>
    <w:rsid w:val="006A7620"/>
    <w:rsid w:val="006A78CC"/>
    <w:rsid w:val="006B210A"/>
    <w:rsid w:val="006B399A"/>
    <w:rsid w:val="006B411D"/>
    <w:rsid w:val="006B4F90"/>
    <w:rsid w:val="006B5722"/>
    <w:rsid w:val="006C0D38"/>
    <w:rsid w:val="006C4103"/>
    <w:rsid w:val="006D0A4C"/>
    <w:rsid w:val="006D159F"/>
    <w:rsid w:val="006D24AD"/>
    <w:rsid w:val="006D5116"/>
    <w:rsid w:val="006D6E10"/>
    <w:rsid w:val="006E08AC"/>
    <w:rsid w:val="006E1251"/>
    <w:rsid w:val="006E4E0F"/>
    <w:rsid w:val="006E7067"/>
    <w:rsid w:val="006E74EB"/>
    <w:rsid w:val="006F0471"/>
    <w:rsid w:val="006F2966"/>
    <w:rsid w:val="006F4053"/>
    <w:rsid w:val="006F4D39"/>
    <w:rsid w:val="006F4F4C"/>
    <w:rsid w:val="006F5908"/>
    <w:rsid w:val="006F6344"/>
    <w:rsid w:val="007048EA"/>
    <w:rsid w:val="00706D0C"/>
    <w:rsid w:val="00706F91"/>
    <w:rsid w:val="00707A28"/>
    <w:rsid w:val="00710C7E"/>
    <w:rsid w:val="007134B7"/>
    <w:rsid w:val="0071487F"/>
    <w:rsid w:val="00716B06"/>
    <w:rsid w:val="00722A85"/>
    <w:rsid w:val="00723AE0"/>
    <w:rsid w:val="0072433E"/>
    <w:rsid w:val="00724B59"/>
    <w:rsid w:val="00726A97"/>
    <w:rsid w:val="00730FDC"/>
    <w:rsid w:val="00734975"/>
    <w:rsid w:val="00736FE9"/>
    <w:rsid w:val="007374D4"/>
    <w:rsid w:val="0073753C"/>
    <w:rsid w:val="0073766A"/>
    <w:rsid w:val="00742A21"/>
    <w:rsid w:val="007446E4"/>
    <w:rsid w:val="00744B43"/>
    <w:rsid w:val="00746014"/>
    <w:rsid w:val="0075106B"/>
    <w:rsid w:val="007549CC"/>
    <w:rsid w:val="00755A54"/>
    <w:rsid w:val="00755A91"/>
    <w:rsid w:val="007612B3"/>
    <w:rsid w:val="00762024"/>
    <w:rsid w:val="0076417D"/>
    <w:rsid w:val="00766A61"/>
    <w:rsid w:val="007732FA"/>
    <w:rsid w:val="00774B2E"/>
    <w:rsid w:val="0077559D"/>
    <w:rsid w:val="00777EBC"/>
    <w:rsid w:val="00780295"/>
    <w:rsid w:val="00781F23"/>
    <w:rsid w:val="007826F7"/>
    <w:rsid w:val="0078536A"/>
    <w:rsid w:val="00787AAC"/>
    <w:rsid w:val="00790EBA"/>
    <w:rsid w:val="007910AC"/>
    <w:rsid w:val="0079129F"/>
    <w:rsid w:val="0079183C"/>
    <w:rsid w:val="00792E37"/>
    <w:rsid w:val="00794073"/>
    <w:rsid w:val="007955CF"/>
    <w:rsid w:val="00795902"/>
    <w:rsid w:val="00795E12"/>
    <w:rsid w:val="00796840"/>
    <w:rsid w:val="00796937"/>
    <w:rsid w:val="00796EBD"/>
    <w:rsid w:val="007975CF"/>
    <w:rsid w:val="007A22DC"/>
    <w:rsid w:val="007A2B18"/>
    <w:rsid w:val="007A54DB"/>
    <w:rsid w:val="007B1EDD"/>
    <w:rsid w:val="007B611C"/>
    <w:rsid w:val="007B63BB"/>
    <w:rsid w:val="007B6D27"/>
    <w:rsid w:val="007B79AB"/>
    <w:rsid w:val="007C1DCC"/>
    <w:rsid w:val="007C3036"/>
    <w:rsid w:val="007C4DC9"/>
    <w:rsid w:val="007C5713"/>
    <w:rsid w:val="007C5948"/>
    <w:rsid w:val="007C743B"/>
    <w:rsid w:val="007C762F"/>
    <w:rsid w:val="007C7C50"/>
    <w:rsid w:val="007D1DAD"/>
    <w:rsid w:val="007E2D66"/>
    <w:rsid w:val="007E3ADF"/>
    <w:rsid w:val="007E49D6"/>
    <w:rsid w:val="007E4AB4"/>
    <w:rsid w:val="007E55C9"/>
    <w:rsid w:val="007E6221"/>
    <w:rsid w:val="007E73AE"/>
    <w:rsid w:val="007F086F"/>
    <w:rsid w:val="007F34A9"/>
    <w:rsid w:val="007F3E40"/>
    <w:rsid w:val="007F4443"/>
    <w:rsid w:val="007F5363"/>
    <w:rsid w:val="007F6F24"/>
    <w:rsid w:val="007F7B5F"/>
    <w:rsid w:val="00801977"/>
    <w:rsid w:val="008057A6"/>
    <w:rsid w:val="00805A8F"/>
    <w:rsid w:val="00805ACB"/>
    <w:rsid w:val="00806164"/>
    <w:rsid w:val="0080768E"/>
    <w:rsid w:val="0080770F"/>
    <w:rsid w:val="00807805"/>
    <w:rsid w:val="008125ED"/>
    <w:rsid w:val="00813837"/>
    <w:rsid w:val="00816B6B"/>
    <w:rsid w:val="00820378"/>
    <w:rsid w:val="00821A2C"/>
    <w:rsid w:val="008230F8"/>
    <w:rsid w:val="0082497D"/>
    <w:rsid w:val="00830099"/>
    <w:rsid w:val="00830619"/>
    <w:rsid w:val="00835570"/>
    <w:rsid w:val="008363F9"/>
    <w:rsid w:val="008371AD"/>
    <w:rsid w:val="00837B74"/>
    <w:rsid w:val="00841BDA"/>
    <w:rsid w:val="008438B0"/>
    <w:rsid w:val="008440B7"/>
    <w:rsid w:val="00844E66"/>
    <w:rsid w:val="008450DF"/>
    <w:rsid w:val="00845B18"/>
    <w:rsid w:val="0085152C"/>
    <w:rsid w:val="008518B3"/>
    <w:rsid w:val="008539E1"/>
    <w:rsid w:val="008549C7"/>
    <w:rsid w:val="00855633"/>
    <w:rsid w:val="008556F8"/>
    <w:rsid w:val="008578A6"/>
    <w:rsid w:val="00857C12"/>
    <w:rsid w:val="008605FD"/>
    <w:rsid w:val="00863A54"/>
    <w:rsid w:val="0086510B"/>
    <w:rsid w:val="00865CD0"/>
    <w:rsid w:val="00866449"/>
    <w:rsid w:val="00867B08"/>
    <w:rsid w:val="0087025E"/>
    <w:rsid w:val="00870438"/>
    <w:rsid w:val="008711BA"/>
    <w:rsid w:val="00871EFF"/>
    <w:rsid w:val="00874244"/>
    <w:rsid w:val="00876A39"/>
    <w:rsid w:val="0088046D"/>
    <w:rsid w:val="0088056E"/>
    <w:rsid w:val="008806E9"/>
    <w:rsid w:val="00882EED"/>
    <w:rsid w:val="0088356D"/>
    <w:rsid w:val="008876D8"/>
    <w:rsid w:val="00895430"/>
    <w:rsid w:val="00895FBC"/>
    <w:rsid w:val="00896D2D"/>
    <w:rsid w:val="008A27FD"/>
    <w:rsid w:val="008A2A63"/>
    <w:rsid w:val="008A2EC1"/>
    <w:rsid w:val="008A3400"/>
    <w:rsid w:val="008A49F4"/>
    <w:rsid w:val="008B12CA"/>
    <w:rsid w:val="008B1EF7"/>
    <w:rsid w:val="008B25E5"/>
    <w:rsid w:val="008B4EDF"/>
    <w:rsid w:val="008B6856"/>
    <w:rsid w:val="008B6D05"/>
    <w:rsid w:val="008C2373"/>
    <w:rsid w:val="008C3421"/>
    <w:rsid w:val="008C5745"/>
    <w:rsid w:val="008C5988"/>
    <w:rsid w:val="008C6F41"/>
    <w:rsid w:val="008C78E4"/>
    <w:rsid w:val="008C7CAF"/>
    <w:rsid w:val="008D12D1"/>
    <w:rsid w:val="008D2C6F"/>
    <w:rsid w:val="008D32F4"/>
    <w:rsid w:val="008D4497"/>
    <w:rsid w:val="008D51AA"/>
    <w:rsid w:val="008E33E2"/>
    <w:rsid w:val="008E4F8A"/>
    <w:rsid w:val="008E57AF"/>
    <w:rsid w:val="008F393F"/>
    <w:rsid w:val="008F3F29"/>
    <w:rsid w:val="008F70A3"/>
    <w:rsid w:val="00901093"/>
    <w:rsid w:val="009013A4"/>
    <w:rsid w:val="009017DC"/>
    <w:rsid w:val="00901B89"/>
    <w:rsid w:val="00901C93"/>
    <w:rsid w:val="009041ED"/>
    <w:rsid w:val="00906C83"/>
    <w:rsid w:val="009077D1"/>
    <w:rsid w:val="009138F9"/>
    <w:rsid w:val="00914ED1"/>
    <w:rsid w:val="00921879"/>
    <w:rsid w:val="009226A8"/>
    <w:rsid w:val="00925E7C"/>
    <w:rsid w:val="00930B34"/>
    <w:rsid w:val="009373C0"/>
    <w:rsid w:val="00937D34"/>
    <w:rsid w:val="009400F3"/>
    <w:rsid w:val="00944692"/>
    <w:rsid w:val="009454DE"/>
    <w:rsid w:val="00946C44"/>
    <w:rsid w:val="009476D3"/>
    <w:rsid w:val="00950D30"/>
    <w:rsid w:val="0095195E"/>
    <w:rsid w:val="00955821"/>
    <w:rsid w:val="00956B3A"/>
    <w:rsid w:val="00957D7C"/>
    <w:rsid w:val="00960417"/>
    <w:rsid w:val="00960E56"/>
    <w:rsid w:val="0096104F"/>
    <w:rsid w:val="00961B07"/>
    <w:rsid w:val="009627B6"/>
    <w:rsid w:val="009631D4"/>
    <w:rsid w:val="009655B9"/>
    <w:rsid w:val="0096623C"/>
    <w:rsid w:val="00970C45"/>
    <w:rsid w:val="00971F88"/>
    <w:rsid w:val="00976A55"/>
    <w:rsid w:val="00976C3F"/>
    <w:rsid w:val="009776E3"/>
    <w:rsid w:val="00980644"/>
    <w:rsid w:val="009820C6"/>
    <w:rsid w:val="009823B6"/>
    <w:rsid w:val="00984731"/>
    <w:rsid w:val="00985613"/>
    <w:rsid w:val="00987A19"/>
    <w:rsid w:val="00991246"/>
    <w:rsid w:val="00991FB4"/>
    <w:rsid w:val="00993C2E"/>
    <w:rsid w:val="00994B2D"/>
    <w:rsid w:val="009A003D"/>
    <w:rsid w:val="009A0AB2"/>
    <w:rsid w:val="009A12A8"/>
    <w:rsid w:val="009A2743"/>
    <w:rsid w:val="009A384B"/>
    <w:rsid w:val="009A4974"/>
    <w:rsid w:val="009B2129"/>
    <w:rsid w:val="009B252F"/>
    <w:rsid w:val="009B2B3C"/>
    <w:rsid w:val="009B34AD"/>
    <w:rsid w:val="009B3C50"/>
    <w:rsid w:val="009B4B74"/>
    <w:rsid w:val="009B531F"/>
    <w:rsid w:val="009B6610"/>
    <w:rsid w:val="009B689B"/>
    <w:rsid w:val="009C047A"/>
    <w:rsid w:val="009C0F64"/>
    <w:rsid w:val="009C110E"/>
    <w:rsid w:val="009C17EE"/>
    <w:rsid w:val="009C1D2D"/>
    <w:rsid w:val="009C4254"/>
    <w:rsid w:val="009C5F79"/>
    <w:rsid w:val="009C6D3A"/>
    <w:rsid w:val="009D288E"/>
    <w:rsid w:val="009D3FD7"/>
    <w:rsid w:val="009E00B5"/>
    <w:rsid w:val="009E2D11"/>
    <w:rsid w:val="009E450C"/>
    <w:rsid w:val="009E523C"/>
    <w:rsid w:val="009E63B0"/>
    <w:rsid w:val="009E66FF"/>
    <w:rsid w:val="009E7AE6"/>
    <w:rsid w:val="009E7F52"/>
    <w:rsid w:val="009F03EC"/>
    <w:rsid w:val="009F10B1"/>
    <w:rsid w:val="009F2E53"/>
    <w:rsid w:val="009F3145"/>
    <w:rsid w:val="009F3544"/>
    <w:rsid w:val="009F3D51"/>
    <w:rsid w:val="009F5628"/>
    <w:rsid w:val="009F5F00"/>
    <w:rsid w:val="009F67A5"/>
    <w:rsid w:val="00A01559"/>
    <w:rsid w:val="00A03437"/>
    <w:rsid w:val="00A046C7"/>
    <w:rsid w:val="00A102B1"/>
    <w:rsid w:val="00A113A0"/>
    <w:rsid w:val="00A113F0"/>
    <w:rsid w:val="00A15231"/>
    <w:rsid w:val="00A15D0E"/>
    <w:rsid w:val="00A17A76"/>
    <w:rsid w:val="00A22601"/>
    <w:rsid w:val="00A22C9B"/>
    <w:rsid w:val="00A2373A"/>
    <w:rsid w:val="00A25459"/>
    <w:rsid w:val="00A254C5"/>
    <w:rsid w:val="00A256EA"/>
    <w:rsid w:val="00A263F1"/>
    <w:rsid w:val="00A27DFD"/>
    <w:rsid w:val="00A310CB"/>
    <w:rsid w:val="00A33FC9"/>
    <w:rsid w:val="00A3449D"/>
    <w:rsid w:val="00A3494B"/>
    <w:rsid w:val="00A34EDB"/>
    <w:rsid w:val="00A35D7F"/>
    <w:rsid w:val="00A36902"/>
    <w:rsid w:val="00A41C4D"/>
    <w:rsid w:val="00A41CA4"/>
    <w:rsid w:val="00A4210B"/>
    <w:rsid w:val="00A43E65"/>
    <w:rsid w:val="00A4522A"/>
    <w:rsid w:val="00A47605"/>
    <w:rsid w:val="00A508FD"/>
    <w:rsid w:val="00A520E3"/>
    <w:rsid w:val="00A52A5B"/>
    <w:rsid w:val="00A542F7"/>
    <w:rsid w:val="00A5439A"/>
    <w:rsid w:val="00A54735"/>
    <w:rsid w:val="00A56EC0"/>
    <w:rsid w:val="00A625DE"/>
    <w:rsid w:val="00A664D2"/>
    <w:rsid w:val="00A7138C"/>
    <w:rsid w:val="00A71707"/>
    <w:rsid w:val="00A7198E"/>
    <w:rsid w:val="00A765B0"/>
    <w:rsid w:val="00A766F8"/>
    <w:rsid w:val="00A77883"/>
    <w:rsid w:val="00A77A5B"/>
    <w:rsid w:val="00A77CE2"/>
    <w:rsid w:val="00A86C8E"/>
    <w:rsid w:val="00A86CDA"/>
    <w:rsid w:val="00A86DB8"/>
    <w:rsid w:val="00A9005A"/>
    <w:rsid w:val="00A9051A"/>
    <w:rsid w:val="00A90B2E"/>
    <w:rsid w:val="00A92727"/>
    <w:rsid w:val="00A93D65"/>
    <w:rsid w:val="00A94717"/>
    <w:rsid w:val="00A94A23"/>
    <w:rsid w:val="00A957BC"/>
    <w:rsid w:val="00A957BD"/>
    <w:rsid w:val="00AA6744"/>
    <w:rsid w:val="00AA77FE"/>
    <w:rsid w:val="00AB3C30"/>
    <w:rsid w:val="00AB3E12"/>
    <w:rsid w:val="00AB3EC1"/>
    <w:rsid w:val="00AB4149"/>
    <w:rsid w:val="00AB415F"/>
    <w:rsid w:val="00AB56DC"/>
    <w:rsid w:val="00AB5B03"/>
    <w:rsid w:val="00AB66AE"/>
    <w:rsid w:val="00AC0F41"/>
    <w:rsid w:val="00AC0F9B"/>
    <w:rsid w:val="00AC22DA"/>
    <w:rsid w:val="00AC3F10"/>
    <w:rsid w:val="00AC56B0"/>
    <w:rsid w:val="00AC60DC"/>
    <w:rsid w:val="00AC65FF"/>
    <w:rsid w:val="00AC69C1"/>
    <w:rsid w:val="00AD216E"/>
    <w:rsid w:val="00AD43A8"/>
    <w:rsid w:val="00AD60E2"/>
    <w:rsid w:val="00AD67C8"/>
    <w:rsid w:val="00AD6A6F"/>
    <w:rsid w:val="00AE0B7B"/>
    <w:rsid w:val="00AE34CB"/>
    <w:rsid w:val="00AE3C45"/>
    <w:rsid w:val="00AE408F"/>
    <w:rsid w:val="00AE40C4"/>
    <w:rsid w:val="00AE4A80"/>
    <w:rsid w:val="00AE541B"/>
    <w:rsid w:val="00AE5859"/>
    <w:rsid w:val="00AE669A"/>
    <w:rsid w:val="00AE78AC"/>
    <w:rsid w:val="00AE7B32"/>
    <w:rsid w:val="00AF13CD"/>
    <w:rsid w:val="00AF3275"/>
    <w:rsid w:val="00AF56A6"/>
    <w:rsid w:val="00AF56D3"/>
    <w:rsid w:val="00AF6E47"/>
    <w:rsid w:val="00B02098"/>
    <w:rsid w:val="00B022A7"/>
    <w:rsid w:val="00B023FE"/>
    <w:rsid w:val="00B02D82"/>
    <w:rsid w:val="00B033D5"/>
    <w:rsid w:val="00B04866"/>
    <w:rsid w:val="00B05132"/>
    <w:rsid w:val="00B054DE"/>
    <w:rsid w:val="00B07373"/>
    <w:rsid w:val="00B073A9"/>
    <w:rsid w:val="00B078A6"/>
    <w:rsid w:val="00B1082D"/>
    <w:rsid w:val="00B15042"/>
    <w:rsid w:val="00B16BD2"/>
    <w:rsid w:val="00B20389"/>
    <w:rsid w:val="00B20E5C"/>
    <w:rsid w:val="00B2252A"/>
    <w:rsid w:val="00B22D36"/>
    <w:rsid w:val="00B23996"/>
    <w:rsid w:val="00B26C9B"/>
    <w:rsid w:val="00B26D8B"/>
    <w:rsid w:val="00B26DD2"/>
    <w:rsid w:val="00B306CD"/>
    <w:rsid w:val="00B30A2C"/>
    <w:rsid w:val="00B3138B"/>
    <w:rsid w:val="00B31DC9"/>
    <w:rsid w:val="00B327BF"/>
    <w:rsid w:val="00B32980"/>
    <w:rsid w:val="00B33263"/>
    <w:rsid w:val="00B33BE9"/>
    <w:rsid w:val="00B34D75"/>
    <w:rsid w:val="00B357C4"/>
    <w:rsid w:val="00B407AC"/>
    <w:rsid w:val="00B44111"/>
    <w:rsid w:val="00B45315"/>
    <w:rsid w:val="00B4606E"/>
    <w:rsid w:val="00B471B1"/>
    <w:rsid w:val="00B505AD"/>
    <w:rsid w:val="00B50CFB"/>
    <w:rsid w:val="00B50EEB"/>
    <w:rsid w:val="00B53101"/>
    <w:rsid w:val="00B53273"/>
    <w:rsid w:val="00B532E1"/>
    <w:rsid w:val="00B55FE8"/>
    <w:rsid w:val="00B56230"/>
    <w:rsid w:val="00B566CA"/>
    <w:rsid w:val="00B6096E"/>
    <w:rsid w:val="00B6115F"/>
    <w:rsid w:val="00B61CA0"/>
    <w:rsid w:val="00B6323E"/>
    <w:rsid w:val="00B64AC9"/>
    <w:rsid w:val="00B65A06"/>
    <w:rsid w:val="00B66934"/>
    <w:rsid w:val="00B67712"/>
    <w:rsid w:val="00B678D8"/>
    <w:rsid w:val="00B71051"/>
    <w:rsid w:val="00B7152E"/>
    <w:rsid w:val="00B72984"/>
    <w:rsid w:val="00B7299B"/>
    <w:rsid w:val="00B73F08"/>
    <w:rsid w:val="00B745C0"/>
    <w:rsid w:val="00B7570C"/>
    <w:rsid w:val="00B76380"/>
    <w:rsid w:val="00B77D4E"/>
    <w:rsid w:val="00B808C6"/>
    <w:rsid w:val="00B81394"/>
    <w:rsid w:val="00B81BAC"/>
    <w:rsid w:val="00B821DC"/>
    <w:rsid w:val="00B842F8"/>
    <w:rsid w:val="00B84919"/>
    <w:rsid w:val="00B86194"/>
    <w:rsid w:val="00B87624"/>
    <w:rsid w:val="00B92689"/>
    <w:rsid w:val="00B92865"/>
    <w:rsid w:val="00B94C66"/>
    <w:rsid w:val="00B96D01"/>
    <w:rsid w:val="00B96E25"/>
    <w:rsid w:val="00BA1F61"/>
    <w:rsid w:val="00BB103E"/>
    <w:rsid w:val="00BB12E7"/>
    <w:rsid w:val="00BB1DD4"/>
    <w:rsid w:val="00BB2D45"/>
    <w:rsid w:val="00BB4D71"/>
    <w:rsid w:val="00BB4FE7"/>
    <w:rsid w:val="00BB5B28"/>
    <w:rsid w:val="00BC1D04"/>
    <w:rsid w:val="00BC1D14"/>
    <w:rsid w:val="00BC3113"/>
    <w:rsid w:val="00BC3449"/>
    <w:rsid w:val="00BC4A5B"/>
    <w:rsid w:val="00BC4EDE"/>
    <w:rsid w:val="00BC5A1F"/>
    <w:rsid w:val="00BD33F5"/>
    <w:rsid w:val="00BD3845"/>
    <w:rsid w:val="00BD7597"/>
    <w:rsid w:val="00BD7D48"/>
    <w:rsid w:val="00BE1589"/>
    <w:rsid w:val="00BE43CD"/>
    <w:rsid w:val="00BE45AF"/>
    <w:rsid w:val="00BE5260"/>
    <w:rsid w:val="00BE5E2A"/>
    <w:rsid w:val="00BE73A2"/>
    <w:rsid w:val="00BF232B"/>
    <w:rsid w:val="00BF4ADC"/>
    <w:rsid w:val="00BF6927"/>
    <w:rsid w:val="00BF73B2"/>
    <w:rsid w:val="00C00496"/>
    <w:rsid w:val="00C02363"/>
    <w:rsid w:val="00C02894"/>
    <w:rsid w:val="00C0366C"/>
    <w:rsid w:val="00C0512F"/>
    <w:rsid w:val="00C07199"/>
    <w:rsid w:val="00C07426"/>
    <w:rsid w:val="00C10B05"/>
    <w:rsid w:val="00C1133C"/>
    <w:rsid w:val="00C11C59"/>
    <w:rsid w:val="00C1252A"/>
    <w:rsid w:val="00C1269C"/>
    <w:rsid w:val="00C14959"/>
    <w:rsid w:val="00C15D77"/>
    <w:rsid w:val="00C1717D"/>
    <w:rsid w:val="00C200CC"/>
    <w:rsid w:val="00C207F0"/>
    <w:rsid w:val="00C23517"/>
    <w:rsid w:val="00C255C4"/>
    <w:rsid w:val="00C2707C"/>
    <w:rsid w:val="00C273CD"/>
    <w:rsid w:val="00C337F1"/>
    <w:rsid w:val="00C42169"/>
    <w:rsid w:val="00C43487"/>
    <w:rsid w:val="00C43BDA"/>
    <w:rsid w:val="00C444E2"/>
    <w:rsid w:val="00C445C5"/>
    <w:rsid w:val="00C466FD"/>
    <w:rsid w:val="00C46E59"/>
    <w:rsid w:val="00C47013"/>
    <w:rsid w:val="00C50676"/>
    <w:rsid w:val="00C509EB"/>
    <w:rsid w:val="00C50A64"/>
    <w:rsid w:val="00C5161A"/>
    <w:rsid w:val="00C5246D"/>
    <w:rsid w:val="00C53727"/>
    <w:rsid w:val="00C53958"/>
    <w:rsid w:val="00C569CB"/>
    <w:rsid w:val="00C57DD5"/>
    <w:rsid w:val="00C60638"/>
    <w:rsid w:val="00C62D71"/>
    <w:rsid w:val="00C63BE6"/>
    <w:rsid w:val="00C64865"/>
    <w:rsid w:val="00C65646"/>
    <w:rsid w:val="00C66203"/>
    <w:rsid w:val="00C6650F"/>
    <w:rsid w:val="00C67A2E"/>
    <w:rsid w:val="00C67E24"/>
    <w:rsid w:val="00C67ECC"/>
    <w:rsid w:val="00C746AB"/>
    <w:rsid w:val="00C74A59"/>
    <w:rsid w:val="00C75327"/>
    <w:rsid w:val="00C75951"/>
    <w:rsid w:val="00C76EC1"/>
    <w:rsid w:val="00C77A93"/>
    <w:rsid w:val="00C80B85"/>
    <w:rsid w:val="00C80BFD"/>
    <w:rsid w:val="00C835A2"/>
    <w:rsid w:val="00C843E9"/>
    <w:rsid w:val="00C927D8"/>
    <w:rsid w:val="00C93CB9"/>
    <w:rsid w:val="00C966D5"/>
    <w:rsid w:val="00C96CB9"/>
    <w:rsid w:val="00C97617"/>
    <w:rsid w:val="00CA0FD4"/>
    <w:rsid w:val="00CA2ED1"/>
    <w:rsid w:val="00CA5F0C"/>
    <w:rsid w:val="00CB2B83"/>
    <w:rsid w:val="00CB34F6"/>
    <w:rsid w:val="00CB3E9A"/>
    <w:rsid w:val="00CB50DA"/>
    <w:rsid w:val="00CB5684"/>
    <w:rsid w:val="00CB7206"/>
    <w:rsid w:val="00CC1A7F"/>
    <w:rsid w:val="00CC2AB7"/>
    <w:rsid w:val="00CC3AA0"/>
    <w:rsid w:val="00CC4A39"/>
    <w:rsid w:val="00CC61E6"/>
    <w:rsid w:val="00CC7960"/>
    <w:rsid w:val="00CD4B32"/>
    <w:rsid w:val="00CD4D1A"/>
    <w:rsid w:val="00CD6826"/>
    <w:rsid w:val="00CE0048"/>
    <w:rsid w:val="00CE0307"/>
    <w:rsid w:val="00CE20ED"/>
    <w:rsid w:val="00CE5358"/>
    <w:rsid w:val="00CE7780"/>
    <w:rsid w:val="00CE7E20"/>
    <w:rsid w:val="00CF1A0C"/>
    <w:rsid w:val="00CF200B"/>
    <w:rsid w:val="00CF343C"/>
    <w:rsid w:val="00CF42AB"/>
    <w:rsid w:val="00CF4AB5"/>
    <w:rsid w:val="00CF62E1"/>
    <w:rsid w:val="00CF66A4"/>
    <w:rsid w:val="00CF74A8"/>
    <w:rsid w:val="00CF79CB"/>
    <w:rsid w:val="00D008A2"/>
    <w:rsid w:val="00D012BB"/>
    <w:rsid w:val="00D017CA"/>
    <w:rsid w:val="00D01BFC"/>
    <w:rsid w:val="00D031BD"/>
    <w:rsid w:val="00D03CB7"/>
    <w:rsid w:val="00D04BEC"/>
    <w:rsid w:val="00D062EE"/>
    <w:rsid w:val="00D064C3"/>
    <w:rsid w:val="00D11646"/>
    <w:rsid w:val="00D12747"/>
    <w:rsid w:val="00D13B3A"/>
    <w:rsid w:val="00D141F2"/>
    <w:rsid w:val="00D17A8C"/>
    <w:rsid w:val="00D206D9"/>
    <w:rsid w:val="00D22498"/>
    <w:rsid w:val="00D26312"/>
    <w:rsid w:val="00D273A1"/>
    <w:rsid w:val="00D27BC1"/>
    <w:rsid w:val="00D30CE1"/>
    <w:rsid w:val="00D33960"/>
    <w:rsid w:val="00D34C1B"/>
    <w:rsid w:val="00D35B80"/>
    <w:rsid w:val="00D36037"/>
    <w:rsid w:val="00D374EE"/>
    <w:rsid w:val="00D4086C"/>
    <w:rsid w:val="00D410F2"/>
    <w:rsid w:val="00D41441"/>
    <w:rsid w:val="00D415B8"/>
    <w:rsid w:val="00D44167"/>
    <w:rsid w:val="00D449AF"/>
    <w:rsid w:val="00D45365"/>
    <w:rsid w:val="00D45F69"/>
    <w:rsid w:val="00D47851"/>
    <w:rsid w:val="00D47DE4"/>
    <w:rsid w:val="00D51228"/>
    <w:rsid w:val="00D51275"/>
    <w:rsid w:val="00D57EDD"/>
    <w:rsid w:val="00D61642"/>
    <w:rsid w:val="00D616D6"/>
    <w:rsid w:val="00D630A8"/>
    <w:rsid w:val="00D63AAD"/>
    <w:rsid w:val="00D7008D"/>
    <w:rsid w:val="00D70D2D"/>
    <w:rsid w:val="00D73122"/>
    <w:rsid w:val="00D74DF1"/>
    <w:rsid w:val="00D75D13"/>
    <w:rsid w:val="00D76CDF"/>
    <w:rsid w:val="00D7777D"/>
    <w:rsid w:val="00D77F53"/>
    <w:rsid w:val="00D8019A"/>
    <w:rsid w:val="00D816A8"/>
    <w:rsid w:val="00D82E36"/>
    <w:rsid w:val="00D830FE"/>
    <w:rsid w:val="00D84651"/>
    <w:rsid w:val="00D85B0F"/>
    <w:rsid w:val="00D87C74"/>
    <w:rsid w:val="00D9094D"/>
    <w:rsid w:val="00D90A86"/>
    <w:rsid w:val="00D90D04"/>
    <w:rsid w:val="00D93DE9"/>
    <w:rsid w:val="00D95066"/>
    <w:rsid w:val="00D95A94"/>
    <w:rsid w:val="00D96B50"/>
    <w:rsid w:val="00D96D9B"/>
    <w:rsid w:val="00D972EC"/>
    <w:rsid w:val="00D9750B"/>
    <w:rsid w:val="00DA2F3A"/>
    <w:rsid w:val="00DA34B4"/>
    <w:rsid w:val="00DA3DF3"/>
    <w:rsid w:val="00DA46A3"/>
    <w:rsid w:val="00DA49A4"/>
    <w:rsid w:val="00DA5C41"/>
    <w:rsid w:val="00DA75E2"/>
    <w:rsid w:val="00DA7D18"/>
    <w:rsid w:val="00DB026A"/>
    <w:rsid w:val="00DB08CB"/>
    <w:rsid w:val="00DB160B"/>
    <w:rsid w:val="00DB6573"/>
    <w:rsid w:val="00DC0407"/>
    <w:rsid w:val="00DC08F3"/>
    <w:rsid w:val="00DC1E45"/>
    <w:rsid w:val="00DC2462"/>
    <w:rsid w:val="00DC356D"/>
    <w:rsid w:val="00DC3C4D"/>
    <w:rsid w:val="00DC491E"/>
    <w:rsid w:val="00DC5FEF"/>
    <w:rsid w:val="00DD02D1"/>
    <w:rsid w:val="00DD11B3"/>
    <w:rsid w:val="00DD1A80"/>
    <w:rsid w:val="00DD5F79"/>
    <w:rsid w:val="00DE0C63"/>
    <w:rsid w:val="00DE0CE0"/>
    <w:rsid w:val="00DE1085"/>
    <w:rsid w:val="00DE21BB"/>
    <w:rsid w:val="00DE4309"/>
    <w:rsid w:val="00DE46FD"/>
    <w:rsid w:val="00DE48B6"/>
    <w:rsid w:val="00DF18F4"/>
    <w:rsid w:val="00DF1CBB"/>
    <w:rsid w:val="00DF2337"/>
    <w:rsid w:val="00DF5A01"/>
    <w:rsid w:val="00DF6628"/>
    <w:rsid w:val="00DF7D93"/>
    <w:rsid w:val="00E00A7B"/>
    <w:rsid w:val="00E03A21"/>
    <w:rsid w:val="00E045E2"/>
    <w:rsid w:val="00E0486D"/>
    <w:rsid w:val="00E073DD"/>
    <w:rsid w:val="00E07EFF"/>
    <w:rsid w:val="00E10BEB"/>
    <w:rsid w:val="00E11742"/>
    <w:rsid w:val="00E11E95"/>
    <w:rsid w:val="00E11EF6"/>
    <w:rsid w:val="00E126F9"/>
    <w:rsid w:val="00E12EAA"/>
    <w:rsid w:val="00E1649D"/>
    <w:rsid w:val="00E17D9A"/>
    <w:rsid w:val="00E21345"/>
    <w:rsid w:val="00E2191D"/>
    <w:rsid w:val="00E22523"/>
    <w:rsid w:val="00E22EE7"/>
    <w:rsid w:val="00E23D85"/>
    <w:rsid w:val="00E24718"/>
    <w:rsid w:val="00E26CC7"/>
    <w:rsid w:val="00E305EF"/>
    <w:rsid w:val="00E3456F"/>
    <w:rsid w:val="00E345E4"/>
    <w:rsid w:val="00E351F8"/>
    <w:rsid w:val="00E355A1"/>
    <w:rsid w:val="00E35F3B"/>
    <w:rsid w:val="00E365FD"/>
    <w:rsid w:val="00E40366"/>
    <w:rsid w:val="00E42F25"/>
    <w:rsid w:val="00E4397E"/>
    <w:rsid w:val="00E449E9"/>
    <w:rsid w:val="00E44B46"/>
    <w:rsid w:val="00E44D2F"/>
    <w:rsid w:val="00E46C1B"/>
    <w:rsid w:val="00E516C0"/>
    <w:rsid w:val="00E52968"/>
    <w:rsid w:val="00E544D4"/>
    <w:rsid w:val="00E55E78"/>
    <w:rsid w:val="00E56F58"/>
    <w:rsid w:val="00E6109E"/>
    <w:rsid w:val="00E6171A"/>
    <w:rsid w:val="00E65A6B"/>
    <w:rsid w:val="00E706DE"/>
    <w:rsid w:val="00E708F2"/>
    <w:rsid w:val="00E728A7"/>
    <w:rsid w:val="00E75F01"/>
    <w:rsid w:val="00E76BF6"/>
    <w:rsid w:val="00E7768D"/>
    <w:rsid w:val="00E80A1D"/>
    <w:rsid w:val="00E824BC"/>
    <w:rsid w:val="00E83184"/>
    <w:rsid w:val="00E84AB9"/>
    <w:rsid w:val="00E863AD"/>
    <w:rsid w:val="00E94A51"/>
    <w:rsid w:val="00E976B9"/>
    <w:rsid w:val="00EA1407"/>
    <w:rsid w:val="00EA3BE0"/>
    <w:rsid w:val="00EA4D7A"/>
    <w:rsid w:val="00EA6E1D"/>
    <w:rsid w:val="00EA7986"/>
    <w:rsid w:val="00EB38C8"/>
    <w:rsid w:val="00EB72B4"/>
    <w:rsid w:val="00EB78BE"/>
    <w:rsid w:val="00EB7BF2"/>
    <w:rsid w:val="00EC2325"/>
    <w:rsid w:val="00EC6281"/>
    <w:rsid w:val="00EC6713"/>
    <w:rsid w:val="00ED078E"/>
    <w:rsid w:val="00ED14AA"/>
    <w:rsid w:val="00ED1D97"/>
    <w:rsid w:val="00ED35F9"/>
    <w:rsid w:val="00ED4284"/>
    <w:rsid w:val="00ED4E6E"/>
    <w:rsid w:val="00ED69FC"/>
    <w:rsid w:val="00ED6FB5"/>
    <w:rsid w:val="00EE0552"/>
    <w:rsid w:val="00EE75F5"/>
    <w:rsid w:val="00EF0CE7"/>
    <w:rsid w:val="00EF5223"/>
    <w:rsid w:val="00F03AA1"/>
    <w:rsid w:val="00F03F52"/>
    <w:rsid w:val="00F04962"/>
    <w:rsid w:val="00F0662C"/>
    <w:rsid w:val="00F1035B"/>
    <w:rsid w:val="00F130DD"/>
    <w:rsid w:val="00F16783"/>
    <w:rsid w:val="00F17D31"/>
    <w:rsid w:val="00F20C58"/>
    <w:rsid w:val="00F21C02"/>
    <w:rsid w:val="00F23455"/>
    <w:rsid w:val="00F2355F"/>
    <w:rsid w:val="00F23A74"/>
    <w:rsid w:val="00F25D97"/>
    <w:rsid w:val="00F3124C"/>
    <w:rsid w:val="00F31E8D"/>
    <w:rsid w:val="00F32C13"/>
    <w:rsid w:val="00F32DCB"/>
    <w:rsid w:val="00F33931"/>
    <w:rsid w:val="00F35478"/>
    <w:rsid w:val="00F37C97"/>
    <w:rsid w:val="00F37D42"/>
    <w:rsid w:val="00F40532"/>
    <w:rsid w:val="00F40EBB"/>
    <w:rsid w:val="00F41F4F"/>
    <w:rsid w:val="00F42593"/>
    <w:rsid w:val="00F46024"/>
    <w:rsid w:val="00F5180B"/>
    <w:rsid w:val="00F524E5"/>
    <w:rsid w:val="00F53547"/>
    <w:rsid w:val="00F53DF6"/>
    <w:rsid w:val="00F54446"/>
    <w:rsid w:val="00F54BCB"/>
    <w:rsid w:val="00F54C1C"/>
    <w:rsid w:val="00F5556E"/>
    <w:rsid w:val="00F55E9B"/>
    <w:rsid w:val="00F60B21"/>
    <w:rsid w:val="00F61377"/>
    <w:rsid w:val="00F62B6E"/>
    <w:rsid w:val="00F63934"/>
    <w:rsid w:val="00F63B55"/>
    <w:rsid w:val="00F646D1"/>
    <w:rsid w:val="00F64DF1"/>
    <w:rsid w:val="00F65213"/>
    <w:rsid w:val="00F71119"/>
    <w:rsid w:val="00F72371"/>
    <w:rsid w:val="00F737D1"/>
    <w:rsid w:val="00F7395C"/>
    <w:rsid w:val="00F74A90"/>
    <w:rsid w:val="00F779FF"/>
    <w:rsid w:val="00F77FDB"/>
    <w:rsid w:val="00F80BC7"/>
    <w:rsid w:val="00F815A2"/>
    <w:rsid w:val="00F8253F"/>
    <w:rsid w:val="00F831CA"/>
    <w:rsid w:val="00F83F2E"/>
    <w:rsid w:val="00F856F1"/>
    <w:rsid w:val="00F901C0"/>
    <w:rsid w:val="00F90233"/>
    <w:rsid w:val="00F90FA0"/>
    <w:rsid w:val="00F923D6"/>
    <w:rsid w:val="00F958AF"/>
    <w:rsid w:val="00FA0016"/>
    <w:rsid w:val="00FA379A"/>
    <w:rsid w:val="00FA3D0E"/>
    <w:rsid w:val="00FA40ED"/>
    <w:rsid w:val="00FA4BAA"/>
    <w:rsid w:val="00FA5845"/>
    <w:rsid w:val="00FA58A8"/>
    <w:rsid w:val="00FA599D"/>
    <w:rsid w:val="00FA7372"/>
    <w:rsid w:val="00FA7A22"/>
    <w:rsid w:val="00FB1371"/>
    <w:rsid w:val="00FB3C66"/>
    <w:rsid w:val="00FB431F"/>
    <w:rsid w:val="00FB4D94"/>
    <w:rsid w:val="00FB526B"/>
    <w:rsid w:val="00FB6FA8"/>
    <w:rsid w:val="00FC0213"/>
    <w:rsid w:val="00FC350F"/>
    <w:rsid w:val="00FC3C5F"/>
    <w:rsid w:val="00FC7A85"/>
    <w:rsid w:val="00FD02C2"/>
    <w:rsid w:val="00FD0360"/>
    <w:rsid w:val="00FD1FFD"/>
    <w:rsid w:val="00FD25B5"/>
    <w:rsid w:val="00FD796B"/>
    <w:rsid w:val="00FE0627"/>
    <w:rsid w:val="00FE2EAE"/>
    <w:rsid w:val="00FE4ED7"/>
    <w:rsid w:val="00FF054B"/>
    <w:rsid w:val="00FF24F6"/>
    <w:rsid w:val="00FF6496"/>
    <w:rsid w:val="00FF6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07B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D7D4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A38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B485B"/>
    <w:pPr>
      <w:ind w:left="720"/>
      <w:contextualSpacing/>
    </w:pPr>
  </w:style>
  <w:style w:type="character" w:customStyle="1" w:styleId="Heading3Char">
    <w:name w:val="Heading 3 Char"/>
    <w:basedOn w:val="DefaultParagraphFont"/>
    <w:link w:val="Heading3"/>
    <w:uiPriority w:val="9"/>
    <w:rsid w:val="00BD7D4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D7D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7D48"/>
    <w:rPr>
      <w:b/>
      <w:bCs/>
    </w:rPr>
  </w:style>
  <w:style w:type="character" w:styleId="Hyperlink">
    <w:name w:val="Hyperlink"/>
    <w:basedOn w:val="DefaultParagraphFont"/>
    <w:uiPriority w:val="99"/>
    <w:unhideWhenUsed/>
    <w:rsid w:val="00537138"/>
    <w:rPr>
      <w:color w:val="0000FF"/>
      <w:u w:val="single"/>
    </w:rPr>
  </w:style>
  <w:style w:type="character" w:styleId="Emphasis">
    <w:name w:val="Emphasis"/>
    <w:basedOn w:val="DefaultParagraphFont"/>
    <w:uiPriority w:val="20"/>
    <w:qFormat/>
    <w:rsid w:val="006413FD"/>
    <w:rPr>
      <w:i/>
      <w:iCs/>
    </w:rPr>
  </w:style>
  <w:style w:type="paragraph" w:customStyle="1" w:styleId="legp1paratext">
    <w:name w:val="legp1paratext"/>
    <w:basedOn w:val="Normal"/>
    <w:rsid w:val="007910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p1no">
    <w:name w:val="legp1no"/>
    <w:basedOn w:val="DefaultParagraphFont"/>
    <w:rsid w:val="007910AC"/>
  </w:style>
  <w:style w:type="paragraph" w:customStyle="1" w:styleId="legp2paratext">
    <w:name w:val="legp2paratext"/>
    <w:basedOn w:val="Normal"/>
    <w:rsid w:val="007910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clearfix">
    <w:name w:val="legclearfix"/>
    <w:basedOn w:val="Normal"/>
    <w:rsid w:val="007910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ds">
    <w:name w:val="legds"/>
    <w:basedOn w:val="DefaultParagraphFont"/>
    <w:rsid w:val="007910AC"/>
  </w:style>
  <w:style w:type="paragraph" w:styleId="Quote">
    <w:name w:val="Quote"/>
    <w:basedOn w:val="Normal"/>
    <w:link w:val="QuoteChar"/>
    <w:uiPriority w:val="29"/>
    <w:qFormat/>
    <w:rsid w:val="002460B4"/>
    <w:pPr>
      <w:spacing w:after="520" w:line="240" w:lineRule="auto"/>
      <w:ind w:left="720" w:right="720"/>
      <w:jc w:val="both"/>
    </w:pPr>
    <w:rPr>
      <w:rFonts w:ascii="Times New Roman" w:eastAsia="Times New Roman" w:hAnsi="Times New Roman" w:cs="Times New Roman"/>
      <w:sz w:val="26"/>
      <w:szCs w:val="26"/>
      <w:lang w:eastAsia="en-GB"/>
    </w:rPr>
  </w:style>
  <w:style w:type="character" w:customStyle="1" w:styleId="QuoteChar">
    <w:name w:val="Quote Char"/>
    <w:basedOn w:val="DefaultParagraphFont"/>
    <w:link w:val="Quote"/>
    <w:uiPriority w:val="29"/>
    <w:rsid w:val="002460B4"/>
    <w:rPr>
      <w:rFonts w:ascii="Times New Roman" w:eastAsia="Times New Roman" w:hAnsi="Times New Roman" w:cs="Times New Roman"/>
      <w:sz w:val="26"/>
      <w:szCs w:val="26"/>
      <w:lang w:eastAsia="en-GB"/>
    </w:rPr>
  </w:style>
  <w:style w:type="paragraph" w:customStyle="1" w:styleId="ParaLevel1">
    <w:name w:val="ParaLevel1"/>
    <w:basedOn w:val="Normal"/>
    <w:rsid w:val="002460B4"/>
    <w:pPr>
      <w:spacing w:after="520" w:line="240" w:lineRule="auto"/>
      <w:jc w:val="both"/>
    </w:pPr>
    <w:rPr>
      <w:rFonts w:ascii="Times New Roman" w:eastAsia="Times New Roman" w:hAnsi="Times New Roman" w:cs="Times New Roman"/>
      <w:sz w:val="26"/>
      <w:szCs w:val="26"/>
      <w:lang w:eastAsia="en-GB"/>
    </w:rPr>
  </w:style>
  <w:style w:type="character" w:customStyle="1" w:styleId="Heading4Char">
    <w:name w:val="Heading 4 Char"/>
    <w:basedOn w:val="DefaultParagraphFont"/>
    <w:link w:val="Heading4"/>
    <w:uiPriority w:val="9"/>
    <w:semiHidden/>
    <w:rsid w:val="002A3808"/>
    <w:rPr>
      <w:rFonts w:asciiTheme="majorHAnsi" w:eastAsiaTheme="majorEastAsia" w:hAnsiTheme="majorHAnsi" w:cstheme="majorBidi"/>
      <w:i/>
      <w:iCs/>
      <w:color w:val="2F5496" w:themeColor="accent1" w:themeShade="BF"/>
    </w:rPr>
  </w:style>
  <w:style w:type="paragraph" w:customStyle="1" w:styleId="legrhs">
    <w:name w:val="legrhs"/>
    <w:basedOn w:val="Normal"/>
    <w:rsid w:val="002A38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A">
    <w:name w:val="Body A"/>
    <w:rsid w:val="00041603"/>
    <w:pPr>
      <w:spacing w:line="256" w:lineRule="auto"/>
    </w:pPr>
    <w:rPr>
      <w:rFonts w:ascii="Calibri" w:eastAsia="Calibri" w:hAnsi="Calibri" w:cs="Calibri"/>
      <w:color w:val="000000"/>
      <w:u w:color="000000"/>
      <w:lang w:val="en-US" w:eastAsia="en-GB"/>
    </w:rPr>
  </w:style>
  <w:style w:type="paragraph" w:styleId="Header">
    <w:name w:val="header"/>
    <w:basedOn w:val="Normal"/>
    <w:link w:val="HeaderChar"/>
    <w:uiPriority w:val="99"/>
    <w:unhideWhenUsed/>
    <w:rsid w:val="00420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551"/>
  </w:style>
  <w:style w:type="paragraph" w:styleId="Footer">
    <w:name w:val="footer"/>
    <w:basedOn w:val="Normal"/>
    <w:link w:val="FooterChar"/>
    <w:uiPriority w:val="99"/>
    <w:unhideWhenUsed/>
    <w:rsid w:val="00420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551"/>
  </w:style>
  <w:style w:type="paragraph" w:styleId="BalloonText">
    <w:name w:val="Balloon Text"/>
    <w:basedOn w:val="Normal"/>
    <w:link w:val="BalloonTextChar"/>
    <w:uiPriority w:val="99"/>
    <w:semiHidden/>
    <w:unhideWhenUsed/>
    <w:rsid w:val="00ED1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4AA"/>
    <w:rPr>
      <w:rFonts w:ascii="Segoe UI" w:hAnsi="Segoe UI" w:cs="Segoe UI"/>
      <w:sz w:val="18"/>
      <w:szCs w:val="18"/>
    </w:rPr>
  </w:style>
  <w:style w:type="character" w:styleId="CommentReference">
    <w:name w:val="annotation reference"/>
    <w:basedOn w:val="DefaultParagraphFont"/>
    <w:uiPriority w:val="99"/>
    <w:semiHidden/>
    <w:unhideWhenUsed/>
    <w:rsid w:val="00613DBB"/>
    <w:rPr>
      <w:sz w:val="16"/>
      <w:szCs w:val="16"/>
    </w:rPr>
  </w:style>
  <w:style w:type="paragraph" w:styleId="CommentText">
    <w:name w:val="annotation text"/>
    <w:basedOn w:val="Normal"/>
    <w:link w:val="CommentTextChar"/>
    <w:uiPriority w:val="99"/>
    <w:unhideWhenUsed/>
    <w:rsid w:val="00613DBB"/>
    <w:pPr>
      <w:spacing w:line="240" w:lineRule="auto"/>
    </w:pPr>
    <w:rPr>
      <w:sz w:val="20"/>
      <w:szCs w:val="20"/>
    </w:rPr>
  </w:style>
  <w:style w:type="character" w:customStyle="1" w:styleId="CommentTextChar">
    <w:name w:val="Comment Text Char"/>
    <w:basedOn w:val="DefaultParagraphFont"/>
    <w:link w:val="CommentText"/>
    <w:uiPriority w:val="99"/>
    <w:rsid w:val="00613DBB"/>
    <w:rPr>
      <w:sz w:val="20"/>
      <w:szCs w:val="20"/>
    </w:rPr>
  </w:style>
  <w:style w:type="paragraph" w:styleId="CommentSubject">
    <w:name w:val="annotation subject"/>
    <w:basedOn w:val="CommentText"/>
    <w:next w:val="CommentText"/>
    <w:link w:val="CommentSubjectChar"/>
    <w:uiPriority w:val="99"/>
    <w:semiHidden/>
    <w:unhideWhenUsed/>
    <w:rsid w:val="00613DBB"/>
    <w:rPr>
      <w:b/>
      <w:bCs/>
    </w:rPr>
  </w:style>
  <w:style w:type="character" w:customStyle="1" w:styleId="CommentSubjectChar">
    <w:name w:val="Comment Subject Char"/>
    <w:basedOn w:val="CommentTextChar"/>
    <w:link w:val="CommentSubject"/>
    <w:uiPriority w:val="99"/>
    <w:semiHidden/>
    <w:rsid w:val="00613DBB"/>
    <w:rPr>
      <w:b/>
      <w:bCs/>
      <w:sz w:val="20"/>
      <w:szCs w:val="20"/>
    </w:rPr>
  </w:style>
  <w:style w:type="paragraph" w:styleId="Revision">
    <w:name w:val="Revision"/>
    <w:hidden/>
    <w:uiPriority w:val="99"/>
    <w:semiHidden/>
    <w:rsid w:val="00613DBB"/>
    <w:pPr>
      <w:spacing w:after="0" w:line="240" w:lineRule="auto"/>
    </w:pPr>
  </w:style>
  <w:style w:type="character" w:styleId="UnresolvedMention">
    <w:name w:val="Unresolved Mention"/>
    <w:basedOn w:val="DefaultParagraphFont"/>
    <w:uiPriority w:val="99"/>
    <w:semiHidden/>
    <w:unhideWhenUsed/>
    <w:rsid w:val="003E3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1125">
      <w:bodyDiv w:val="1"/>
      <w:marLeft w:val="0"/>
      <w:marRight w:val="0"/>
      <w:marTop w:val="0"/>
      <w:marBottom w:val="0"/>
      <w:divBdr>
        <w:top w:val="none" w:sz="0" w:space="0" w:color="auto"/>
        <w:left w:val="none" w:sz="0" w:space="0" w:color="auto"/>
        <w:bottom w:val="none" w:sz="0" w:space="0" w:color="auto"/>
        <w:right w:val="none" w:sz="0" w:space="0" w:color="auto"/>
      </w:divBdr>
    </w:div>
    <w:div w:id="134612798">
      <w:bodyDiv w:val="1"/>
      <w:marLeft w:val="375"/>
      <w:marRight w:val="375"/>
      <w:marTop w:val="75"/>
      <w:marBottom w:val="75"/>
      <w:divBdr>
        <w:top w:val="none" w:sz="0" w:space="0" w:color="auto"/>
        <w:left w:val="none" w:sz="0" w:space="0" w:color="auto"/>
        <w:bottom w:val="none" w:sz="0" w:space="0" w:color="auto"/>
        <w:right w:val="none" w:sz="0" w:space="0" w:color="auto"/>
      </w:divBdr>
      <w:divsChild>
        <w:div w:id="1776053049">
          <w:marLeft w:val="0"/>
          <w:marRight w:val="0"/>
          <w:marTop w:val="0"/>
          <w:marBottom w:val="0"/>
          <w:divBdr>
            <w:top w:val="none" w:sz="0" w:space="0" w:color="auto"/>
            <w:left w:val="none" w:sz="0" w:space="0" w:color="auto"/>
            <w:bottom w:val="none" w:sz="0" w:space="0" w:color="auto"/>
            <w:right w:val="none" w:sz="0" w:space="0" w:color="auto"/>
          </w:divBdr>
          <w:divsChild>
            <w:div w:id="1835800367">
              <w:marLeft w:val="0"/>
              <w:marRight w:val="0"/>
              <w:marTop w:val="0"/>
              <w:marBottom w:val="0"/>
              <w:divBdr>
                <w:top w:val="none" w:sz="0" w:space="0" w:color="auto"/>
                <w:left w:val="none" w:sz="0" w:space="0" w:color="auto"/>
                <w:bottom w:val="none" w:sz="0" w:space="0" w:color="auto"/>
                <w:right w:val="none" w:sz="0" w:space="0" w:color="auto"/>
              </w:divBdr>
              <w:divsChild>
                <w:div w:id="2633484">
                  <w:marLeft w:val="0"/>
                  <w:marRight w:val="0"/>
                  <w:marTop w:val="0"/>
                  <w:marBottom w:val="0"/>
                  <w:divBdr>
                    <w:top w:val="none" w:sz="0" w:space="0" w:color="auto"/>
                    <w:left w:val="none" w:sz="0" w:space="0" w:color="auto"/>
                    <w:bottom w:val="none" w:sz="0" w:space="0" w:color="auto"/>
                    <w:right w:val="none" w:sz="0" w:space="0" w:color="auto"/>
                  </w:divBdr>
                  <w:divsChild>
                    <w:div w:id="122699743">
                      <w:marLeft w:val="0"/>
                      <w:marRight w:val="0"/>
                      <w:marTop w:val="0"/>
                      <w:marBottom w:val="0"/>
                      <w:divBdr>
                        <w:top w:val="none" w:sz="0" w:space="0" w:color="auto"/>
                        <w:left w:val="none" w:sz="0" w:space="0" w:color="auto"/>
                        <w:bottom w:val="none" w:sz="0" w:space="0" w:color="auto"/>
                        <w:right w:val="none" w:sz="0" w:space="0" w:color="auto"/>
                      </w:divBdr>
                      <w:divsChild>
                        <w:div w:id="1226989664">
                          <w:marLeft w:val="0"/>
                          <w:marRight w:val="0"/>
                          <w:marTop w:val="0"/>
                          <w:marBottom w:val="0"/>
                          <w:divBdr>
                            <w:top w:val="none" w:sz="0" w:space="0" w:color="auto"/>
                            <w:left w:val="none" w:sz="0" w:space="0" w:color="auto"/>
                            <w:bottom w:val="none" w:sz="0" w:space="0" w:color="auto"/>
                            <w:right w:val="none" w:sz="0" w:space="0" w:color="auto"/>
                          </w:divBdr>
                        </w:div>
                        <w:div w:id="1922985662">
                          <w:marLeft w:val="0"/>
                          <w:marRight w:val="0"/>
                          <w:marTop w:val="0"/>
                          <w:marBottom w:val="0"/>
                          <w:divBdr>
                            <w:top w:val="none" w:sz="0" w:space="0" w:color="auto"/>
                            <w:left w:val="none" w:sz="0" w:space="0" w:color="auto"/>
                            <w:bottom w:val="none" w:sz="0" w:space="0" w:color="auto"/>
                            <w:right w:val="none" w:sz="0" w:space="0" w:color="auto"/>
                          </w:divBdr>
                        </w:div>
                      </w:divsChild>
                    </w:div>
                    <w:div w:id="1664813569">
                      <w:marLeft w:val="0"/>
                      <w:marRight w:val="0"/>
                      <w:marTop w:val="0"/>
                      <w:marBottom w:val="0"/>
                      <w:divBdr>
                        <w:top w:val="none" w:sz="0" w:space="0" w:color="auto"/>
                        <w:left w:val="none" w:sz="0" w:space="0" w:color="auto"/>
                        <w:bottom w:val="none" w:sz="0" w:space="0" w:color="auto"/>
                        <w:right w:val="none" w:sz="0" w:space="0" w:color="auto"/>
                      </w:divBdr>
                    </w:div>
                    <w:div w:id="77795403">
                      <w:marLeft w:val="0"/>
                      <w:marRight w:val="0"/>
                      <w:marTop w:val="0"/>
                      <w:marBottom w:val="0"/>
                      <w:divBdr>
                        <w:top w:val="none" w:sz="0" w:space="0" w:color="auto"/>
                        <w:left w:val="none" w:sz="0" w:space="0" w:color="auto"/>
                        <w:bottom w:val="none" w:sz="0" w:space="0" w:color="auto"/>
                        <w:right w:val="none" w:sz="0" w:space="0" w:color="auto"/>
                      </w:divBdr>
                      <w:divsChild>
                        <w:div w:id="1304774326">
                          <w:marLeft w:val="0"/>
                          <w:marRight w:val="0"/>
                          <w:marTop w:val="0"/>
                          <w:marBottom w:val="0"/>
                          <w:divBdr>
                            <w:top w:val="none" w:sz="0" w:space="0" w:color="auto"/>
                            <w:left w:val="none" w:sz="0" w:space="0" w:color="auto"/>
                            <w:bottom w:val="none" w:sz="0" w:space="0" w:color="auto"/>
                            <w:right w:val="none" w:sz="0" w:space="0" w:color="auto"/>
                          </w:divBdr>
                        </w:div>
                        <w:div w:id="1125736511">
                          <w:marLeft w:val="0"/>
                          <w:marRight w:val="0"/>
                          <w:marTop w:val="0"/>
                          <w:marBottom w:val="0"/>
                          <w:divBdr>
                            <w:top w:val="none" w:sz="0" w:space="0" w:color="auto"/>
                            <w:left w:val="none" w:sz="0" w:space="0" w:color="auto"/>
                            <w:bottom w:val="none" w:sz="0" w:space="0" w:color="auto"/>
                            <w:right w:val="none" w:sz="0" w:space="0" w:color="auto"/>
                          </w:divBdr>
                          <w:divsChild>
                            <w:div w:id="1153715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9800765">
                                  <w:marLeft w:val="0"/>
                                  <w:marRight w:val="0"/>
                                  <w:marTop w:val="0"/>
                                  <w:marBottom w:val="0"/>
                                  <w:divBdr>
                                    <w:top w:val="none" w:sz="0" w:space="0" w:color="auto"/>
                                    <w:left w:val="none" w:sz="0" w:space="0" w:color="auto"/>
                                    <w:bottom w:val="none" w:sz="0" w:space="0" w:color="auto"/>
                                    <w:right w:val="none" w:sz="0" w:space="0" w:color="auto"/>
                                  </w:divBdr>
                                  <w:divsChild>
                                    <w:div w:id="16171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4053">
      <w:bodyDiv w:val="1"/>
      <w:marLeft w:val="0"/>
      <w:marRight w:val="0"/>
      <w:marTop w:val="0"/>
      <w:marBottom w:val="0"/>
      <w:divBdr>
        <w:top w:val="none" w:sz="0" w:space="0" w:color="auto"/>
        <w:left w:val="none" w:sz="0" w:space="0" w:color="auto"/>
        <w:bottom w:val="none" w:sz="0" w:space="0" w:color="auto"/>
        <w:right w:val="none" w:sz="0" w:space="0" w:color="auto"/>
      </w:divBdr>
    </w:div>
    <w:div w:id="359817401">
      <w:bodyDiv w:val="1"/>
      <w:marLeft w:val="375"/>
      <w:marRight w:val="375"/>
      <w:marTop w:val="75"/>
      <w:marBottom w:val="75"/>
      <w:divBdr>
        <w:top w:val="none" w:sz="0" w:space="0" w:color="auto"/>
        <w:left w:val="none" w:sz="0" w:space="0" w:color="auto"/>
        <w:bottom w:val="none" w:sz="0" w:space="0" w:color="auto"/>
        <w:right w:val="none" w:sz="0" w:space="0" w:color="auto"/>
      </w:divBdr>
      <w:divsChild>
        <w:div w:id="1406534957">
          <w:marLeft w:val="0"/>
          <w:marRight w:val="0"/>
          <w:marTop w:val="0"/>
          <w:marBottom w:val="0"/>
          <w:divBdr>
            <w:top w:val="none" w:sz="0" w:space="0" w:color="auto"/>
            <w:left w:val="none" w:sz="0" w:space="0" w:color="auto"/>
            <w:bottom w:val="none" w:sz="0" w:space="0" w:color="auto"/>
            <w:right w:val="none" w:sz="0" w:space="0" w:color="auto"/>
          </w:divBdr>
          <w:divsChild>
            <w:div w:id="1742092107">
              <w:marLeft w:val="0"/>
              <w:marRight w:val="0"/>
              <w:marTop w:val="0"/>
              <w:marBottom w:val="0"/>
              <w:divBdr>
                <w:top w:val="none" w:sz="0" w:space="0" w:color="auto"/>
                <w:left w:val="none" w:sz="0" w:space="0" w:color="auto"/>
                <w:bottom w:val="none" w:sz="0" w:space="0" w:color="auto"/>
                <w:right w:val="none" w:sz="0" w:space="0" w:color="auto"/>
              </w:divBdr>
              <w:divsChild>
                <w:div w:id="1246303489">
                  <w:marLeft w:val="0"/>
                  <w:marRight w:val="0"/>
                  <w:marTop w:val="0"/>
                  <w:marBottom w:val="0"/>
                  <w:divBdr>
                    <w:top w:val="none" w:sz="0" w:space="0" w:color="auto"/>
                    <w:left w:val="none" w:sz="0" w:space="0" w:color="auto"/>
                    <w:bottom w:val="none" w:sz="0" w:space="0" w:color="auto"/>
                    <w:right w:val="none" w:sz="0" w:space="0" w:color="auto"/>
                  </w:divBdr>
                  <w:divsChild>
                    <w:div w:id="8055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09318">
      <w:bodyDiv w:val="1"/>
      <w:marLeft w:val="375"/>
      <w:marRight w:val="375"/>
      <w:marTop w:val="75"/>
      <w:marBottom w:val="75"/>
      <w:divBdr>
        <w:top w:val="none" w:sz="0" w:space="0" w:color="auto"/>
        <w:left w:val="none" w:sz="0" w:space="0" w:color="auto"/>
        <w:bottom w:val="none" w:sz="0" w:space="0" w:color="auto"/>
        <w:right w:val="none" w:sz="0" w:space="0" w:color="auto"/>
      </w:divBdr>
      <w:divsChild>
        <w:div w:id="1136289516">
          <w:marLeft w:val="0"/>
          <w:marRight w:val="0"/>
          <w:marTop w:val="0"/>
          <w:marBottom w:val="0"/>
          <w:divBdr>
            <w:top w:val="none" w:sz="0" w:space="0" w:color="auto"/>
            <w:left w:val="none" w:sz="0" w:space="0" w:color="auto"/>
            <w:bottom w:val="none" w:sz="0" w:space="0" w:color="auto"/>
            <w:right w:val="none" w:sz="0" w:space="0" w:color="auto"/>
          </w:divBdr>
          <w:divsChild>
            <w:div w:id="975138772">
              <w:marLeft w:val="0"/>
              <w:marRight w:val="0"/>
              <w:marTop w:val="0"/>
              <w:marBottom w:val="0"/>
              <w:divBdr>
                <w:top w:val="none" w:sz="0" w:space="0" w:color="auto"/>
                <w:left w:val="none" w:sz="0" w:space="0" w:color="auto"/>
                <w:bottom w:val="none" w:sz="0" w:space="0" w:color="auto"/>
                <w:right w:val="none" w:sz="0" w:space="0" w:color="auto"/>
              </w:divBdr>
              <w:divsChild>
                <w:div w:id="18095521">
                  <w:marLeft w:val="0"/>
                  <w:marRight w:val="0"/>
                  <w:marTop w:val="0"/>
                  <w:marBottom w:val="0"/>
                  <w:divBdr>
                    <w:top w:val="none" w:sz="0" w:space="0" w:color="auto"/>
                    <w:left w:val="none" w:sz="0" w:space="0" w:color="auto"/>
                    <w:bottom w:val="none" w:sz="0" w:space="0" w:color="auto"/>
                    <w:right w:val="none" w:sz="0" w:space="0" w:color="auto"/>
                  </w:divBdr>
                  <w:divsChild>
                    <w:div w:id="36587821">
                      <w:marLeft w:val="0"/>
                      <w:marRight w:val="0"/>
                      <w:marTop w:val="0"/>
                      <w:marBottom w:val="0"/>
                      <w:divBdr>
                        <w:top w:val="none" w:sz="0" w:space="0" w:color="auto"/>
                        <w:left w:val="none" w:sz="0" w:space="0" w:color="auto"/>
                        <w:bottom w:val="none" w:sz="0" w:space="0" w:color="auto"/>
                        <w:right w:val="none" w:sz="0" w:space="0" w:color="auto"/>
                      </w:divBdr>
                      <w:divsChild>
                        <w:div w:id="309288005">
                          <w:marLeft w:val="0"/>
                          <w:marRight w:val="0"/>
                          <w:marTop w:val="0"/>
                          <w:marBottom w:val="0"/>
                          <w:divBdr>
                            <w:top w:val="none" w:sz="0" w:space="0" w:color="auto"/>
                            <w:left w:val="none" w:sz="0" w:space="0" w:color="auto"/>
                            <w:bottom w:val="none" w:sz="0" w:space="0" w:color="auto"/>
                            <w:right w:val="none" w:sz="0" w:space="0" w:color="auto"/>
                          </w:divBdr>
                        </w:div>
                        <w:div w:id="1822647623">
                          <w:marLeft w:val="0"/>
                          <w:marRight w:val="0"/>
                          <w:marTop w:val="0"/>
                          <w:marBottom w:val="0"/>
                          <w:divBdr>
                            <w:top w:val="none" w:sz="0" w:space="0" w:color="auto"/>
                            <w:left w:val="none" w:sz="0" w:space="0" w:color="auto"/>
                            <w:bottom w:val="none" w:sz="0" w:space="0" w:color="auto"/>
                            <w:right w:val="none" w:sz="0" w:space="0" w:color="auto"/>
                          </w:divBdr>
                        </w:div>
                      </w:divsChild>
                    </w:div>
                    <w:div w:id="1324620500">
                      <w:marLeft w:val="0"/>
                      <w:marRight w:val="0"/>
                      <w:marTop w:val="0"/>
                      <w:marBottom w:val="0"/>
                      <w:divBdr>
                        <w:top w:val="none" w:sz="0" w:space="0" w:color="auto"/>
                        <w:left w:val="none" w:sz="0" w:space="0" w:color="auto"/>
                        <w:bottom w:val="none" w:sz="0" w:space="0" w:color="auto"/>
                        <w:right w:val="none" w:sz="0" w:space="0" w:color="auto"/>
                      </w:divBdr>
                    </w:div>
                    <w:div w:id="995382420">
                      <w:marLeft w:val="0"/>
                      <w:marRight w:val="0"/>
                      <w:marTop w:val="0"/>
                      <w:marBottom w:val="0"/>
                      <w:divBdr>
                        <w:top w:val="none" w:sz="0" w:space="0" w:color="auto"/>
                        <w:left w:val="none" w:sz="0" w:space="0" w:color="auto"/>
                        <w:bottom w:val="none" w:sz="0" w:space="0" w:color="auto"/>
                        <w:right w:val="none" w:sz="0" w:space="0" w:color="auto"/>
                      </w:divBdr>
                    </w:div>
                    <w:div w:id="233978901">
                      <w:marLeft w:val="0"/>
                      <w:marRight w:val="0"/>
                      <w:marTop w:val="0"/>
                      <w:marBottom w:val="0"/>
                      <w:divBdr>
                        <w:top w:val="none" w:sz="0" w:space="0" w:color="auto"/>
                        <w:left w:val="none" w:sz="0" w:space="0" w:color="auto"/>
                        <w:bottom w:val="none" w:sz="0" w:space="0" w:color="auto"/>
                        <w:right w:val="none" w:sz="0" w:space="0" w:color="auto"/>
                      </w:divBdr>
                      <w:divsChild>
                        <w:div w:id="1556743836">
                          <w:marLeft w:val="0"/>
                          <w:marRight w:val="0"/>
                          <w:marTop w:val="0"/>
                          <w:marBottom w:val="0"/>
                          <w:divBdr>
                            <w:top w:val="none" w:sz="0" w:space="0" w:color="auto"/>
                            <w:left w:val="none" w:sz="0" w:space="0" w:color="auto"/>
                            <w:bottom w:val="none" w:sz="0" w:space="0" w:color="auto"/>
                            <w:right w:val="none" w:sz="0" w:space="0" w:color="auto"/>
                          </w:divBdr>
                        </w:div>
                        <w:div w:id="233857745">
                          <w:marLeft w:val="0"/>
                          <w:marRight w:val="0"/>
                          <w:marTop w:val="0"/>
                          <w:marBottom w:val="0"/>
                          <w:divBdr>
                            <w:top w:val="none" w:sz="0" w:space="0" w:color="auto"/>
                            <w:left w:val="none" w:sz="0" w:space="0" w:color="auto"/>
                            <w:bottom w:val="none" w:sz="0" w:space="0" w:color="auto"/>
                            <w:right w:val="none" w:sz="0" w:space="0" w:color="auto"/>
                          </w:divBdr>
                        </w:div>
                      </w:divsChild>
                    </w:div>
                    <w:div w:id="84692129">
                      <w:marLeft w:val="0"/>
                      <w:marRight w:val="0"/>
                      <w:marTop w:val="0"/>
                      <w:marBottom w:val="0"/>
                      <w:divBdr>
                        <w:top w:val="none" w:sz="0" w:space="0" w:color="auto"/>
                        <w:left w:val="none" w:sz="0" w:space="0" w:color="auto"/>
                        <w:bottom w:val="none" w:sz="0" w:space="0" w:color="auto"/>
                        <w:right w:val="none" w:sz="0" w:space="0" w:color="auto"/>
                      </w:divBdr>
                      <w:divsChild>
                        <w:div w:id="333261165">
                          <w:marLeft w:val="0"/>
                          <w:marRight w:val="0"/>
                          <w:marTop w:val="0"/>
                          <w:marBottom w:val="0"/>
                          <w:divBdr>
                            <w:top w:val="none" w:sz="0" w:space="0" w:color="auto"/>
                            <w:left w:val="none" w:sz="0" w:space="0" w:color="auto"/>
                            <w:bottom w:val="none" w:sz="0" w:space="0" w:color="auto"/>
                            <w:right w:val="none" w:sz="0" w:space="0" w:color="auto"/>
                          </w:divBdr>
                        </w:div>
                        <w:div w:id="1580748559">
                          <w:marLeft w:val="0"/>
                          <w:marRight w:val="0"/>
                          <w:marTop w:val="0"/>
                          <w:marBottom w:val="0"/>
                          <w:divBdr>
                            <w:top w:val="none" w:sz="0" w:space="0" w:color="auto"/>
                            <w:left w:val="none" w:sz="0" w:space="0" w:color="auto"/>
                            <w:bottom w:val="none" w:sz="0" w:space="0" w:color="auto"/>
                            <w:right w:val="none" w:sz="0" w:space="0" w:color="auto"/>
                          </w:divBdr>
                        </w:div>
                      </w:divsChild>
                    </w:div>
                    <w:div w:id="17144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1700">
      <w:bodyDiv w:val="1"/>
      <w:marLeft w:val="375"/>
      <w:marRight w:val="375"/>
      <w:marTop w:val="75"/>
      <w:marBottom w:val="75"/>
      <w:divBdr>
        <w:top w:val="none" w:sz="0" w:space="0" w:color="auto"/>
        <w:left w:val="none" w:sz="0" w:space="0" w:color="auto"/>
        <w:bottom w:val="none" w:sz="0" w:space="0" w:color="auto"/>
        <w:right w:val="none" w:sz="0" w:space="0" w:color="auto"/>
      </w:divBdr>
      <w:divsChild>
        <w:div w:id="494802109">
          <w:marLeft w:val="0"/>
          <w:marRight w:val="0"/>
          <w:marTop w:val="0"/>
          <w:marBottom w:val="0"/>
          <w:divBdr>
            <w:top w:val="none" w:sz="0" w:space="0" w:color="auto"/>
            <w:left w:val="none" w:sz="0" w:space="0" w:color="auto"/>
            <w:bottom w:val="none" w:sz="0" w:space="0" w:color="auto"/>
            <w:right w:val="none" w:sz="0" w:space="0" w:color="auto"/>
          </w:divBdr>
          <w:divsChild>
            <w:div w:id="135726178">
              <w:marLeft w:val="0"/>
              <w:marRight w:val="0"/>
              <w:marTop w:val="0"/>
              <w:marBottom w:val="0"/>
              <w:divBdr>
                <w:top w:val="none" w:sz="0" w:space="0" w:color="auto"/>
                <w:left w:val="none" w:sz="0" w:space="0" w:color="auto"/>
                <w:bottom w:val="none" w:sz="0" w:space="0" w:color="auto"/>
                <w:right w:val="none" w:sz="0" w:space="0" w:color="auto"/>
              </w:divBdr>
              <w:divsChild>
                <w:div w:id="42023276">
                  <w:marLeft w:val="0"/>
                  <w:marRight w:val="0"/>
                  <w:marTop w:val="0"/>
                  <w:marBottom w:val="0"/>
                  <w:divBdr>
                    <w:top w:val="none" w:sz="0" w:space="0" w:color="auto"/>
                    <w:left w:val="none" w:sz="0" w:space="0" w:color="auto"/>
                    <w:bottom w:val="none" w:sz="0" w:space="0" w:color="auto"/>
                    <w:right w:val="none" w:sz="0" w:space="0" w:color="auto"/>
                  </w:divBdr>
                  <w:divsChild>
                    <w:div w:id="1892643717">
                      <w:marLeft w:val="0"/>
                      <w:marRight w:val="0"/>
                      <w:marTop w:val="0"/>
                      <w:marBottom w:val="0"/>
                      <w:divBdr>
                        <w:top w:val="none" w:sz="0" w:space="0" w:color="auto"/>
                        <w:left w:val="none" w:sz="0" w:space="0" w:color="auto"/>
                        <w:bottom w:val="none" w:sz="0" w:space="0" w:color="auto"/>
                        <w:right w:val="none" w:sz="0" w:space="0" w:color="auto"/>
                      </w:divBdr>
                      <w:divsChild>
                        <w:div w:id="2074159977">
                          <w:marLeft w:val="0"/>
                          <w:marRight w:val="0"/>
                          <w:marTop w:val="0"/>
                          <w:marBottom w:val="0"/>
                          <w:divBdr>
                            <w:top w:val="none" w:sz="0" w:space="0" w:color="auto"/>
                            <w:left w:val="none" w:sz="0" w:space="0" w:color="auto"/>
                            <w:bottom w:val="none" w:sz="0" w:space="0" w:color="auto"/>
                            <w:right w:val="none" w:sz="0" w:space="0" w:color="auto"/>
                          </w:divBdr>
                        </w:div>
                        <w:div w:id="2014140325">
                          <w:marLeft w:val="0"/>
                          <w:marRight w:val="0"/>
                          <w:marTop w:val="0"/>
                          <w:marBottom w:val="0"/>
                          <w:divBdr>
                            <w:top w:val="none" w:sz="0" w:space="0" w:color="auto"/>
                            <w:left w:val="none" w:sz="0" w:space="0" w:color="auto"/>
                            <w:bottom w:val="none" w:sz="0" w:space="0" w:color="auto"/>
                            <w:right w:val="none" w:sz="0" w:space="0" w:color="auto"/>
                          </w:divBdr>
                        </w:div>
                      </w:divsChild>
                    </w:div>
                    <w:div w:id="1536884742">
                      <w:marLeft w:val="0"/>
                      <w:marRight w:val="0"/>
                      <w:marTop w:val="0"/>
                      <w:marBottom w:val="0"/>
                      <w:divBdr>
                        <w:top w:val="none" w:sz="0" w:space="0" w:color="auto"/>
                        <w:left w:val="none" w:sz="0" w:space="0" w:color="auto"/>
                        <w:bottom w:val="none" w:sz="0" w:space="0" w:color="auto"/>
                        <w:right w:val="none" w:sz="0" w:space="0" w:color="auto"/>
                      </w:divBdr>
                    </w:div>
                    <w:div w:id="281039870">
                      <w:marLeft w:val="0"/>
                      <w:marRight w:val="0"/>
                      <w:marTop w:val="0"/>
                      <w:marBottom w:val="0"/>
                      <w:divBdr>
                        <w:top w:val="none" w:sz="0" w:space="0" w:color="auto"/>
                        <w:left w:val="none" w:sz="0" w:space="0" w:color="auto"/>
                        <w:bottom w:val="none" w:sz="0" w:space="0" w:color="auto"/>
                        <w:right w:val="none" w:sz="0" w:space="0" w:color="auto"/>
                      </w:divBdr>
                      <w:divsChild>
                        <w:div w:id="1640382116">
                          <w:marLeft w:val="0"/>
                          <w:marRight w:val="0"/>
                          <w:marTop w:val="0"/>
                          <w:marBottom w:val="0"/>
                          <w:divBdr>
                            <w:top w:val="none" w:sz="0" w:space="0" w:color="auto"/>
                            <w:left w:val="none" w:sz="0" w:space="0" w:color="auto"/>
                            <w:bottom w:val="none" w:sz="0" w:space="0" w:color="auto"/>
                            <w:right w:val="none" w:sz="0" w:space="0" w:color="auto"/>
                          </w:divBdr>
                        </w:div>
                        <w:div w:id="637028467">
                          <w:marLeft w:val="0"/>
                          <w:marRight w:val="0"/>
                          <w:marTop w:val="0"/>
                          <w:marBottom w:val="0"/>
                          <w:divBdr>
                            <w:top w:val="none" w:sz="0" w:space="0" w:color="auto"/>
                            <w:left w:val="none" w:sz="0" w:space="0" w:color="auto"/>
                            <w:bottom w:val="none" w:sz="0" w:space="0" w:color="auto"/>
                            <w:right w:val="none" w:sz="0" w:space="0" w:color="auto"/>
                          </w:divBdr>
                          <w:divsChild>
                            <w:div w:id="2389519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699483">
                                  <w:marLeft w:val="0"/>
                                  <w:marRight w:val="0"/>
                                  <w:marTop w:val="0"/>
                                  <w:marBottom w:val="0"/>
                                  <w:divBdr>
                                    <w:top w:val="none" w:sz="0" w:space="0" w:color="auto"/>
                                    <w:left w:val="none" w:sz="0" w:space="0" w:color="auto"/>
                                    <w:bottom w:val="none" w:sz="0" w:space="0" w:color="auto"/>
                                    <w:right w:val="none" w:sz="0" w:space="0" w:color="auto"/>
                                  </w:divBdr>
                                  <w:divsChild>
                                    <w:div w:id="9080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53821">
      <w:bodyDiv w:val="1"/>
      <w:marLeft w:val="0"/>
      <w:marRight w:val="0"/>
      <w:marTop w:val="0"/>
      <w:marBottom w:val="0"/>
      <w:divBdr>
        <w:top w:val="none" w:sz="0" w:space="0" w:color="auto"/>
        <w:left w:val="none" w:sz="0" w:space="0" w:color="auto"/>
        <w:bottom w:val="none" w:sz="0" w:space="0" w:color="auto"/>
        <w:right w:val="none" w:sz="0" w:space="0" w:color="auto"/>
      </w:divBdr>
    </w:div>
    <w:div w:id="485905056">
      <w:bodyDiv w:val="1"/>
      <w:marLeft w:val="0"/>
      <w:marRight w:val="0"/>
      <w:marTop w:val="0"/>
      <w:marBottom w:val="0"/>
      <w:divBdr>
        <w:top w:val="none" w:sz="0" w:space="0" w:color="auto"/>
        <w:left w:val="none" w:sz="0" w:space="0" w:color="auto"/>
        <w:bottom w:val="none" w:sz="0" w:space="0" w:color="auto"/>
        <w:right w:val="none" w:sz="0" w:space="0" w:color="auto"/>
      </w:divBdr>
    </w:div>
    <w:div w:id="559900811">
      <w:bodyDiv w:val="1"/>
      <w:marLeft w:val="375"/>
      <w:marRight w:val="375"/>
      <w:marTop w:val="75"/>
      <w:marBottom w:val="75"/>
      <w:divBdr>
        <w:top w:val="none" w:sz="0" w:space="0" w:color="auto"/>
        <w:left w:val="none" w:sz="0" w:space="0" w:color="auto"/>
        <w:bottom w:val="none" w:sz="0" w:space="0" w:color="auto"/>
        <w:right w:val="none" w:sz="0" w:space="0" w:color="auto"/>
      </w:divBdr>
      <w:divsChild>
        <w:div w:id="896278544">
          <w:marLeft w:val="0"/>
          <w:marRight w:val="0"/>
          <w:marTop w:val="0"/>
          <w:marBottom w:val="0"/>
          <w:divBdr>
            <w:top w:val="none" w:sz="0" w:space="0" w:color="auto"/>
            <w:left w:val="none" w:sz="0" w:space="0" w:color="auto"/>
            <w:bottom w:val="none" w:sz="0" w:space="0" w:color="auto"/>
            <w:right w:val="none" w:sz="0" w:space="0" w:color="auto"/>
          </w:divBdr>
          <w:divsChild>
            <w:div w:id="754011867">
              <w:marLeft w:val="0"/>
              <w:marRight w:val="0"/>
              <w:marTop w:val="0"/>
              <w:marBottom w:val="0"/>
              <w:divBdr>
                <w:top w:val="none" w:sz="0" w:space="0" w:color="auto"/>
                <w:left w:val="none" w:sz="0" w:space="0" w:color="auto"/>
                <w:bottom w:val="none" w:sz="0" w:space="0" w:color="auto"/>
                <w:right w:val="none" w:sz="0" w:space="0" w:color="auto"/>
              </w:divBdr>
              <w:divsChild>
                <w:div w:id="1532649103">
                  <w:marLeft w:val="0"/>
                  <w:marRight w:val="0"/>
                  <w:marTop w:val="0"/>
                  <w:marBottom w:val="0"/>
                  <w:divBdr>
                    <w:top w:val="none" w:sz="0" w:space="0" w:color="auto"/>
                    <w:left w:val="none" w:sz="0" w:space="0" w:color="auto"/>
                    <w:bottom w:val="none" w:sz="0" w:space="0" w:color="auto"/>
                    <w:right w:val="none" w:sz="0" w:space="0" w:color="auto"/>
                  </w:divBdr>
                  <w:divsChild>
                    <w:div w:id="294288681">
                      <w:marLeft w:val="0"/>
                      <w:marRight w:val="0"/>
                      <w:marTop w:val="0"/>
                      <w:marBottom w:val="0"/>
                      <w:divBdr>
                        <w:top w:val="none" w:sz="0" w:space="0" w:color="auto"/>
                        <w:left w:val="none" w:sz="0" w:space="0" w:color="auto"/>
                        <w:bottom w:val="none" w:sz="0" w:space="0" w:color="auto"/>
                        <w:right w:val="none" w:sz="0" w:space="0" w:color="auto"/>
                      </w:divBdr>
                      <w:divsChild>
                        <w:div w:id="1898587439">
                          <w:marLeft w:val="0"/>
                          <w:marRight w:val="0"/>
                          <w:marTop w:val="0"/>
                          <w:marBottom w:val="0"/>
                          <w:divBdr>
                            <w:top w:val="none" w:sz="0" w:space="0" w:color="auto"/>
                            <w:left w:val="none" w:sz="0" w:space="0" w:color="auto"/>
                            <w:bottom w:val="none" w:sz="0" w:space="0" w:color="auto"/>
                            <w:right w:val="none" w:sz="0" w:space="0" w:color="auto"/>
                          </w:divBdr>
                        </w:div>
                        <w:div w:id="569970316">
                          <w:marLeft w:val="0"/>
                          <w:marRight w:val="0"/>
                          <w:marTop w:val="0"/>
                          <w:marBottom w:val="0"/>
                          <w:divBdr>
                            <w:top w:val="none" w:sz="0" w:space="0" w:color="auto"/>
                            <w:left w:val="none" w:sz="0" w:space="0" w:color="auto"/>
                            <w:bottom w:val="none" w:sz="0" w:space="0" w:color="auto"/>
                            <w:right w:val="none" w:sz="0" w:space="0" w:color="auto"/>
                          </w:divBdr>
                        </w:div>
                      </w:divsChild>
                    </w:div>
                    <w:div w:id="206726017">
                      <w:marLeft w:val="0"/>
                      <w:marRight w:val="0"/>
                      <w:marTop w:val="0"/>
                      <w:marBottom w:val="0"/>
                      <w:divBdr>
                        <w:top w:val="none" w:sz="0" w:space="0" w:color="auto"/>
                        <w:left w:val="none" w:sz="0" w:space="0" w:color="auto"/>
                        <w:bottom w:val="none" w:sz="0" w:space="0" w:color="auto"/>
                        <w:right w:val="none" w:sz="0" w:space="0" w:color="auto"/>
                      </w:divBdr>
                      <w:divsChild>
                        <w:div w:id="1165314740">
                          <w:marLeft w:val="0"/>
                          <w:marRight w:val="0"/>
                          <w:marTop w:val="0"/>
                          <w:marBottom w:val="0"/>
                          <w:divBdr>
                            <w:top w:val="none" w:sz="0" w:space="0" w:color="auto"/>
                            <w:left w:val="none" w:sz="0" w:space="0" w:color="auto"/>
                            <w:bottom w:val="none" w:sz="0" w:space="0" w:color="auto"/>
                            <w:right w:val="none" w:sz="0" w:space="0" w:color="auto"/>
                          </w:divBdr>
                        </w:div>
                        <w:div w:id="210849151">
                          <w:marLeft w:val="0"/>
                          <w:marRight w:val="0"/>
                          <w:marTop w:val="0"/>
                          <w:marBottom w:val="0"/>
                          <w:divBdr>
                            <w:top w:val="none" w:sz="0" w:space="0" w:color="auto"/>
                            <w:left w:val="none" w:sz="0" w:space="0" w:color="auto"/>
                            <w:bottom w:val="none" w:sz="0" w:space="0" w:color="auto"/>
                            <w:right w:val="none" w:sz="0" w:space="0" w:color="auto"/>
                          </w:divBdr>
                        </w:div>
                        <w:div w:id="763113175">
                          <w:marLeft w:val="0"/>
                          <w:marRight w:val="0"/>
                          <w:marTop w:val="0"/>
                          <w:marBottom w:val="0"/>
                          <w:divBdr>
                            <w:top w:val="none" w:sz="0" w:space="0" w:color="auto"/>
                            <w:left w:val="none" w:sz="0" w:space="0" w:color="auto"/>
                            <w:bottom w:val="none" w:sz="0" w:space="0" w:color="auto"/>
                            <w:right w:val="none" w:sz="0" w:space="0" w:color="auto"/>
                          </w:divBdr>
                        </w:div>
                      </w:divsChild>
                    </w:div>
                    <w:div w:id="1446777523">
                      <w:marLeft w:val="0"/>
                      <w:marRight w:val="0"/>
                      <w:marTop w:val="0"/>
                      <w:marBottom w:val="0"/>
                      <w:divBdr>
                        <w:top w:val="none" w:sz="0" w:space="0" w:color="auto"/>
                        <w:left w:val="none" w:sz="0" w:space="0" w:color="auto"/>
                        <w:bottom w:val="none" w:sz="0" w:space="0" w:color="auto"/>
                        <w:right w:val="none" w:sz="0" w:space="0" w:color="auto"/>
                      </w:divBdr>
                      <w:divsChild>
                        <w:div w:id="2126851055">
                          <w:marLeft w:val="0"/>
                          <w:marRight w:val="0"/>
                          <w:marTop w:val="0"/>
                          <w:marBottom w:val="0"/>
                          <w:divBdr>
                            <w:top w:val="none" w:sz="0" w:space="0" w:color="auto"/>
                            <w:left w:val="none" w:sz="0" w:space="0" w:color="auto"/>
                            <w:bottom w:val="none" w:sz="0" w:space="0" w:color="auto"/>
                            <w:right w:val="none" w:sz="0" w:space="0" w:color="auto"/>
                          </w:divBdr>
                        </w:div>
                        <w:div w:id="3213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917602">
      <w:bodyDiv w:val="1"/>
      <w:marLeft w:val="0"/>
      <w:marRight w:val="0"/>
      <w:marTop w:val="0"/>
      <w:marBottom w:val="0"/>
      <w:divBdr>
        <w:top w:val="none" w:sz="0" w:space="0" w:color="auto"/>
        <w:left w:val="none" w:sz="0" w:space="0" w:color="auto"/>
        <w:bottom w:val="none" w:sz="0" w:space="0" w:color="auto"/>
        <w:right w:val="none" w:sz="0" w:space="0" w:color="auto"/>
      </w:divBdr>
    </w:div>
    <w:div w:id="862550338">
      <w:bodyDiv w:val="1"/>
      <w:marLeft w:val="0"/>
      <w:marRight w:val="0"/>
      <w:marTop w:val="0"/>
      <w:marBottom w:val="0"/>
      <w:divBdr>
        <w:top w:val="none" w:sz="0" w:space="0" w:color="auto"/>
        <w:left w:val="none" w:sz="0" w:space="0" w:color="auto"/>
        <w:bottom w:val="none" w:sz="0" w:space="0" w:color="auto"/>
        <w:right w:val="none" w:sz="0" w:space="0" w:color="auto"/>
      </w:divBdr>
    </w:div>
    <w:div w:id="1206407735">
      <w:bodyDiv w:val="1"/>
      <w:marLeft w:val="375"/>
      <w:marRight w:val="375"/>
      <w:marTop w:val="75"/>
      <w:marBottom w:val="75"/>
      <w:divBdr>
        <w:top w:val="none" w:sz="0" w:space="0" w:color="auto"/>
        <w:left w:val="none" w:sz="0" w:space="0" w:color="auto"/>
        <w:bottom w:val="none" w:sz="0" w:space="0" w:color="auto"/>
        <w:right w:val="none" w:sz="0" w:space="0" w:color="auto"/>
      </w:divBdr>
      <w:divsChild>
        <w:div w:id="827599807">
          <w:marLeft w:val="0"/>
          <w:marRight w:val="0"/>
          <w:marTop w:val="0"/>
          <w:marBottom w:val="0"/>
          <w:divBdr>
            <w:top w:val="none" w:sz="0" w:space="0" w:color="auto"/>
            <w:left w:val="none" w:sz="0" w:space="0" w:color="auto"/>
            <w:bottom w:val="none" w:sz="0" w:space="0" w:color="auto"/>
            <w:right w:val="none" w:sz="0" w:space="0" w:color="auto"/>
          </w:divBdr>
          <w:divsChild>
            <w:div w:id="1345664582">
              <w:marLeft w:val="0"/>
              <w:marRight w:val="0"/>
              <w:marTop w:val="0"/>
              <w:marBottom w:val="0"/>
              <w:divBdr>
                <w:top w:val="none" w:sz="0" w:space="0" w:color="auto"/>
                <w:left w:val="none" w:sz="0" w:space="0" w:color="auto"/>
                <w:bottom w:val="none" w:sz="0" w:space="0" w:color="auto"/>
                <w:right w:val="none" w:sz="0" w:space="0" w:color="auto"/>
              </w:divBdr>
              <w:divsChild>
                <w:div w:id="776290848">
                  <w:marLeft w:val="0"/>
                  <w:marRight w:val="0"/>
                  <w:marTop w:val="0"/>
                  <w:marBottom w:val="0"/>
                  <w:divBdr>
                    <w:top w:val="none" w:sz="0" w:space="0" w:color="auto"/>
                    <w:left w:val="none" w:sz="0" w:space="0" w:color="auto"/>
                    <w:bottom w:val="none" w:sz="0" w:space="0" w:color="auto"/>
                    <w:right w:val="none" w:sz="0" w:space="0" w:color="auto"/>
                  </w:divBdr>
                  <w:divsChild>
                    <w:div w:id="1709066443">
                      <w:marLeft w:val="0"/>
                      <w:marRight w:val="0"/>
                      <w:marTop w:val="0"/>
                      <w:marBottom w:val="0"/>
                      <w:divBdr>
                        <w:top w:val="none" w:sz="0" w:space="0" w:color="auto"/>
                        <w:left w:val="none" w:sz="0" w:space="0" w:color="auto"/>
                        <w:bottom w:val="none" w:sz="0" w:space="0" w:color="auto"/>
                        <w:right w:val="none" w:sz="0" w:space="0" w:color="auto"/>
                      </w:divBdr>
                      <w:divsChild>
                        <w:div w:id="1671568253">
                          <w:marLeft w:val="0"/>
                          <w:marRight w:val="0"/>
                          <w:marTop w:val="0"/>
                          <w:marBottom w:val="0"/>
                          <w:divBdr>
                            <w:top w:val="none" w:sz="0" w:space="0" w:color="auto"/>
                            <w:left w:val="none" w:sz="0" w:space="0" w:color="auto"/>
                            <w:bottom w:val="none" w:sz="0" w:space="0" w:color="auto"/>
                            <w:right w:val="none" w:sz="0" w:space="0" w:color="auto"/>
                          </w:divBdr>
                        </w:div>
                        <w:div w:id="685911292">
                          <w:marLeft w:val="0"/>
                          <w:marRight w:val="0"/>
                          <w:marTop w:val="0"/>
                          <w:marBottom w:val="0"/>
                          <w:divBdr>
                            <w:top w:val="none" w:sz="0" w:space="0" w:color="auto"/>
                            <w:left w:val="none" w:sz="0" w:space="0" w:color="auto"/>
                            <w:bottom w:val="none" w:sz="0" w:space="0" w:color="auto"/>
                            <w:right w:val="none" w:sz="0" w:space="0" w:color="auto"/>
                          </w:divBdr>
                        </w:div>
                      </w:divsChild>
                    </w:div>
                    <w:div w:id="764304701">
                      <w:marLeft w:val="0"/>
                      <w:marRight w:val="0"/>
                      <w:marTop w:val="0"/>
                      <w:marBottom w:val="0"/>
                      <w:divBdr>
                        <w:top w:val="none" w:sz="0" w:space="0" w:color="auto"/>
                        <w:left w:val="none" w:sz="0" w:space="0" w:color="auto"/>
                        <w:bottom w:val="none" w:sz="0" w:space="0" w:color="auto"/>
                        <w:right w:val="none" w:sz="0" w:space="0" w:color="auto"/>
                      </w:divBdr>
                    </w:div>
                    <w:div w:id="2117166827">
                      <w:marLeft w:val="0"/>
                      <w:marRight w:val="0"/>
                      <w:marTop w:val="0"/>
                      <w:marBottom w:val="0"/>
                      <w:divBdr>
                        <w:top w:val="none" w:sz="0" w:space="0" w:color="auto"/>
                        <w:left w:val="none" w:sz="0" w:space="0" w:color="auto"/>
                        <w:bottom w:val="none" w:sz="0" w:space="0" w:color="auto"/>
                        <w:right w:val="none" w:sz="0" w:space="0" w:color="auto"/>
                      </w:divBdr>
                      <w:divsChild>
                        <w:div w:id="197356905">
                          <w:marLeft w:val="0"/>
                          <w:marRight w:val="0"/>
                          <w:marTop w:val="0"/>
                          <w:marBottom w:val="0"/>
                          <w:divBdr>
                            <w:top w:val="none" w:sz="0" w:space="0" w:color="auto"/>
                            <w:left w:val="none" w:sz="0" w:space="0" w:color="auto"/>
                            <w:bottom w:val="none" w:sz="0" w:space="0" w:color="auto"/>
                            <w:right w:val="none" w:sz="0" w:space="0" w:color="auto"/>
                          </w:divBdr>
                        </w:div>
                      </w:divsChild>
                    </w:div>
                    <w:div w:id="970358434">
                      <w:marLeft w:val="0"/>
                      <w:marRight w:val="0"/>
                      <w:marTop w:val="0"/>
                      <w:marBottom w:val="0"/>
                      <w:divBdr>
                        <w:top w:val="none" w:sz="0" w:space="0" w:color="auto"/>
                        <w:left w:val="none" w:sz="0" w:space="0" w:color="auto"/>
                        <w:bottom w:val="none" w:sz="0" w:space="0" w:color="auto"/>
                        <w:right w:val="none" w:sz="0" w:space="0" w:color="auto"/>
                      </w:divBdr>
                      <w:divsChild>
                        <w:div w:id="1569151929">
                          <w:marLeft w:val="0"/>
                          <w:marRight w:val="0"/>
                          <w:marTop w:val="0"/>
                          <w:marBottom w:val="0"/>
                          <w:divBdr>
                            <w:top w:val="none" w:sz="0" w:space="0" w:color="auto"/>
                            <w:left w:val="none" w:sz="0" w:space="0" w:color="auto"/>
                            <w:bottom w:val="none" w:sz="0" w:space="0" w:color="auto"/>
                            <w:right w:val="none" w:sz="0" w:space="0" w:color="auto"/>
                          </w:divBdr>
                        </w:div>
                        <w:div w:id="1567183647">
                          <w:marLeft w:val="0"/>
                          <w:marRight w:val="0"/>
                          <w:marTop w:val="0"/>
                          <w:marBottom w:val="0"/>
                          <w:divBdr>
                            <w:top w:val="none" w:sz="0" w:space="0" w:color="auto"/>
                            <w:left w:val="none" w:sz="0" w:space="0" w:color="auto"/>
                            <w:bottom w:val="none" w:sz="0" w:space="0" w:color="auto"/>
                            <w:right w:val="none" w:sz="0" w:space="0" w:color="auto"/>
                          </w:divBdr>
                        </w:div>
                        <w:div w:id="1660307316">
                          <w:marLeft w:val="0"/>
                          <w:marRight w:val="0"/>
                          <w:marTop w:val="0"/>
                          <w:marBottom w:val="0"/>
                          <w:divBdr>
                            <w:top w:val="none" w:sz="0" w:space="0" w:color="auto"/>
                            <w:left w:val="none" w:sz="0" w:space="0" w:color="auto"/>
                            <w:bottom w:val="none" w:sz="0" w:space="0" w:color="auto"/>
                            <w:right w:val="none" w:sz="0" w:space="0" w:color="auto"/>
                          </w:divBdr>
                        </w:div>
                        <w:div w:id="1523589462">
                          <w:marLeft w:val="0"/>
                          <w:marRight w:val="0"/>
                          <w:marTop w:val="0"/>
                          <w:marBottom w:val="0"/>
                          <w:divBdr>
                            <w:top w:val="none" w:sz="0" w:space="0" w:color="auto"/>
                            <w:left w:val="none" w:sz="0" w:space="0" w:color="auto"/>
                            <w:bottom w:val="none" w:sz="0" w:space="0" w:color="auto"/>
                            <w:right w:val="none" w:sz="0" w:space="0" w:color="auto"/>
                          </w:divBdr>
                        </w:div>
                        <w:div w:id="568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969373">
      <w:bodyDiv w:val="1"/>
      <w:marLeft w:val="0"/>
      <w:marRight w:val="0"/>
      <w:marTop w:val="0"/>
      <w:marBottom w:val="0"/>
      <w:divBdr>
        <w:top w:val="none" w:sz="0" w:space="0" w:color="auto"/>
        <w:left w:val="none" w:sz="0" w:space="0" w:color="auto"/>
        <w:bottom w:val="none" w:sz="0" w:space="0" w:color="auto"/>
        <w:right w:val="none" w:sz="0" w:space="0" w:color="auto"/>
      </w:divBdr>
    </w:div>
    <w:div w:id="1482044769">
      <w:bodyDiv w:val="1"/>
      <w:marLeft w:val="375"/>
      <w:marRight w:val="375"/>
      <w:marTop w:val="75"/>
      <w:marBottom w:val="75"/>
      <w:divBdr>
        <w:top w:val="none" w:sz="0" w:space="0" w:color="auto"/>
        <w:left w:val="none" w:sz="0" w:space="0" w:color="auto"/>
        <w:bottom w:val="none" w:sz="0" w:space="0" w:color="auto"/>
        <w:right w:val="none" w:sz="0" w:space="0" w:color="auto"/>
      </w:divBdr>
      <w:divsChild>
        <w:div w:id="1026759374">
          <w:marLeft w:val="0"/>
          <w:marRight w:val="0"/>
          <w:marTop w:val="0"/>
          <w:marBottom w:val="0"/>
          <w:divBdr>
            <w:top w:val="none" w:sz="0" w:space="0" w:color="auto"/>
            <w:left w:val="none" w:sz="0" w:space="0" w:color="auto"/>
            <w:bottom w:val="none" w:sz="0" w:space="0" w:color="auto"/>
            <w:right w:val="none" w:sz="0" w:space="0" w:color="auto"/>
          </w:divBdr>
          <w:divsChild>
            <w:div w:id="325472753">
              <w:marLeft w:val="0"/>
              <w:marRight w:val="0"/>
              <w:marTop w:val="0"/>
              <w:marBottom w:val="0"/>
              <w:divBdr>
                <w:top w:val="none" w:sz="0" w:space="0" w:color="auto"/>
                <w:left w:val="none" w:sz="0" w:space="0" w:color="auto"/>
                <w:bottom w:val="none" w:sz="0" w:space="0" w:color="auto"/>
                <w:right w:val="none" w:sz="0" w:space="0" w:color="auto"/>
              </w:divBdr>
              <w:divsChild>
                <w:div w:id="1239704170">
                  <w:marLeft w:val="0"/>
                  <w:marRight w:val="0"/>
                  <w:marTop w:val="0"/>
                  <w:marBottom w:val="0"/>
                  <w:divBdr>
                    <w:top w:val="none" w:sz="0" w:space="0" w:color="auto"/>
                    <w:left w:val="none" w:sz="0" w:space="0" w:color="auto"/>
                    <w:bottom w:val="none" w:sz="0" w:space="0" w:color="auto"/>
                    <w:right w:val="none" w:sz="0" w:space="0" w:color="auto"/>
                  </w:divBdr>
                  <w:divsChild>
                    <w:div w:id="530190364">
                      <w:marLeft w:val="0"/>
                      <w:marRight w:val="0"/>
                      <w:marTop w:val="0"/>
                      <w:marBottom w:val="0"/>
                      <w:divBdr>
                        <w:top w:val="none" w:sz="0" w:space="0" w:color="auto"/>
                        <w:left w:val="none" w:sz="0" w:space="0" w:color="auto"/>
                        <w:bottom w:val="none" w:sz="0" w:space="0" w:color="auto"/>
                        <w:right w:val="none" w:sz="0" w:space="0" w:color="auto"/>
                      </w:divBdr>
                      <w:divsChild>
                        <w:div w:id="483398900">
                          <w:marLeft w:val="0"/>
                          <w:marRight w:val="0"/>
                          <w:marTop w:val="0"/>
                          <w:marBottom w:val="0"/>
                          <w:divBdr>
                            <w:top w:val="none" w:sz="0" w:space="0" w:color="auto"/>
                            <w:left w:val="none" w:sz="0" w:space="0" w:color="auto"/>
                            <w:bottom w:val="none" w:sz="0" w:space="0" w:color="auto"/>
                            <w:right w:val="none" w:sz="0" w:space="0" w:color="auto"/>
                          </w:divBdr>
                        </w:div>
                        <w:div w:id="1576355979">
                          <w:marLeft w:val="0"/>
                          <w:marRight w:val="0"/>
                          <w:marTop w:val="0"/>
                          <w:marBottom w:val="0"/>
                          <w:divBdr>
                            <w:top w:val="none" w:sz="0" w:space="0" w:color="auto"/>
                            <w:left w:val="none" w:sz="0" w:space="0" w:color="auto"/>
                            <w:bottom w:val="none" w:sz="0" w:space="0" w:color="auto"/>
                            <w:right w:val="none" w:sz="0" w:space="0" w:color="auto"/>
                          </w:divBdr>
                        </w:div>
                      </w:divsChild>
                    </w:div>
                    <w:div w:id="252596097">
                      <w:marLeft w:val="0"/>
                      <w:marRight w:val="0"/>
                      <w:marTop w:val="0"/>
                      <w:marBottom w:val="0"/>
                      <w:divBdr>
                        <w:top w:val="none" w:sz="0" w:space="0" w:color="auto"/>
                        <w:left w:val="none" w:sz="0" w:space="0" w:color="auto"/>
                        <w:bottom w:val="none" w:sz="0" w:space="0" w:color="auto"/>
                        <w:right w:val="none" w:sz="0" w:space="0" w:color="auto"/>
                      </w:divBdr>
                    </w:div>
                    <w:div w:id="1572276186">
                      <w:marLeft w:val="0"/>
                      <w:marRight w:val="0"/>
                      <w:marTop w:val="0"/>
                      <w:marBottom w:val="0"/>
                      <w:divBdr>
                        <w:top w:val="none" w:sz="0" w:space="0" w:color="auto"/>
                        <w:left w:val="none" w:sz="0" w:space="0" w:color="auto"/>
                        <w:bottom w:val="none" w:sz="0" w:space="0" w:color="auto"/>
                        <w:right w:val="none" w:sz="0" w:space="0" w:color="auto"/>
                      </w:divBdr>
                      <w:divsChild>
                        <w:div w:id="654384155">
                          <w:marLeft w:val="0"/>
                          <w:marRight w:val="0"/>
                          <w:marTop w:val="0"/>
                          <w:marBottom w:val="0"/>
                          <w:divBdr>
                            <w:top w:val="none" w:sz="0" w:space="0" w:color="auto"/>
                            <w:left w:val="none" w:sz="0" w:space="0" w:color="auto"/>
                            <w:bottom w:val="none" w:sz="0" w:space="0" w:color="auto"/>
                            <w:right w:val="none" w:sz="0" w:space="0" w:color="auto"/>
                          </w:divBdr>
                        </w:div>
                        <w:div w:id="2048488989">
                          <w:marLeft w:val="0"/>
                          <w:marRight w:val="0"/>
                          <w:marTop w:val="0"/>
                          <w:marBottom w:val="0"/>
                          <w:divBdr>
                            <w:top w:val="none" w:sz="0" w:space="0" w:color="auto"/>
                            <w:left w:val="none" w:sz="0" w:space="0" w:color="auto"/>
                            <w:bottom w:val="none" w:sz="0" w:space="0" w:color="auto"/>
                            <w:right w:val="none" w:sz="0" w:space="0" w:color="auto"/>
                          </w:divBdr>
                          <w:divsChild>
                            <w:div w:id="110369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5023956">
                                  <w:marLeft w:val="0"/>
                                  <w:marRight w:val="0"/>
                                  <w:marTop w:val="0"/>
                                  <w:marBottom w:val="0"/>
                                  <w:divBdr>
                                    <w:top w:val="none" w:sz="0" w:space="0" w:color="auto"/>
                                    <w:left w:val="none" w:sz="0" w:space="0" w:color="auto"/>
                                    <w:bottom w:val="none" w:sz="0" w:space="0" w:color="auto"/>
                                    <w:right w:val="none" w:sz="0" w:space="0" w:color="auto"/>
                                  </w:divBdr>
                                  <w:divsChild>
                                    <w:div w:id="8914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37815">
      <w:bodyDiv w:val="1"/>
      <w:marLeft w:val="375"/>
      <w:marRight w:val="375"/>
      <w:marTop w:val="75"/>
      <w:marBottom w:val="75"/>
      <w:divBdr>
        <w:top w:val="none" w:sz="0" w:space="0" w:color="auto"/>
        <w:left w:val="none" w:sz="0" w:space="0" w:color="auto"/>
        <w:bottom w:val="none" w:sz="0" w:space="0" w:color="auto"/>
        <w:right w:val="none" w:sz="0" w:space="0" w:color="auto"/>
      </w:divBdr>
      <w:divsChild>
        <w:div w:id="621811796">
          <w:marLeft w:val="0"/>
          <w:marRight w:val="0"/>
          <w:marTop w:val="0"/>
          <w:marBottom w:val="0"/>
          <w:divBdr>
            <w:top w:val="none" w:sz="0" w:space="0" w:color="auto"/>
            <w:left w:val="none" w:sz="0" w:space="0" w:color="auto"/>
            <w:bottom w:val="none" w:sz="0" w:space="0" w:color="auto"/>
            <w:right w:val="none" w:sz="0" w:space="0" w:color="auto"/>
          </w:divBdr>
          <w:divsChild>
            <w:div w:id="378171634">
              <w:marLeft w:val="0"/>
              <w:marRight w:val="0"/>
              <w:marTop w:val="0"/>
              <w:marBottom w:val="0"/>
              <w:divBdr>
                <w:top w:val="none" w:sz="0" w:space="0" w:color="auto"/>
                <w:left w:val="none" w:sz="0" w:space="0" w:color="auto"/>
                <w:bottom w:val="none" w:sz="0" w:space="0" w:color="auto"/>
                <w:right w:val="none" w:sz="0" w:space="0" w:color="auto"/>
              </w:divBdr>
              <w:divsChild>
                <w:div w:id="1414624842">
                  <w:marLeft w:val="0"/>
                  <w:marRight w:val="0"/>
                  <w:marTop w:val="0"/>
                  <w:marBottom w:val="0"/>
                  <w:divBdr>
                    <w:top w:val="none" w:sz="0" w:space="0" w:color="auto"/>
                    <w:left w:val="none" w:sz="0" w:space="0" w:color="auto"/>
                    <w:bottom w:val="none" w:sz="0" w:space="0" w:color="auto"/>
                    <w:right w:val="none" w:sz="0" w:space="0" w:color="auto"/>
                  </w:divBdr>
                  <w:divsChild>
                    <w:div w:id="1107966775">
                      <w:marLeft w:val="0"/>
                      <w:marRight w:val="0"/>
                      <w:marTop w:val="0"/>
                      <w:marBottom w:val="0"/>
                      <w:divBdr>
                        <w:top w:val="none" w:sz="0" w:space="0" w:color="auto"/>
                        <w:left w:val="none" w:sz="0" w:space="0" w:color="auto"/>
                        <w:bottom w:val="none" w:sz="0" w:space="0" w:color="auto"/>
                        <w:right w:val="none" w:sz="0" w:space="0" w:color="auto"/>
                      </w:divBdr>
                      <w:divsChild>
                        <w:div w:id="336925117">
                          <w:marLeft w:val="0"/>
                          <w:marRight w:val="0"/>
                          <w:marTop w:val="0"/>
                          <w:marBottom w:val="0"/>
                          <w:divBdr>
                            <w:top w:val="none" w:sz="0" w:space="0" w:color="auto"/>
                            <w:left w:val="none" w:sz="0" w:space="0" w:color="auto"/>
                            <w:bottom w:val="none" w:sz="0" w:space="0" w:color="auto"/>
                            <w:right w:val="none" w:sz="0" w:space="0" w:color="auto"/>
                          </w:divBdr>
                        </w:div>
                        <w:div w:id="497229527">
                          <w:marLeft w:val="0"/>
                          <w:marRight w:val="0"/>
                          <w:marTop w:val="0"/>
                          <w:marBottom w:val="0"/>
                          <w:divBdr>
                            <w:top w:val="none" w:sz="0" w:space="0" w:color="auto"/>
                            <w:left w:val="none" w:sz="0" w:space="0" w:color="auto"/>
                            <w:bottom w:val="none" w:sz="0" w:space="0" w:color="auto"/>
                            <w:right w:val="none" w:sz="0" w:space="0" w:color="auto"/>
                          </w:divBdr>
                        </w:div>
                      </w:divsChild>
                    </w:div>
                    <w:div w:id="1665820190">
                      <w:marLeft w:val="0"/>
                      <w:marRight w:val="0"/>
                      <w:marTop w:val="0"/>
                      <w:marBottom w:val="0"/>
                      <w:divBdr>
                        <w:top w:val="none" w:sz="0" w:space="0" w:color="auto"/>
                        <w:left w:val="none" w:sz="0" w:space="0" w:color="auto"/>
                        <w:bottom w:val="none" w:sz="0" w:space="0" w:color="auto"/>
                        <w:right w:val="none" w:sz="0" w:space="0" w:color="auto"/>
                      </w:divBdr>
                      <w:divsChild>
                        <w:div w:id="1025641664">
                          <w:marLeft w:val="0"/>
                          <w:marRight w:val="0"/>
                          <w:marTop w:val="0"/>
                          <w:marBottom w:val="0"/>
                          <w:divBdr>
                            <w:top w:val="none" w:sz="0" w:space="0" w:color="auto"/>
                            <w:left w:val="none" w:sz="0" w:space="0" w:color="auto"/>
                            <w:bottom w:val="none" w:sz="0" w:space="0" w:color="auto"/>
                            <w:right w:val="none" w:sz="0" w:space="0" w:color="auto"/>
                          </w:divBdr>
                        </w:div>
                        <w:div w:id="675501167">
                          <w:marLeft w:val="0"/>
                          <w:marRight w:val="0"/>
                          <w:marTop w:val="0"/>
                          <w:marBottom w:val="0"/>
                          <w:divBdr>
                            <w:top w:val="none" w:sz="0" w:space="0" w:color="auto"/>
                            <w:left w:val="none" w:sz="0" w:space="0" w:color="auto"/>
                            <w:bottom w:val="none" w:sz="0" w:space="0" w:color="auto"/>
                            <w:right w:val="none" w:sz="0" w:space="0" w:color="auto"/>
                          </w:divBdr>
                        </w:div>
                        <w:div w:id="1347487674">
                          <w:marLeft w:val="0"/>
                          <w:marRight w:val="0"/>
                          <w:marTop w:val="0"/>
                          <w:marBottom w:val="0"/>
                          <w:divBdr>
                            <w:top w:val="none" w:sz="0" w:space="0" w:color="auto"/>
                            <w:left w:val="none" w:sz="0" w:space="0" w:color="auto"/>
                            <w:bottom w:val="none" w:sz="0" w:space="0" w:color="auto"/>
                            <w:right w:val="none" w:sz="0" w:space="0" w:color="auto"/>
                          </w:divBdr>
                        </w:div>
                      </w:divsChild>
                    </w:div>
                    <w:div w:id="226690811">
                      <w:marLeft w:val="0"/>
                      <w:marRight w:val="0"/>
                      <w:marTop w:val="0"/>
                      <w:marBottom w:val="0"/>
                      <w:divBdr>
                        <w:top w:val="none" w:sz="0" w:space="0" w:color="auto"/>
                        <w:left w:val="none" w:sz="0" w:space="0" w:color="auto"/>
                        <w:bottom w:val="none" w:sz="0" w:space="0" w:color="auto"/>
                        <w:right w:val="none" w:sz="0" w:space="0" w:color="auto"/>
                      </w:divBdr>
                      <w:divsChild>
                        <w:div w:id="916672260">
                          <w:marLeft w:val="0"/>
                          <w:marRight w:val="0"/>
                          <w:marTop w:val="0"/>
                          <w:marBottom w:val="0"/>
                          <w:divBdr>
                            <w:top w:val="none" w:sz="0" w:space="0" w:color="auto"/>
                            <w:left w:val="none" w:sz="0" w:space="0" w:color="auto"/>
                            <w:bottom w:val="none" w:sz="0" w:space="0" w:color="auto"/>
                            <w:right w:val="none" w:sz="0" w:space="0" w:color="auto"/>
                          </w:divBdr>
                        </w:div>
                        <w:div w:id="2082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444972">
      <w:bodyDiv w:val="1"/>
      <w:marLeft w:val="0"/>
      <w:marRight w:val="0"/>
      <w:marTop w:val="0"/>
      <w:marBottom w:val="0"/>
      <w:divBdr>
        <w:top w:val="none" w:sz="0" w:space="0" w:color="auto"/>
        <w:left w:val="none" w:sz="0" w:space="0" w:color="auto"/>
        <w:bottom w:val="none" w:sz="0" w:space="0" w:color="auto"/>
        <w:right w:val="none" w:sz="0" w:space="0" w:color="auto"/>
      </w:divBdr>
    </w:div>
    <w:div w:id="1594437589">
      <w:bodyDiv w:val="1"/>
      <w:marLeft w:val="0"/>
      <w:marRight w:val="0"/>
      <w:marTop w:val="0"/>
      <w:marBottom w:val="0"/>
      <w:divBdr>
        <w:top w:val="none" w:sz="0" w:space="0" w:color="auto"/>
        <w:left w:val="none" w:sz="0" w:space="0" w:color="auto"/>
        <w:bottom w:val="none" w:sz="0" w:space="0" w:color="auto"/>
        <w:right w:val="none" w:sz="0" w:space="0" w:color="auto"/>
      </w:divBdr>
    </w:div>
    <w:div w:id="1668442822">
      <w:bodyDiv w:val="1"/>
      <w:marLeft w:val="0"/>
      <w:marRight w:val="0"/>
      <w:marTop w:val="0"/>
      <w:marBottom w:val="0"/>
      <w:divBdr>
        <w:top w:val="none" w:sz="0" w:space="0" w:color="auto"/>
        <w:left w:val="none" w:sz="0" w:space="0" w:color="auto"/>
        <w:bottom w:val="none" w:sz="0" w:space="0" w:color="auto"/>
        <w:right w:val="none" w:sz="0" w:space="0" w:color="auto"/>
      </w:divBdr>
    </w:div>
    <w:div w:id="1779368276">
      <w:bodyDiv w:val="1"/>
      <w:marLeft w:val="0"/>
      <w:marRight w:val="0"/>
      <w:marTop w:val="0"/>
      <w:marBottom w:val="0"/>
      <w:divBdr>
        <w:top w:val="none" w:sz="0" w:space="0" w:color="auto"/>
        <w:left w:val="none" w:sz="0" w:space="0" w:color="auto"/>
        <w:bottom w:val="none" w:sz="0" w:space="0" w:color="auto"/>
        <w:right w:val="none" w:sz="0" w:space="0" w:color="auto"/>
      </w:divBdr>
    </w:div>
    <w:div w:id="1810200410">
      <w:bodyDiv w:val="1"/>
      <w:marLeft w:val="375"/>
      <w:marRight w:val="375"/>
      <w:marTop w:val="75"/>
      <w:marBottom w:val="75"/>
      <w:divBdr>
        <w:top w:val="none" w:sz="0" w:space="0" w:color="auto"/>
        <w:left w:val="none" w:sz="0" w:space="0" w:color="auto"/>
        <w:bottom w:val="none" w:sz="0" w:space="0" w:color="auto"/>
        <w:right w:val="none" w:sz="0" w:space="0" w:color="auto"/>
      </w:divBdr>
      <w:divsChild>
        <w:div w:id="221065365">
          <w:marLeft w:val="0"/>
          <w:marRight w:val="0"/>
          <w:marTop w:val="0"/>
          <w:marBottom w:val="0"/>
          <w:divBdr>
            <w:top w:val="none" w:sz="0" w:space="0" w:color="auto"/>
            <w:left w:val="none" w:sz="0" w:space="0" w:color="auto"/>
            <w:bottom w:val="none" w:sz="0" w:space="0" w:color="auto"/>
            <w:right w:val="none" w:sz="0" w:space="0" w:color="auto"/>
          </w:divBdr>
          <w:divsChild>
            <w:div w:id="855265276">
              <w:marLeft w:val="0"/>
              <w:marRight w:val="0"/>
              <w:marTop w:val="0"/>
              <w:marBottom w:val="0"/>
              <w:divBdr>
                <w:top w:val="none" w:sz="0" w:space="0" w:color="auto"/>
                <w:left w:val="none" w:sz="0" w:space="0" w:color="auto"/>
                <w:bottom w:val="none" w:sz="0" w:space="0" w:color="auto"/>
                <w:right w:val="none" w:sz="0" w:space="0" w:color="auto"/>
              </w:divBdr>
              <w:divsChild>
                <w:div w:id="2005354816">
                  <w:marLeft w:val="0"/>
                  <w:marRight w:val="0"/>
                  <w:marTop w:val="0"/>
                  <w:marBottom w:val="0"/>
                  <w:divBdr>
                    <w:top w:val="none" w:sz="0" w:space="0" w:color="auto"/>
                    <w:left w:val="none" w:sz="0" w:space="0" w:color="auto"/>
                    <w:bottom w:val="none" w:sz="0" w:space="0" w:color="auto"/>
                    <w:right w:val="none" w:sz="0" w:space="0" w:color="auto"/>
                  </w:divBdr>
                  <w:divsChild>
                    <w:div w:id="70931983">
                      <w:marLeft w:val="0"/>
                      <w:marRight w:val="0"/>
                      <w:marTop w:val="0"/>
                      <w:marBottom w:val="0"/>
                      <w:divBdr>
                        <w:top w:val="none" w:sz="0" w:space="0" w:color="auto"/>
                        <w:left w:val="none" w:sz="0" w:space="0" w:color="auto"/>
                        <w:bottom w:val="none" w:sz="0" w:space="0" w:color="auto"/>
                        <w:right w:val="none" w:sz="0" w:space="0" w:color="auto"/>
                      </w:divBdr>
                      <w:divsChild>
                        <w:div w:id="1318147305">
                          <w:marLeft w:val="0"/>
                          <w:marRight w:val="0"/>
                          <w:marTop w:val="0"/>
                          <w:marBottom w:val="0"/>
                          <w:divBdr>
                            <w:top w:val="none" w:sz="0" w:space="0" w:color="auto"/>
                            <w:left w:val="none" w:sz="0" w:space="0" w:color="auto"/>
                            <w:bottom w:val="none" w:sz="0" w:space="0" w:color="auto"/>
                            <w:right w:val="none" w:sz="0" w:space="0" w:color="auto"/>
                          </w:divBdr>
                        </w:div>
                        <w:div w:id="505487142">
                          <w:marLeft w:val="0"/>
                          <w:marRight w:val="0"/>
                          <w:marTop w:val="0"/>
                          <w:marBottom w:val="0"/>
                          <w:divBdr>
                            <w:top w:val="none" w:sz="0" w:space="0" w:color="auto"/>
                            <w:left w:val="none" w:sz="0" w:space="0" w:color="auto"/>
                            <w:bottom w:val="none" w:sz="0" w:space="0" w:color="auto"/>
                            <w:right w:val="none" w:sz="0" w:space="0" w:color="auto"/>
                          </w:divBdr>
                        </w:div>
                      </w:divsChild>
                    </w:div>
                    <w:div w:id="677389802">
                      <w:marLeft w:val="0"/>
                      <w:marRight w:val="0"/>
                      <w:marTop w:val="0"/>
                      <w:marBottom w:val="0"/>
                      <w:divBdr>
                        <w:top w:val="none" w:sz="0" w:space="0" w:color="auto"/>
                        <w:left w:val="none" w:sz="0" w:space="0" w:color="auto"/>
                        <w:bottom w:val="none" w:sz="0" w:space="0" w:color="auto"/>
                        <w:right w:val="none" w:sz="0" w:space="0" w:color="auto"/>
                      </w:divBdr>
                    </w:div>
                    <w:div w:id="1419054546">
                      <w:marLeft w:val="0"/>
                      <w:marRight w:val="0"/>
                      <w:marTop w:val="0"/>
                      <w:marBottom w:val="0"/>
                      <w:divBdr>
                        <w:top w:val="none" w:sz="0" w:space="0" w:color="auto"/>
                        <w:left w:val="none" w:sz="0" w:space="0" w:color="auto"/>
                        <w:bottom w:val="none" w:sz="0" w:space="0" w:color="auto"/>
                        <w:right w:val="none" w:sz="0" w:space="0" w:color="auto"/>
                      </w:divBdr>
                      <w:divsChild>
                        <w:div w:id="473833206">
                          <w:marLeft w:val="0"/>
                          <w:marRight w:val="0"/>
                          <w:marTop w:val="0"/>
                          <w:marBottom w:val="0"/>
                          <w:divBdr>
                            <w:top w:val="none" w:sz="0" w:space="0" w:color="auto"/>
                            <w:left w:val="none" w:sz="0" w:space="0" w:color="auto"/>
                            <w:bottom w:val="none" w:sz="0" w:space="0" w:color="auto"/>
                            <w:right w:val="none" w:sz="0" w:space="0" w:color="auto"/>
                          </w:divBdr>
                        </w:div>
                      </w:divsChild>
                    </w:div>
                    <w:div w:id="355470527">
                      <w:marLeft w:val="0"/>
                      <w:marRight w:val="0"/>
                      <w:marTop w:val="0"/>
                      <w:marBottom w:val="0"/>
                      <w:divBdr>
                        <w:top w:val="none" w:sz="0" w:space="0" w:color="auto"/>
                        <w:left w:val="none" w:sz="0" w:space="0" w:color="auto"/>
                        <w:bottom w:val="none" w:sz="0" w:space="0" w:color="auto"/>
                        <w:right w:val="none" w:sz="0" w:space="0" w:color="auto"/>
                      </w:divBdr>
                      <w:divsChild>
                        <w:div w:id="779108820">
                          <w:marLeft w:val="0"/>
                          <w:marRight w:val="0"/>
                          <w:marTop w:val="0"/>
                          <w:marBottom w:val="0"/>
                          <w:divBdr>
                            <w:top w:val="none" w:sz="0" w:space="0" w:color="auto"/>
                            <w:left w:val="none" w:sz="0" w:space="0" w:color="auto"/>
                            <w:bottom w:val="none" w:sz="0" w:space="0" w:color="auto"/>
                            <w:right w:val="none" w:sz="0" w:space="0" w:color="auto"/>
                          </w:divBdr>
                        </w:div>
                        <w:div w:id="1971664874">
                          <w:marLeft w:val="0"/>
                          <w:marRight w:val="0"/>
                          <w:marTop w:val="0"/>
                          <w:marBottom w:val="0"/>
                          <w:divBdr>
                            <w:top w:val="none" w:sz="0" w:space="0" w:color="auto"/>
                            <w:left w:val="none" w:sz="0" w:space="0" w:color="auto"/>
                            <w:bottom w:val="none" w:sz="0" w:space="0" w:color="auto"/>
                            <w:right w:val="none" w:sz="0" w:space="0" w:color="auto"/>
                          </w:divBdr>
                        </w:div>
                        <w:div w:id="936250629">
                          <w:marLeft w:val="0"/>
                          <w:marRight w:val="0"/>
                          <w:marTop w:val="0"/>
                          <w:marBottom w:val="0"/>
                          <w:divBdr>
                            <w:top w:val="none" w:sz="0" w:space="0" w:color="auto"/>
                            <w:left w:val="none" w:sz="0" w:space="0" w:color="auto"/>
                            <w:bottom w:val="none" w:sz="0" w:space="0" w:color="auto"/>
                            <w:right w:val="none" w:sz="0" w:space="0" w:color="auto"/>
                          </w:divBdr>
                        </w:div>
                        <w:div w:id="1956402983">
                          <w:marLeft w:val="0"/>
                          <w:marRight w:val="0"/>
                          <w:marTop w:val="0"/>
                          <w:marBottom w:val="0"/>
                          <w:divBdr>
                            <w:top w:val="none" w:sz="0" w:space="0" w:color="auto"/>
                            <w:left w:val="none" w:sz="0" w:space="0" w:color="auto"/>
                            <w:bottom w:val="none" w:sz="0" w:space="0" w:color="auto"/>
                            <w:right w:val="none" w:sz="0" w:space="0" w:color="auto"/>
                          </w:divBdr>
                        </w:div>
                        <w:div w:id="4210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83520">
      <w:bodyDiv w:val="1"/>
      <w:marLeft w:val="0"/>
      <w:marRight w:val="0"/>
      <w:marTop w:val="0"/>
      <w:marBottom w:val="0"/>
      <w:divBdr>
        <w:top w:val="none" w:sz="0" w:space="0" w:color="auto"/>
        <w:left w:val="none" w:sz="0" w:space="0" w:color="auto"/>
        <w:bottom w:val="none" w:sz="0" w:space="0" w:color="auto"/>
        <w:right w:val="none" w:sz="0" w:space="0" w:color="auto"/>
      </w:divBdr>
    </w:div>
    <w:div w:id="1835337325">
      <w:bodyDiv w:val="1"/>
      <w:marLeft w:val="0"/>
      <w:marRight w:val="0"/>
      <w:marTop w:val="0"/>
      <w:marBottom w:val="0"/>
      <w:divBdr>
        <w:top w:val="none" w:sz="0" w:space="0" w:color="auto"/>
        <w:left w:val="none" w:sz="0" w:space="0" w:color="auto"/>
        <w:bottom w:val="none" w:sz="0" w:space="0" w:color="auto"/>
        <w:right w:val="none" w:sz="0" w:space="0" w:color="auto"/>
      </w:divBdr>
    </w:div>
    <w:div w:id="2122256863">
      <w:bodyDiv w:val="1"/>
      <w:marLeft w:val="375"/>
      <w:marRight w:val="375"/>
      <w:marTop w:val="75"/>
      <w:marBottom w:val="75"/>
      <w:divBdr>
        <w:top w:val="none" w:sz="0" w:space="0" w:color="auto"/>
        <w:left w:val="none" w:sz="0" w:space="0" w:color="auto"/>
        <w:bottom w:val="none" w:sz="0" w:space="0" w:color="auto"/>
        <w:right w:val="none" w:sz="0" w:space="0" w:color="auto"/>
      </w:divBdr>
      <w:divsChild>
        <w:div w:id="968169230">
          <w:marLeft w:val="0"/>
          <w:marRight w:val="0"/>
          <w:marTop w:val="0"/>
          <w:marBottom w:val="0"/>
          <w:divBdr>
            <w:top w:val="none" w:sz="0" w:space="0" w:color="auto"/>
            <w:left w:val="none" w:sz="0" w:space="0" w:color="auto"/>
            <w:bottom w:val="none" w:sz="0" w:space="0" w:color="auto"/>
            <w:right w:val="none" w:sz="0" w:space="0" w:color="auto"/>
          </w:divBdr>
          <w:divsChild>
            <w:div w:id="1744908236">
              <w:marLeft w:val="0"/>
              <w:marRight w:val="0"/>
              <w:marTop w:val="0"/>
              <w:marBottom w:val="0"/>
              <w:divBdr>
                <w:top w:val="none" w:sz="0" w:space="0" w:color="auto"/>
                <w:left w:val="none" w:sz="0" w:space="0" w:color="auto"/>
                <w:bottom w:val="none" w:sz="0" w:space="0" w:color="auto"/>
                <w:right w:val="none" w:sz="0" w:space="0" w:color="auto"/>
              </w:divBdr>
              <w:divsChild>
                <w:div w:id="487401614">
                  <w:marLeft w:val="0"/>
                  <w:marRight w:val="0"/>
                  <w:marTop w:val="0"/>
                  <w:marBottom w:val="0"/>
                  <w:divBdr>
                    <w:top w:val="none" w:sz="0" w:space="0" w:color="auto"/>
                    <w:left w:val="none" w:sz="0" w:space="0" w:color="auto"/>
                    <w:bottom w:val="none" w:sz="0" w:space="0" w:color="auto"/>
                    <w:right w:val="none" w:sz="0" w:space="0" w:color="auto"/>
                  </w:divBdr>
                  <w:divsChild>
                    <w:div w:id="2144731265">
                      <w:marLeft w:val="0"/>
                      <w:marRight w:val="0"/>
                      <w:marTop w:val="0"/>
                      <w:marBottom w:val="0"/>
                      <w:divBdr>
                        <w:top w:val="none" w:sz="0" w:space="0" w:color="auto"/>
                        <w:left w:val="none" w:sz="0" w:space="0" w:color="auto"/>
                        <w:bottom w:val="none" w:sz="0" w:space="0" w:color="auto"/>
                        <w:right w:val="none" w:sz="0" w:space="0" w:color="auto"/>
                      </w:divBdr>
                      <w:divsChild>
                        <w:div w:id="706415444">
                          <w:marLeft w:val="0"/>
                          <w:marRight w:val="0"/>
                          <w:marTop w:val="0"/>
                          <w:marBottom w:val="0"/>
                          <w:divBdr>
                            <w:top w:val="none" w:sz="0" w:space="0" w:color="auto"/>
                            <w:left w:val="none" w:sz="0" w:space="0" w:color="auto"/>
                            <w:bottom w:val="none" w:sz="0" w:space="0" w:color="auto"/>
                            <w:right w:val="none" w:sz="0" w:space="0" w:color="auto"/>
                          </w:divBdr>
                        </w:div>
                        <w:div w:id="857931779">
                          <w:marLeft w:val="0"/>
                          <w:marRight w:val="0"/>
                          <w:marTop w:val="0"/>
                          <w:marBottom w:val="0"/>
                          <w:divBdr>
                            <w:top w:val="none" w:sz="0" w:space="0" w:color="auto"/>
                            <w:left w:val="none" w:sz="0" w:space="0" w:color="auto"/>
                            <w:bottom w:val="none" w:sz="0" w:space="0" w:color="auto"/>
                            <w:right w:val="none" w:sz="0" w:space="0" w:color="auto"/>
                          </w:divBdr>
                        </w:div>
                      </w:divsChild>
                    </w:div>
                    <w:div w:id="1807509326">
                      <w:marLeft w:val="0"/>
                      <w:marRight w:val="0"/>
                      <w:marTop w:val="0"/>
                      <w:marBottom w:val="0"/>
                      <w:divBdr>
                        <w:top w:val="none" w:sz="0" w:space="0" w:color="auto"/>
                        <w:left w:val="none" w:sz="0" w:space="0" w:color="auto"/>
                        <w:bottom w:val="none" w:sz="0" w:space="0" w:color="auto"/>
                        <w:right w:val="none" w:sz="0" w:space="0" w:color="auto"/>
                      </w:divBdr>
                    </w:div>
                    <w:div w:id="512846166">
                      <w:marLeft w:val="0"/>
                      <w:marRight w:val="0"/>
                      <w:marTop w:val="0"/>
                      <w:marBottom w:val="0"/>
                      <w:divBdr>
                        <w:top w:val="none" w:sz="0" w:space="0" w:color="auto"/>
                        <w:left w:val="none" w:sz="0" w:space="0" w:color="auto"/>
                        <w:bottom w:val="none" w:sz="0" w:space="0" w:color="auto"/>
                        <w:right w:val="none" w:sz="0" w:space="0" w:color="auto"/>
                      </w:divBdr>
                      <w:divsChild>
                        <w:div w:id="915867609">
                          <w:marLeft w:val="0"/>
                          <w:marRight w:val="0"/>
                          <w:marTop w:val="0"/>
                          <w:marBottom w:val="0"/>
                          <w:divBdr>
                            <w:top w:val="none" w:sz="0" w:space="0" w:color="auto"/>
                            <w:left w:val="none" w:sz="0" w:space="0" w:color="auto"/>
                            <w:bottom w:val="none" w:sz="0" w:space="0" w:color="auto"/>
                            <w:right w:val="none" w:sz="0" w:space="0" w:color="auto"/>
                          </w:divBdr>
                        </w:div>
                        <w:div w:id="1794784267">
                          <w:marLeft w:val="0"/>
                          <w:marRight w:val="0"/>
                          <w:marTop w:val="0"/>
                          <w:marBottom w:val="0"/>
                          <w:divBdr>
                            <w:top w:val="none" w:sz="0" w:space="0" w:color="auto"/>
                            <w:left w:val="none" w:sz="0" w:space="0" w:color="auto"/>
                            <w:bottom w:val="none" w:sz="0" w:space="0" w:color="auto"/>
                            <w:right w:val="none" w:sz="0" w:space="0" w:color="auto"/>
                          </w:divBdr>
                          <w:divsChild>
                            <w:div w:id="7205960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3745247">
                                  <w:marLeft w:val="0"/>
                                  <w:marRight w:val="0"/>
                                  <w:marTop w:val="0"/>
                                  <w:marBottom w:val="0"/>
                                  <w:divBdr>
                                    <w:top w:val="none" w:sz="0" w:space="0" w:color="auto"/>
                                    <w:left w:val="none" w:sz="0" w:space="0" w:color="auto"/>
                                    <w:bottom w:val="none" w:sz="0" w:space="0" w:color="auto"/>
                                    <w:right w:val="none" w:sz="0" w:space="0" w:color="auto"/>
                                  </w:divBdr>
                                  <w:divsChild>
                                    <w:div w:id="5869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westlaw.co.uk/maf/wluk/app/document?src=doc&amp;linktype=ref&amp;context=14&amp;crumb-action=replace&amp;docguid=IAEF992A0E42711DA8FC2A0F0355337E9" TargetMode="External"/><Relationship Id="rId18" Type="http://schemas.openxmlformats.org/officeDocument/2006/relationships/hyperlink" Target="https://login.westlaw.co.uk/maf/wluk/app/document?src=doc&amp;linktype=ref&amp;context=30&amp;crumb-action=replace&amp;docguid=I277C4FD043A711DCA3EABC2632F66D21"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login.westlaw.co.uk/maf/wluk/app/document?src=doc&amp;linktype=ref&amp;context=30&amp;crumb-action=replace&amp;docguid=IB16D8060E44911DA8D70A0E70A78ED65" TargetMode="External"/><Relationship Id="rId17" Type="http://schemas.openxmlformats.org/officeDocument/2006/relationships/hyperlink" Target="https://login.westlaw.co.uk/maf/wluk/app/document?src=doc&amp;linktype=ref&amp;context=30&amp;crumb-action=replace&amp;docguid=I277C01B043A711DCA3EABC2632F66D21" TargetMode="External"/><Relationship Id="rId2" Type="http://schemas.openxmlformats.org/officeDocument/2006/relationships/numbering" Target="numbering.xml"/><Relationship Id="rId16" Type="http://schemas.openxmlformats.org/officeDocument/2006/relationships/hyperlink" Target="https://login.westlaw.co.uk/maf/wluk/app/document?src=doc&amp;linktype=ref&amp;context=30&amp;crumb-action=replace&amp;docguid=I277A540043A711DCA3EABC2632F66D2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westlaw.co.uk/maf/wluk/app/document?&amp;srguid=i0ad6ada700000166a08396d6101d7a28&amp;docguid=IB165B830E44911DA8D70A0E70A78ED65&amp;hitguid=IB165B830E44911DA8D70A0E70A78ED65&amp;rank=1&amp;spos=1&amp;epos=1&amp;td=1&amp;crumb-action=append&amp;context=29&amp;resolvein=true" TargetMode="External"/><Relationship Id="rId5" Type="http://schemas.openxmlformats.org/officeDocument/2006/relationships/webSettings" Target="webSettings.xml"/><Relationship Id="rId15" Type="http://schemas.openxmlformats.org/officeDocument/2006/relationships/hyperlink" Target="https://login.westlaw.co.uk/maf/wluk/app/document?src=doc&amp;linktype=ref&amp;context=30&amp;crumb-action=replace&amp;docguid=IDAB341D1433911DCB016F6FD952C4D97" TargetMode="External"/><Relationship Id="rId23" Type="http://schemas.openxmlformats.org/officeDocument/2006/relationships/theme" Target="theme/theme1.xml"/><Relationship Id="rId10" Type="http://schemas.openxmlformats.org/officeDocument/2006/relationships/hyperlink" Target="https://login.westlaw.co.uk/maf/wluk/app/document?&amp;srguid=i0ad6ada700000166a08396d6101d7a28&amp;docguid=IB165B830E44911DA8D70A0E70A78ED65&amp;hitguid=IB165B830E44911DA8D70A0E70A78ED65&amp;rank=1&amp;spos=1&amp;epos=1&amp;td=1&amp;crumb-action=append&amp;context=29&amp;resolvein=true" TargetMode="External"/><Relationship Id="rId19" Type="http://schemas.openxmlformats.org/officeDocument/2006/relationships/hyperlink" Target="https://login.westlaw.co.uk/maf/wluk/app/document?src=doc&amp;linktype=ref&amp;context=30&amp;crumb-action=replace&amp;docguid=I277DAF6043A711DCA3EABC2632F66D21" TargetMode="External"/><Relationship Id="rId4" Type="http://schemas.openxmlformats.org/officeDocument/2006/relationships/settings" Target="settings.xml"/><Relationship Id="rId9" Type="http://schemas.openxmlformats.org/officeDocument/2006/relationships/hyperlink" Target="http://www.bailii.org/cgi-bin/redirect.cgi?path=/uk/cases/UKHL/2009/2.html" TargetMode="External"/><Relationship Id="rId14" Type="http://schemas.openxmlformats.org/officeDocument/2006/relationships/hyperlink" Target="http://www.justice.gov.uk/courts/procedure-rules/civil/glossa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8E722C7-E2D2-4D2E-8B01-EDE42F3B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10598</Words>
  <Characters>60414</Characters>
  <Application>Microsoft Office Word</Application>
  <DocSecurity>0</DocSecurity>
  <Lines>503</Lines>
  <Paragraphs>141</Paragraphs>
  <ScaleCrop>false</ScaleCrop>
  <Company/>
  <LinksUpToDate>false</LinksUpToDate>
  <CharactersWithSpaces>70871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2019-02-19T12:53:00Z</dcterms:created>
  <dcterms:modified xsi:type="dcterms:W3CDTF">2019-02-19T12:53:00Z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