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21B5" w:rsidRPr="00F5664C" w:rsidRDefault="000A71BE" w:rsidP="00C321B5">
      <w:pPr>
        <w:jc w:val="center"/>
        <w:rPr>
          <w:rFonts w:ascii="Book Antiqua" w:hAnsi="Book Antiqua" w:cs="Arial"/>
          <w:sz w:val="16"/>
          <w:szCs w:val="16"/>
        </w:rPr>
      </w:pPr>
      <w:r>
        <w:rPr>
          <w:noProof/>
        </w:rPr>
        <w:drawing>
          <wp:inline distT="0" distB="0" distL="0" distR="0">
            <wp:extent cx="1195200" cy="1040400"/>
            <wp:effectExtent l="0" t="0" r="508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95200" cy="1040400"/>
                    </a:xfrm>
                    <a:prstGeom prst="rect">
                      <a:avLst/>
                    </a:prstGeom>
                    <a:noFill/>
                    <a:ln>
                      <a:noFill/>
                    </a:ln>
                  </pic:spPr>
                </pic:pic>
              </a:graphicData>
            </a:graphic>
          </wp:inline>
        </w:drawing>
      </w:r>
    </w:p>
    <w:p w:rsidR="00C321B5" w:rsidRPr="00F5664C" w:rsidRDefault="001A1E2C" w:rsidP="00B626FA">
      <w:pPr>
        <w:tabs>
          <w:tab w:val="right" w:pos="9639"/>
        </w:tabs>
        <w:rPr>
          <w:rFonts w:ascii="Book Antiqua" w:hAnsi="Book Antiqua" w:cs="Arial"/>
          <w:b/>
        </w:rPr>
      </w:pPr>
      <w:r>
        <w:rPr>
          <w:rFonts w:ascii="Book Antiqua" w:hAnsi="Book Antiqua" w:cs="Arial"/>
          <w:b/>
        </w:rPr>
        <w:t xml:space="preserve">Upper </w:t>
      </w:r>
      <w:r w:rsidR="00C321B5" w:rsidRPr="00F5664C">
        <w:rPr>
          <w:rFonts w:ascii="Book Antiqua" w:hAnsi="Book Antiqua" w:cs="Arial"/>
          <w:b/>
        </w:rPr>
        <w:t xml:space="preserve">Tribunal </w:t>
      </w:r>
    </w:p>
    <w:p w:rsidR="007B0824" w:rsidRPr="00621906" w:rsidRDefault="00C321B5" w:rsidP="00B626FA">
      <w:pPr>
        <w:tabs>
          <w:tab w:val="right" w:pos="9639"/>
        </w:tabs>
        <w:rPr>
          <w:rFonts w:ascii="Book Antiqua" w:hAnsi="Book Antiqua" w:cs="Arial"/>
          <w:b/>
        </w:rPr>
      </w:pPr>
      <w:r w:rsidRPr="00F5664C">
        <w:rPr>
          <w:rFonts w:ascii="Book Antiqua" w:hAnsi="Book Antiqua" w:cs="Arial"/>
          <w:b/>
        </w:rPr>
        <w:t xml:space="preserve">(Immigration and Asylum </w:t>
      </w:r>
      <w:proofErr w:type="gramStart"/>
      <w:r w:rsidRPr="00F5664C">
        <w:rPr>
          <w:rFonts w:ascii="Book Antiqua" w:hAnsi="Book Antiqua" w:cs="Arial"/>
          <w:b/>
        </w:rPr>
        <w:t>Chamber)</w:t>
      </w:r>
      <w:r w:rsidR="00621906">
        <w:rPr>
          <w:rFonts w:ascii="Book Antiqua" w:hAnsi="Book Antiqua" w:cs="Arial"/>
          <w:b/>
        </w:rPr>
        <w:t xml:space="preserve">   </w:t>
      </w:r>
      <w:proofErr w:type="gramEnd"/>
      <w:r w:rsidR="00621906">
        <w:rPr>
          <w:rFonts w:ascii="Book Antiqua" w:hAnsi="Book Antiqua" w:cs="Arial"/>
          <w:b/>
        </w:rPr>
        <w:t xml:space="preserve">                          </w:t>
      </w:r>
      <w:r w:rsidR="00B3524D" w:rsidRPr="00621906">
        <w:rPr>
          <w:rFonts w:ascii="Book Antiqua" w:hAnsi="Book Antiqua" w:cs="Arial"/>
          <w:b/>
        </w:rPr>
        <w:t>Appeal Number</w:t>
      </w:r>
      <w:r w:rsidR="00D53769" w:rsidRPr="00621906">
        <w:rPr>
          <w:rFonts w:ascii="Book Antiqua" w:hAnsi="Book Antiqua" w:cs="Arial"/>
          <w:b/>
        </w:rPr>
        <w:t>:</w:t>
      </w:r>
      <w:r w:rsidR="00B3524D" w:rsidRPr="00621906">
        <w:rPr>
          <w:rFonts w:ascii="Book Antiqua" w:hAnsi="Book Antiqua" w:cs="Arial"/>
          <w:b/>
        </w:rPr>
        <w:t xml:space="preserve"> </w:t>
      </w:r>
      <w:r w:rsidR="008B7625" w:rsidRPr="00621906">
        <w:rPr>
          <w:rFonts w:ascii="Book Antiqua" w:hAnsi="Book Antiqua" w:cs="Arial"/>
          <w:b/>
          <w:caps/>
        </w:rPr>
        <w:t>AA/00057/2015</w:t>
      </w:r>
    </w:p>
    <w:p w:rsidR="00C345E1" w:rsidRPr="00621906" w:rsidRDefault="00C345E1" w:rsidP="00C345E1">
      <w:pPr>
        <w:jc w:val="center"/>
        <w:rPr>
          <w:rFonts w:ascii="Book Antiqua" w:hAnsi="Book Antiqua" w:cs="Arial"/>
          <w:b/>
        </w:rPr>
      </w:pPr>
    </w:p>
    <w:p w:rsidR="00C345E1" w:rsidRPr="00F5664C" w:rsidRDefault="00C345E1" w:rsidP="00C345E1">
      <w:pPr>
        <w:jc w:val="center"/>
        <w:rPr>
          <w:rFonts w:ascii="Book Antiqua" w:hAnsi="Book Antiqua" w:cs="Arial"/>
          <w:b/>
          <w:u w:val="single"/>
        </w:rPr>
      </w:pPr>
      <w:r w:rsidRPr="00F5664C">
        <w:rPr>
          <w:rFonts w:ascii="Book Antiqua" w:hAnsi="Book Antiqua" w:cs="Arial"/>
          <w:b/>
          <w:u w:val="single"/>
        </w:rPr>
        <w:t>THE IMMIGRATION ACTS</w:t>
      </w:r>
    </w:p>
    <w:p w:rsidR="00C345E1" w:rsidRPr="00F5664C" w:rsidRDefault="00C345E1" w:rsidP="00C345E1">
      <w:pPr>
        <w:jc w:val="center"/>
        <w:rPr>
          <w:rFonts w:ascii="Book Antiqua" w:hAnsi="Book Antiqua" w:cs="Arial"/>
          <w:b/>
          <w:u w:val="single"/>
        </w:rPr>
      </w:pPr>
    </w:p>
    <w:tbl>
      <w:tblPr>
        <w:tblStyle w:val="TableGrid"/>
        <w:tblW w:w="10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5670"/>
        <w:gridCol w:w="378"/>
        <w:gridCol w:w="3960"/>
      </w:tblGrid>
      <w:tr w:rsidR="00D22636" w:rsidRPr="00F5664C" w:rsidTr="00621906">
        <w:tc>
          <w:tcPr>
            <w:tcW w:w="5670" w:type="dxa"/>
          </w:tcPr>
          <w:p w:rsidR="00D22636" w:rsidRPr="00F5664C" w:rsidRDefault="00D22636" w:rsidP="004A1848">
            <w:pPr>
              <w:jc w:val="both"/>
              <w:rPr>
                <w:rFonts w:ascii="Book Antiqua" w:hAnsi="Book Antiqua" w:cs="Arial"/>
                <w:b/>
              </w:rPr>
            </w:pPr>
            <w:r w:rsidRPr="00F5664C">
              <w:rPr>
                <w:rFonts w:ascii="Book Antiqua" w:hAnsi="Book Antiqua" w:cs="Arial"/>
                <w:b/>
              </w:rPr>
              <w:t xml:space="preserve">Heard at </w:t>
            </w:r>
            <w:r w:rsidR="008B7625">
              <w:rPr>
                <w:rFonts w:ascii="Book Antiqua" w:hAnsi="Book Antiqua" w:cs="Arial"/>
                <w:b/>
              </w:rPr>
              <w:t>Bradford</w:t>
            </w:r>
          </w:p>
        </w:tc>
        <w:tc>
          <w:tcPr>
            <w:tcW w:w="4338" w:type="dxa"/>
            <w:gridSpan w:val="2"/>
          </w:tcPr>
          <w:p w:rsidR="00D22636" w:rsidRPr="00F5664C" w:rsidRDefault="008508AD" w:rsidP="004A1848">
            <w:pPr>
              <w:jc w:val="both"/>
              <w:rPr>
                <w:rFonts w:ascii="Book Antiqua" w:hAnsi="Book Antiqua" w:cs="Arial"/>
                <w:b/>
              </w:rPr>
            </w:pPr>
            <w:r>
              <w:rPr>
                <w:rFonts w:ascii="Book Antiqua" w:hAnsi="Book Antiqua" w:cs="Arial"/>
                <w:b/>
              </w:rPr>
              <w:t>Decision &amp; Reasons</w:t>
            </w:r>
            <w:r w:rsidR="00283659" w:rsidRPr="00F5664C">
              <w:rPr>
                <w:rFonts w:ascii="Book Antiqua" w:hAnsi="Book Antiqua" w:cs="Arial"/>
                <w:b/>
              </w:rPr>
              <w:t xml:space="preserve"> Promulgated</w:t>
            </w:r>
          </w:p>
        </w:tc>
      </w:tr>
      <w:tr w:rsidR="00D22636" w:rsidRPr="00F5664C" w:rsidTr="00621906">
        <w:tc>
          <w:tcPr>
            <w:tcW w:w="5670" w:type="dxa"/>
          </w:tcPr>
          <w:p w:rsidR="00D22636" w:rsidRPr="00F5664C" w:rsidRDefault="00D22636" w:rsidP="004A1848">
            <w:pPr>
              <w:jc w:val="both"/>
              <w:rPr>
                <w:rFonts w:ascii="Book Antiqua" w:hAnsi="Book Antiqua" w:cs="Arial"/>
                <w:b/>
              </w:rPr>
            </w:pPr>
            <w:r w:rsidRPr="00F5664C">
              <w:rPr>
                <w:rFonts w:ascii="Book Antiqua" w:hAnsi="Book Antiqua" w:cs="Arial"/>
                <w:b/>
              </w:rPr>
              <w:t xml:space="preserve">On </w:t>
            </w:r>
            <w:r w:rsidR="008B7625">
              <w:rPr>
                <w:rFonts w:ascii="Book Antiqua" w:hAnsi="Book Antiqua" w:cs="Arial"/>
                <w:b/>
              </w:rPr>
              <w:t>3 April 2018</w:t>
            </w:r>
          </w:p>
        </w:tc>
        <w:tc>
          <w:tcPr>
            <w:tcW w:w="4338" w:type="dxa"/>
            <w:gridSpan w:val="2"/>
          </w:tcPr>
          <w:p w:rsidR="00D22636" w:rsidRPr="00F5664C" w:rsidRDefault="006A1B34" w:rsidP="004A1848">
            <w:pPr>
              <w:jc w:val="both"/>
              <w:rPr>
                <w:rFonts w:ascii="Book Antiqua" w:hAnsi="Book Antiqua" w:cs="Arial"/>
                <w:b/>
              </w:rPr>
            </w:pPr>
            <w:r>
              <w:rPr>
                <w:rFonts w:ascii="Book Antiqua" w:hAnsi="Book Antiqua" w:cs="Arial"/>
                <w:b/>
              </w:rPr>
              <w:t>On 22 May 2018</w:t>
            </w:r>
          </w:p>
        </w:tc>
      </w:tr>
      <w:tr w:rsidR="00D22636" w:rsidRPr="00F5664C" w:rsidTr="008508AD">
        <w:tc>
          <w:tcPr>
            <w:tcW w:w="6048" w:type="dxa"/>
            <w:gridSpan w:val="2"/>
          </w:tcPr>
          <w:p w:rsidR="00D22636" w:rsidRPr="00F5664C" w:rsidRDefault="00D22636" w:rsidP="004A1848">
            <w:pPr>
              <w:jc w:val="both"/>
              <w:rPr>
                <w:rFonts w:ascii="Book Antiqua" w:hAnsi="Book Antiqua" w:cs="Arial"/>
                <w:b/>
              </w:rPr>
            </w:pPr>
          </w:p>
        </w:tc>
        <w:tc>
          <w:tcPr>
            <w:tcW w:w="3960" w:type="dxa"/>
          </w:tcPr>
          <w:p w:rsidR="00D22636" w:rsidRPr="00F5664C" w:rsidRDefault="00D22636" w:rsidP="004A1848">
            <w:pPr>
              <w:jc w:val="both"/>
              <w:rPr>
                <w:rFonts w:ascii="Book Antiqua" w:hAnsi="Book Antiqua" w:cs="Arial"/>
                <w:b/>
              </w:rPr>
            </w:pPr>
          </w:p>
        </w:tc>
      </w:tr>
    </w:tbl>
    <w:p w:rsidR="00A15234" w:rsidRPr="00F5664C" w:rsidRDefault="00A15234" w:rsidP="00A15234">
      <w:pPr>
        <w:jc w:val="center"/>
        <w:rPr>
          <w:rFonts w:ascii="Book Antiqua" w:hAnsi="Book Antiqua" w:cs="Arial"/>
        </w:rPr>
      </w:pPr>
    </w:p>
    <w:p w:rsidR="00A15234" w:rsidRPr="00F5664C" w:rsidRDefault="00207617" w:rsidP="00A15234">
      <w:pPr>
        <w:jc w:val="center"/>
        <w:rPr>
          <w:rFonts w:ascii="Book Antiqua" w:hAnsi="Book Antiqua" w:cs="Arial"/>
          <w:b/>
        </w:rPr>
      </w:pPr>
      <w:r w:rsidRPr="00F5664C">
        <w:rPr>
          <w:rFonts w:ascii="Book Antiqua" w:hAnsi="Book Antiqua" w:cs="Arial"/>
          <w:b/>
        </w:rPr>
        <w:t>Befo</w:t>
      </w:r>
      <w:r w:rsidR="00A15234" w:rsidRPr="00F5664C">
        <w:rPr>
          <w:rFonts w:ascii="Book Antiqua" w:hAnsi="Book Antiqua" w:cs="Arial"/>
          <w:b/>
        </w:rPr>
        <w:t>re</w:t>
      </w:r>
    </w:p>
    <w:p w:rsidR="00A15234" w:rsidRPr="00F5664C" w:rsidRDefault="00A15234" w:rsidP="00A15234">
      <w:pPr>
        <w:jc w:val="center"/>
        <w:rPr>
          <w:rFonts w:ascii="Book Antiqua" w:hAnsi="Book Antiqua" w:cs="Arial"/>
          <w:b/>
        </w:rPr>
      </w:pPr>
    </w:p>
    <w:p w:rsidR="001A1E2C" w:rsidRPr="00F5664C" w:rsidRDefault="00155BA9" w:rsidP="008B7625">
      <w:pPr>
        <w:jc w:val="center"/>
        <w:rPr>
          <w:rFonts w:ascii="Book Antiqua" w:hAnsi="Book Antiqua" w:cs="Arial"/>
          <w:b/>
        </w:rPr>
      </w:pPr>
      <w:r>
        <w:rPr>
          <w:rFonts w:ascii="Book Antiqua" w:hAnsi="Book Antiqua" w:cs="Arial"/>
          <w:b/>
        </w:rPr>
        <w:t>UPPER TRIBUNAL</w:t>
      </w:r>
      <w:r w:rsidR="00B16F58" w:rsidRPr="00F5664C">
        <w:rPr>
          <w:rFonts w:ascii="Book Antiqua" w:hAnsi="Book Antiqua" w:cs="Arial"/>
          <w:b/>
        </w:rPr>
        <w:t xml:space="preserve"> JUDGE </w:t>
      </w:r>
      <w:r w:rsidR="008639DC">
        <w:rPr>
          <w:rFonts w:ascii="Book Antiqua" w:hAnsi="Book Antiqua" w:cs="Arial"/>
          <w:b/>
        </w:rPr>
        <w:t>LANE</w:t>
      </w:r>
    </w:p>
    <w:p w:rsidR="00B16F58" w:rsidRPr="00F5664C" w:rsidRDefault="00B16F58" w:rsidP="00A15234">
      <w:pPr>
        <w:jc w:val="center"/>
        <w:rPr>
          <w:rFonts w:ascii="Book Antiqua" w:hAnsi="Book Antiqua" w:cs="Arial"/>
          <w:b/>
        </w:rPr>
      </w:pPr>
    </w:p>
    <w:p w:rsidR="00A845DC" w:rsidRPr="00F5664C" w:rsidRDefault="00A845DC" w:rsidP="00A15234">
      <w:pPr>
        <w:jc w:val="center"/>
        <w:rPr>
          <w:rFonts w:ascii="Book Antiqua" w:hAnsi="Book Antiqua" w:cs="Arial"/>
          <w:b/>
        </w:rPr>
      </w:pPr>
      <w:r w:rsidRPr="00F5664C">
        <w:rPr>
          <w:rFonts w:ascii="Book Antiqua" w:hAnsi="Book Antiqua" w:cs="Arial"/>
          <w:b/>
        </w:rPr>
        <w:t>Between</w:t>
      </w:r>
    </w:p>
    <w:p w:rsidR="00A845DC" w:rsidRPr="00F5664C" w:rsidRDefault="00A845DC" w:rsidP="00A15234">
      <w:pPr>
        <w:jc w:val="center"/>
        <w:rPr>
          <w:rFonts w:ascii="Book Antiqua" w:hAnsi="Book Antiqua" w:cs="Arial"/>
          <w:b/>
        </w:rPr>
      </w:pPr>
    </w:p>
    <w:p w:rsidR="00742A8D" w:rsidRDefault="008B7625" w:rsidP="00742A8D">
      <w:pPr>
        <w:jc w:val="center"/>
        <w:rPr>
          <w:rFonts w:ascii="Book Antiqua" w:hAnsi="Book Antiqua" w:cs="Arial"/>
          <w:b/>
          <w:caps/>
        </w:rPr>
      </w:pPr>
      <w:r>
        <w:rPr>
          <w:rFonts w:ascii="Book Antiqua" w:hAnsi="Book Antiqua" w:cs="Arial"/>
          <w:b/>
          <w:caps/>
        </w:rPr>
        <w:t>m a</w:t>
      </w:r>
    </w:p>
    <w:p w:rsidR="008508AD" w:rsidRPr="00621906" w:rsidRDefault="008508AD" w:rsidP="008508AD">
      <w:pPr>
        <w:jc w:val="center"/>
        <w:rPr>
          <w:rFonts w:ascii="Book Antiqua" w:hAnsi="Book Antiqua" w:cs="Arial"/>
          <w:caps/>
        </w:rPr>
      </w:pPr>
      <w:r w:rsidRPr="00621906">
        <w:rPr>
          <w:rFonts w:ascii="Book Antiqua" w:hAnsi="Book Antiqua" w:cs="Arial"/>
          <w:caps/>
        </w:rPr>
        <w:t xml:space="preserve">(ANONYMITY DIRECTION </w:t>
      </w:r>
      <w:r w:rsidR="008B7625" w:rsidRPr="00621906">
        <w:rPr>
          <w:rFonts w:ascii="Book Antiqua" w:hAnsi="Book Antiqua" w:cs="Arial"/>
          <w:caps/>
        </w:rPr>
        <w:t>made</w:t>
      </w:r>
      <w:r w:rsidRPr="00621906">
        <w:rPr>
          <w:rFonts w:ascii="Book Antiqua" w:hAnsi="Book Antiqua" w:cs="Arial"/>
          <w:caps/>
        </w:rPr>
        <w:t>)</w:t>
      </w:r>
    </w:p>
    <w:p w:rsidR="00704B61" w:rsidRPr="00F5664C" w:rsidRDefault="00704B61" w:rsidP="00704B61">
      <w:pPr>
        <w:jc w:val="right"/>
        <w:rPr>
          <w:rFonts w:ascii="Book Antiqua" w:hAnsi="Book Antiqua" w:cs="Arial"/>
          <w:u w:val="single"/>
        </w:rPr>
      </w:pPr>
      <w:r w:rsidRPr="00F5664C">
        <w:rPr>
          <w:rFonts w:ascii="Book Antiqua" w:hAnsi="Book Antiqua" w:cs="Arial"/>
          <w:u w:val="single"/>
        </w:rPr>
        <w:t>Appellant</w:t>
      </w:r>
    </w:p>
    <w:p w:rsidR="006D1DFA" w:rsidRPr="00F5664C" w:rsidRDefault="006D1DFA" w:rsidP="00704B61">
      <w:pPr>
        <w:jc w:val="center"/>
        <w:rPr>
          <w:rFonts w:ascii="Book Antiqua" w:hAnsi="Book Antiqua" w:cs="Arial"/>
          <w:b/>
        </w:rPr>
      </w:pPr>
    </w:p>
    <w:p w:rsidR="00704B61" w:rsidRPr="00F5664C" w:rsidRDefault="00DD5071" w:rsidP="00704B61">
      <w:pPr>
        <w:jc w:val="center"/>
        <w:rPr>
          <w:rFonts w:ascii="Book Antiqua" w:hAnsi="Book Antiqua" w:cs="Arial"/>
          <w:b/>
        </w:rPr>
      </w:pPr>
      <w:r w:rsidRPr="00F5664C">
        <w:rPr>
          <w:rFonts w:ascii="Book Antiqua" w:hAnsi="Book Antiqua" w:cs="Arial"/>
          <w:b/>
        </w:rPr>
        <w:t>and</w:t>
      </w:r>
    </w:p>
    <w:p w:rsidR="00DD5071" w:rsidRDefault="00DD5071" w:rsidP="00704B61">
      <w:pPr>
        <w:jc w:val="center"/>
        <w:rPr>
          <w:rFonts w:ascii="Book Antiqua" w:hAnsi="Book Antiqua" w:cs="Arial"/>
          <w:b/>
        </w:rPr>
      </w:pPr>
    </w:p>
    <w:p w:rsidR="00621906" w:rsidRPr="00F5664C" w:rsidRDefault="00621906" w:rsidP="00704B61">
      <w:pPr>
        <w:jc w:val="center"/>
        <w:rPr>
          <w:rFonts w:ascii="Book Antiqua" w:hAnsi="Book Antiqua" w:cs="Arial"/>
          <w:b/>
        </w:rPr>
      </w:pPr>
      <w:r>
        <w:rPr>
          <w:rFonts w:ascii="Book Antiqua" w:hAnsi="Book Antiqua" w:cs="Arial"/>
          <w:b/>
        </w:rPr>
        <w:t>THE SECRETARY OF STATE FOR THE HOME DEPARTMENT</w:t>
      </w:r>
    </w:p>
    <w:p w:rsidR="00DD5071" w:rsidRPr="00F5664C" w:rsidRDefault="00DD5071" w:rsidP="00DD5071">
      <w:pPr>
        <w:jc w:val="right"/>
        <w:rPr>
          <w:rFonts w:ascii="Book Antiqua" w:hAnsi="Book Antiqua" w:cs="Arial"/>
          <w:u w:val="single"/>
        </w:rPr>
      </w:pPr>
      <w:r w:rsidRPr="00F5664C">
        <w:rPr>
          <w:rFonts w:ascii="Book Antiqua" w:hAnsi="Book Antiqua" w:cs="Arial"/>
          <w:u w:val="single"/>
        </w:rPr>
        <w:t>Respondent</w:t>
      </w:r>
    </w:p>
    <w:p w:rsidR="00DD5071" w:rsidRPr="00F5664C" w:rsidRDefault="00DD5071" w:rsidP="00DD5071">
      <w:pPr>
        <w:rPr>
          <w:rFonts w:ascii="Book Antiqua" w:hAnsi="Book Antiqua" w:cs="Arial"/>
          <w:u w:val="single"/>
        </w:rPr>
      </w:pPr>
    </w:p>
    <w:p w:rsidR="00DD5071" w:rsidRPr="00F5664C" w:rsidRDefault="00DE7DB7" w:rsidP="00DD5071">
      <w:pPr>
        <w:rPr>
          <w:rFonts w:ascii="Book Antiqua" w:hAnsi="Book Antiqua" w:cs="Arial"/>
        </w:rPr>
      </w:pPr>
      <w:r w:rsidRPr="00F5664C">
        <w:rPr>
          <w:rFonts w:ascii="Book Antiqua" w:hAnsi="Book Antiqua" w:cs="Arial"/>
          <w:b/>
          <w:u w:val="single"/>
        </w:rPr>
        <w:t>Representation</w:t>
      </w:r>
      <w:r w:rsidRPr="00F5664C">
        <w:rPr>
          <w:rFonts w:ascii="Book Antiqua" w:hAnsi="Book Antiqua" w:cs="Arial"/>
          <w:b/>
        </w:rPr>
        <w:t>:</w:t>
      </w:r>
    </w:p>
    <w:p w:rsidR="00DE7DB7" w:rsidRPr="00F5664C" w:rsidRDefault="00DE7DB7" w:rsidP="00DD5071">
      <w:pPr>
        <w:rPr>
          <w:rFonts w:ascii="Book Antiqua" w:hAnsi="Book Antiqua" w:cs="Arial"/>
        </w:rPr>
      </w:pPr>
    </w:p>
    <w:p w:rsidR="00DE7DB7" w:rsidRPr="00F5664C" w:rsidRDefault="00DE7DB7" w:rsidP="00DE7DB7">
      <w:pPr>
        <w:tabs>
          <w:tab w:val="left" w:pos="2520"/>
        </w:tabs>
        <w:rPr>
          <w:rFonts w:ascii="Book Antiqua" w:hAnsi="Book Antiqua" w:cs="Arial"/>
        </w:rPr>
      </w:pPr>
      <w:r w:rsidRPr="00F5664C">
        <w:rPr>
          <w:rFonts w:ascii="Book Antiqua" w:hAnsi="Book Antiqua" w:cs="Arial"/>
        </w:rPr>
        <w:t xml:space="preserve">For the </w:t>
      </w:r>
      <w:r w:rsidR="004A1F1B">
        <w:rPr>
          <w:rFonts w:ascii="Book Antiqua" w:hAnsi="Book Antiqua" w:cs="Arial"/>
        </w:rPr>
        <w:t>A</w:t>
      </w:r>
      <w:r w:rsidRPr="00F5664C">
        <w:rPr>
          <w:rFonts w:ascii="Book Antiqua" w:hAnsi="Book Antiqua" w:cs="Arial"/>
        </w:rPr>
        <w:t>ppellant:</w:t>
      </w:r>
      <w:r w:rsidRPr="00F5664C">
        <w:rPr>
          <w:rFonts w:ascii="Book Antiqua" w:hAnsi="Book Antiqua" w:cs="Arial"/>
        </w:rPr>
        <w:tab/>
      </w:r>
      <w:r w:rsidR="008B7625">
        <w:rPr>
          <w:rFonts w:ascii="Book Antiqua" w:hAnsi="Book Antiqua" w:cs="Arial"/>
        </w:rPr>
        <w:t xml:space="preserve">Mr </w:t>
      </w:r>
      <w:proofErr w:type="spellStart"/>
      <w:r w:rsidR="008B7625">
        <w:rPr>
          <w:rFonts w:ascii="Book Antiqua" w:hAnsi="Book Antiqua" w:cs="Arial"/>
        </w:rPr>
        <w:t>Atebayo</w:t>
      </w:r>
      <w:proofErr w:type="spellEnd"/>
      <w:r w:rsidR="008B7625">
        <w:rPr>
          <w:rFonts w:ascii="Book Antiqua" w:hAnsi="Book Antiqua" w:cs="Arial"/>
        </w:rPr>
        <w:t>, instructed by A2 Solicitors</w:t>
      </w:r>
    </w:p>
    <w:p w:rsidR="00DE7DB7" w:rsidRPr="00F5664C" w:rsidRDefault="00DE7DB7" w:rsidP="00DE7DB7">
      <w:pPr>
        <w:tabs>
          <w:tab w:val="left" w:pos="2520"/>
        </w:tabs>
        <w:rPr>
          <w:rFonts w:ascii="Book Antiqua" w:hAnsi="Book Antiqua" w:cs="Arial"/>
        </w:rPr>
      </w:pPr>
      <w:r w:rsidRPr="00F5664C">
        <w:rPr>
          <w:rFonts w:ascii="Book Antiqua" w:hAnsi="Book Antiqua" w:cs="Arial"/>
        </w:rPr>
        <w:t xml:space="preserve">For the </w:t>
      </w:r>
      <w:r w:rsidR="004A1F1B">
        <w:rPr>
          <w:rFonts w:ascii="Book Antiqua" w:hAnsi="Book Antiqua" w:cs="Arial"/>
        </w:rPr>
        <w:t>R</w:t>
      </w:r>
      <w:r w:rsidRPr="00F5664C">
        <w:rPr>
          <w:rFonts w:ascii="Book Antiqua" w:hAnsi="Book Antiqua" w:cs="Arial"/>
        </w:rPr>
        <w:t>espondent:</w:t>
      </w:r>
      <w:r w:rsidRPr="00F5664C">
        <w:rPr>
          <w:rFonts w:ascii="Book Antiqua" w:hAnsi="Book Antiqua" w:cs="Arial"/>
        </w:rPr>
        <w:tab/>
      </w:r>
      <w:r w:rsidR="008B7625">
        <w:rPr>
          <w:rFonts w:ascii="Book Antiqua" w:hAnsi="Book Antiqua" w:cs="Arial"/>
        </w:rPr>
        <w:t xml:space="preserve">Mrs Pettersen, </w:t>
      </w:r>
      <w:r w:rsidR="009A253F">
        <w:rPr>
          <w:rFonts w:ascii="Book Antiqua" w:hAnsi="Book Antiqua" w:cs="Arial"/>
        </w:rPr>
        <w:t xml:space="preserve">a </w:t>
      </w:r>
      <w:r w:rsidR="008B7625">
        <w:rPr>
          <w:rFonts w:ascii="Book Antiqua" w:hAnsi="Book Antiqua" w:cs="Arial"/>
        </w:rPr>
        <w:t xml:space="preserve">Senior Home Office Presenting Officer </w:t>
      </w:r>
    </w:p>
    <w:p w:rsidR="00DE7DB7" w:rsidRPr="00F5664C" w:rsidRDefault="00DE7DB7" w:rsidP="00402B9E">
      <w:pPr>
        <w:tabs>
          <w:tab w:val="left" w:pos="2520"/>
        </w:tabs>
        <w:jc w:val="center"/>
        <w:rPr>
          <w:rFonts w:ascii="Book Antiqua" w:hAnsi="Book Antiqua" w:cs="Arial"/>
        </w:rPr>
      </w:pPr>
    </w:p>
    <w:p w:rsidR="00DE7DB7" w:rsidRPr="00F5664C" w:rsidRDefault="00DE7DB7" w:rsidP="00402B9E">
      <w:pPr>
        <w:tabs>
          <w:tab w:val="left" w:pos="2520"/>
        </w:tabs>
        <w:jc w:val="center"/>
        <w:rPr>
          <w:rFonts w:ascii="Book Antiqua" w:hAnsi="Book Antiqua" w:cs="Arial"/>
        </w:rPr>
      </w:pPr>
    </w:p>
    <w:p w:rsidR="00DE7DB7" w:rsidRPr="00F5664C" w:rsidRDefault="008508AD" w:rsidP="00402B9E">
      <w:pPr>
        <w:tabs>
          <w:tab w:val="left" w:pos="2520"/>
        </w:tabs>
        <w:jc w:val="center"/>
        <w:rPr>
          <w:rFonts w:ascii="Book Antiqua" w:hAnsi="Book Antiqua" w:cs="Arial"/>
        </w:rPr>
      </w:pPr>
      <w:r>
        <w:rPr>
          <w:rFonts w:ascii="Book Antiqua" w:hAnsi="Book Antiqua" w:cs="Arial"/>
          <w:b/>
          <w:u w:val="single"/>
        </w:rPr>
        <w:t xml:space="preserve">DECISION </w:t>
      </w:r>
      <w:r w:rsidR="00402B9E" w:rsidRPr="00F5664C">
        <w:rPr>
          <w:rFonts w:ascii="Book Antiqua" w:hAnsi="Book Antiqua" w:cs="Arial"/>
          <w:b/>
          <w:u w:val="single"/>
        </w:rPr>
        <w:t>AND REASONS</w:t>
      </w:r>
    </w:p>
    <w:p w:rsidR="00B626FA" w:rsidRPr="00F5664C" w:rsidRDefault="00B626FA" w:rsidP="00402B9E">
      <w:pPr>
        <w:tabs>
          <w:tab w:val="left" w:pos="2520"/>
        </w:tabs>
        <w:jc w:val="both"/>
        <w:rPr>
          <w:rFonts w:ascii="Book Antiqua" w:hAnsi="Book Antiqua" w:cs="Arial"/>
        </w:rPr>
      </w:pPr>
    </w:p>
    <w:p w:rsidR="000F76DE" w:rsidRDefault="008B7625" w:rsidP="000F76DE">
      <w:pPr>
        <w:numPr>
          <w:ilvl w:val="0"/>
          <w:numId w:val="3"/>
        </w:numPr>
        <w:spacing w:before="240"/>
        <w:jc w:val="both"/>
        <w:rPr>
          <w:rFonts w:ascii="Book Antiqua" w:hAnsi="Book Antiqua" w:cs="Arial"/>
        </w:rPr>
      </w:pPr>
      <w:r>
        <w:rPr>
          <w:rFonts w:ascii="Book Antiqua" w:hAnsi="Book Antiqua" w:cs="Arial"/>
        </w:rPr>
        <w:t>The appellant, MA, is a former resident of Kuwait.  By a decision promulgated on 22 July 2016, I found that the First-tier Tribunal had erred in law such that its decision fell to be set aside.  My reasons for reaching that conclusion were as follows:</w:t>
      </w:r>
    </w:p>
    <w:p w:rsidR="00CF6172" w:rsidRPr="00CF6172" w:rsidRDefault="00CF6172" w:rsidP="00CF6172">
      <w:pPr>
        <w:spacing w:before="240"/>
        <w:ind w:left="1134"/>
        <w:jc w:val="both"/>
        <w:rPr>
          <w:rFonts w:ascii="Book Antiqua" w:hAnsi="Book Antiqua" w:cs="Arial"/>
          <w:sz w:val="22"/>
          <w:szCs w:val="22"/>
        </w:rPr>
      </w:pPr>
      <w:r w:rsidRPr="00CF6172">
        <w:rPr>
          <w:rFonts w:ascii="Book Antiqua" w:hAnsi="Book Antiqua" w:cs="Arial"/>
          <w:sz w:val="22"/>
          <w:szCs w:val="22"/>
        </w:rPr>
        <w:t>1.</w:t>
      </w:r>
      <w:r w:rsidRPr="00CF6172">
        <w:rPr>
          <w:rFonts w:ascii="Book Antiqua" w:hAnsi="Book Antiqua" w:cs="Arial"/>
          <w:sz w:val="22"/>
          <w:szCs w:val="22"/>
        </w:rPr>
        <w:tab/>
        <w:t xml:space="preserve">The appellant, MA, is a former resident of Kuwait.  The Secretary of State agrees that he is, as he claims, a Bidoon.  He appealed against a decision of the Secretary of </w:t>
      </w:r>
      <w:proofErr w:type="gramStart"/>
      <w:r w:rsidRPr="00CF6172">
        <w:rPr>
          <w:rFonts w:ascii="Book Antiqua" w:hAnsi="Book Antiqua" w:cs="Arial"/>
          <w:sz w:val="22"/>
          <w:szCs w:val="22"/>
        </w:rPr>
        <w:t>State  dated</w:t>
      </w:r>
      <w:proofErr w:type="gramEnd"/>
      <w:r w:rsidRPr="00CF6172">
        <w:rPr>
          <w:rFonts w:ascii="Book Antiqua" w:hAnsi="Book Antiqua" w:cs="Arial"/>
          <w:sz w:val="22"/>
          <w:szCs w:val="22"/>
        </w:rPr>
        <w:t xml:space="preserve"> 7 December 2014 to remove him from the United Kingdom having rejected his asylum claim.  The First-tier Tribunal (Judge Cope), in a decision promulgated on 8 May 2015, dismissed the appeal.  The appellant now appeals, with permission, to the Upper Tribunal.  </w:t>
      </w:r>
    </w:p>
    <w:p w:rsidR="00CF6172" w:rsidRPr="00CF6172" w:rsidRDefault="00CF6172" w:rsidP="00CF6172">
      <w:pPr>
        <w:spacing w:before="240"/>
        <w:ind w:left="1134"/>
        <w:jc w:val="both"/>
        <w:rPr>
          <w:rFonts w:ascii="Book Antiqua" w:hAnsi="Book Antiqua" w:cs="Arial"/>
          <w:sz w:val="22"/>
          <w:szCs w:val="22"/>
        </w:rPr>
      </w:pPr>
      <w:r w:rsidRPr="00CF6172">
        <w:rPr>
          <w:rFonts w:ascii="Book Antiqua" w:hAnsi="Book Antiqua" w:cs="Arial"/>
          <w:sz w:val="22"/>
          <w:szCs w:val="22"/>
        </w:rPr>
        <w:lastRenderedPageBreak/>
        <w:t>2.</w:t>
      </w:r>
      <w:r w:rsidRPr="00CF6172">
        <w:rPr>
          <w:rFonts w:ascii="Book Antiqua" w:hAnsi="Book Antiqua" w:cs="Arial"/>
          <w:sz w:val="22"/>
          <w:szCs w:val="22"/>
        </w:rPr>
        <w:tab/>
        <w:t xml:space="preserve">At the appeal hearing on 13 January 2016, Mr </w:t>
      </w:r>
      <w:proofErr w:type="spellStart"/>
      <w:r w:rsidRPr="00CF6172">
        <w:rPr>
          <w:rFonts w:ascii="Book Antiqua" w:hAnsi="Book Antiqua" w:cs="Arial"/>
          <w:sz w:val="22"/>
          <w:szCs w:val="22"/>
        </w:rPr>
        <w:t>Diwnycz</w:t>
      </w:r>
      <w:proofErr w:type="spellEnd"/>
      <w:r w:rsidRPr="00CF6172">
        <w:rPr>
          <w:rFonts w:ascii="Book Antiqua" w:hAnsi="Book Antiqua" w:cs="Arial"/>
          <w:sz w:val="22"/>
          <w:szCs w:val="22"/>
        </w:rPr>
        <w:t>, for the Secretary of State, told me that, whilst he was not authorised to concede the appeal, he acknowledged that the First-tier Tribunal had erred in law such that its determination fell to be set aside.  I shall, therefore, be brief.  In an otherwise very clear and reasoned decision, Judge Cope has erred in the comments he has made at [47] regarding the appellant’s claimed education in Kuwait.  The appellant claimed that he had received some education in Kuwait notwithstanding that he also claims to be an undocumented Bidoon, and therefore from a community generally deprived of civil rights within Kuwait, including the right to education.  As the judge noted [46] this was an element of the appellant’s claim which had not been accepted by the respondent.  The appellant claimed that he had attended at school for only a few months when he was about 8 or 9 years old in or about 1996 and that “the only reason he had received any education was that it was before the election and therefore the government was under pressure to agree to undocumented Bidoons attending school.”  Judge Cope cast doubt upon that claim at [49] noting that there was “nothing before me by way of background evidence to show that either there was an election in Kuwait in 1995 or 1996 or that undocumented Bidoon had any access to education then.”</w:t>
      </w:r>
    </w:p>
    <w:p w:rsidR="00CF6172" w:rsidRPr="00CF6172" w:rsidRDefault="00CF6172" w:rsidP="00CF6172">
      <w:pPr>
        <w:spacing w:before="240"/>
        <w:ind w:left="1134"/>
        <w:jc w:val="both"/>
        <w:rPr>
          <w:rFonts w:ascii="Book Antiqua" w:hAnsi="Book Antiqua" w:cs="Arial"/>
          <w:sz w:val="22"/>
          <w:szCs w:val="22"/>
        </w:rPr>
      </w:pPr>
      <w:r w:rsidRPr="00CF6172">
        <w:rPr>
          <w:rFonts w:ascii="Book Antiqua" w:hAnsi="Book Antiqua" w:cs="Arial"/>
          <w:sz w:val="22"/>
          <w:szCs w:val="22"/>
        </w:rPr>
        <w:t>3.</w:t>
      </w:r>
      <w:r w:rsidRPr="00CF6172">
        <w:rPr>
          <w:rFonts w:ascii="Book Antiqua" w:hAnsi="Book Antiqua" w:cs="Arial"/>
          <w:sz w:val="22"/>
          <w:szCs w:val="22"/>
        </w:rPr>
        <w:tab/>
        <w:t xml:space="preserve">The background material before Judge Cope included evidence regarding the general Parliamentary election which had taken place in Kuwait on 23 October 1996.  This material also indicated that the position of Bidoons had improved around the time of the election for the reasons given by the appellant in his own evidence.  Further, it had been in 1996 that the Executive Committee for Illegal Residents’ Affairs (the ECIR) had been established to record all those who claimed to be illegal residents (Bidoon) of Kuwait.  Undocumented Bidoons registered with the ECIR before the end of 1996 had been given temporary residents’ rights.  </w:t>
      </w:r>
    </w:p>
    <w:p w:rsidR="00CF6172" w:rsidRPr="00CF6172" w:rsidRDefault="00CF6172" w:rsidP="00CF6172">
      <w:pPr>
        <w:spacing w:before="240"/>
        <w:ind w:left="1134"/>
        <w:jc w:val="both"/>
        <w:rPr>
          <w:rFonts w:ascii="Book Antiqua" w:hAnsi="Book Antiqua" w:cs="Arial"/>
          <w:sz w:val="22"/>
          <w:szCs w:val="22"/>
        </w:rPr>
      </w:pPr>
      <w:r w:rsidRPr="00CF6172">
        <w:rPr>
          <w:rFonts w:ascii="Book Antiqua" w:hAnsi="Book Antiqua" w:cs="Arial"/>
          <w:sz w:val="22"/>
          <w:szCs w:val="22"/>
        </w:rPr>
        <w:t>4.</w:t>
      </w:r>
      <w:r w:rsidRPr="00CF6172">
        <w:rPr>
          <w:rFonts w:ascii="Book Antiqua" w:hAnsi="Book Antiqua" w:cs="Arial"/>
          <w:sz w:val="22"/>
          <w:szCs w:val="22"/>
        </w:rPr>
        <w:tab/>
        <w:t xml:space="preserve">It is certainly the case that Judge Cope was given </w:t>
      </w:r>
      <w:proofErr w:type="gramStart"/>
      <w:r w:rsidRPr="00CF6172">
        <w:rPr>
          <w:rFonts w:ascii="Book Antiqua" w:hAnsi="Book Antiqua" w:cs="Arial"/>
          <w:sz w:val="22"/>
          <w:szCs w:val="22"/>
        </w:rPr>
        <w:t>a number of</w:t>
      </w:r>
      <w:proofErr w:type="gramEnd"/>
      <w:r w:rsidRPr="00CF6172">
        <w:rPr>
          <w:rFonts w:ascii="Book Antiqua" w:hAnsi="Book Antiqua" w:cs="Arial"/>
          <w:sz w:val="22"/>
          <w:szCs w:val="22"/>
        </w:rPr>
        <w:t xml:space="preserve"> other reasons for not believing the appellant’s evidence and many of those reasons have no connection with the appellant’s claim to have been educated.  However, the fact remains that the judge’s findings regarding the appellant’s claim to have been educated constitute an inaccurate assessment of the evidence.  The findings clearly played a part (possibly a significant part) in leading the judge overall to reject the reliability of the appellant’s Counsel.  In the circumstances, the decision of the First-tier Tribunal is set aside.  Consequently, the Upper Tribunal will re-make the decision following a resumed hearing.  Although I have considered preserving some of Judge Cope’s findings, I consider that it would be more appropriate for all the findings of fact to be set aside and for the Upper Tribunal to make new findings.  The parties should, therefore, prepare for resumed hearing on that basis.                  </w:t>
      </w:r>
    </w:p>
    <w:p w:rsidR="00CF6172" w:rsidRPr="00CF6172" w:rsidRDefault="00CF6172" w:rsidP="00CF6172">
      <w:pPr>
        <w:spacing w:before="240"/>
        <w:ind w:left="1134"/>
        <w:jc w:val="both"/>
        <w:rPr>
          <w:rFonts w:ascii="Book Antiqua" w:hAnsi="Book Antiqua" w:cs="Arial"/>
          <w:sz w:val="22"/>
          <w:szCs w:val="22"/>
        </w:rPr>
      </w:pPr>
      <w:r w:rsidRPr="00CF6172">
        <w:rPr>
          <w:rFonts w:ascii="Book Antiqua" w:hAnsi="Book Antiqua" w:cs="Arial"/>
          <w:sz w:val="22"/>
          <w:szCs w:val="22"/>
        </w:rPr>
        <w:t>Notice of Decision</w:t>
      </w:r>
    </w:p>
    <w:p w:rsidR="00CF6172" w:rsidRPr="00CF6172" w:rsidRDefault="00CF6172" w:rsidP="00CF6172">
      <w:pPr>
        <w:spacing w:before="240"/>
        <w:ind w:left="1134"/>
        <w:jc w:val="both"/>
        <w:rPr>
          <w:rFonts w:ascii="Book Antiqua" w:hAnsi="Book Antiqua" w:cs="Arial"/>
          <w:sz w:val="22"/>
          <w:szCs w:val="22"/>
        </w:rPr>
      </w:pPr>
      <w:r w:rsidRPr="00CF6172">
        <w:rPr>
          <w:rFonts w:ascii="Book Antiqua" w:hAnsi="Book Antiqua" w:cs="Arial"/>
          <w:sz w:val="22"/>
          <w:szCs w:val="22"/>
        </w:rPr>
        <w:t xml:space="preserve">The decision of the First-tier Tribunal which was promulgated on 8 May 2015 is set aside.  None of the findings of fact shall stand.  The appeal should be re-made by the Upper Tribunal following a resumed hearing in Bradford on a date to be fixed.  </w:t>
      </w:r>
    </w:p>
    <w:p w:rsidR="00CF6172" w:rsidRPr="00404BD3" w:rsidRDefault="00CF6172" w:rsidP="00CF6172">
      <w:pPr>
        <w:spacing w:before="240"/>
        <w:ind w:left="1134"/>
        <w:jc w:val="both"/>
        <w:rPr>
          <w:rFonts w:ascii="Book Antiqua" w:hAnsi="Book Antiqua" w:cs="Arial"/>
          <w:b/>
          <w:sz w:val="22"/>
          <w:szCs w:val="22"/>
          <w:u w:val="single"/>
        </w:rPr>
      </w:pPr>
      <w:r w:rsidRPr="00404BD3">
        <w:rPr>
          <w:rFonts w:ascii="Book Antiqua" w:hAnsi="Book Antiqua" w:cs="Arial"/>
          <w:b/>
          <w:sz w:val="22"/>
          <w:szCs w:val="22"/>
          <w:u w:val="single"/>
        </w:rPr>
        <w:t>Direction Regarding Anonymity – Rule 14 of the Tribunal Procedure (Upper Tribunal) Rules 2008</w:t>
      </w:r>
    </w:p>
    <w:p w:rsidR="00CF6172" w:rsidRPr="00CF6172" w:rsidRDefault="00CF6172" w:rsidP="00CF6172">
      <w:pPr>
        <w:spacing w:before="240"/>
        <w:ind w:left="1134"/>
        <w:jc w:val="both"/>
        <w:rPr>
          <w:rFonts w:ascii="Book Antiqua" w:hAnsi="Book Antiqua" w:cs="Arial"/>
          <w:sz w:val="22"/>
          <w:szCs w:val="22"/>
        </w:rPr>
      </w:pPr>
      <w:r w:rsidRPr="00CF6172">
        <w:rPr>
          <w:rFonts w:ascii="Book Antiqua" w:hAnsi="Book Antiqua" w:cs="Arial"/>
          <w:sz w:val="22"/>
          <w:szCs w:val="22"/>
        </w:rPr>
        <w:t>Unless and until a Tribunal or court directs otherwise, the appellant is granted anonymity.  No report of these proceedings shall directly or indirectly identify him or any member of their family.  This direction applies both to the appellant and to the respondent.  Failure to comply with this direction could lead to contempt of court proceedings.</w:t>
      </w:r>
    </w:p>
    <w:p w:rsidR="008B7625" w:rsidRPr="008B7625" w:rsidRDefault="008B7625" w:rsidP="008B7625">
      <w:pPr>
        <w:spacing w:before="240"/>
        <w:ind w:left="1134"/>
        <w:jc w:val="both"/>
        <w:rPr>
          <w:rFonts w:ascii="Book Antiqua" w:hAnsi="Book Antiqua" w:cs="Arial"/>
          <w:sz w:val="22"/>
          <w:szCs w:val="22"/>
        </w:rPr>
      </w:pPr>
      <w:bookmarkStart w:id="0" w:name="_GoBack"/>
      <w:bookmarkEnd w:id="0"/>
    </w:p>
    <w:p w:rsidR="008B7625" w:rsidRDefault="008B7625" w:rsidP="000F76DE">
      <w:pPr>
        <w:numPr>
          <w:ilvl w:val="0"/>
          <w:numId w:val="3"/>
        </w:numPr>
        <w:spacing w:before="240"/>
        <w:jc w:val="both"/>
        <w:rPr>
          <w:rFonts w:ascii="Book Antiqua" w:hAnsi="Book Antiqua" w:cs="Arial"/>
        </w:rPr>
      </w:pPr>
      <w:r>
        <w:rPr>
          <w:rFonts w:ascii="Book Antiqua" w:hAnsi="Book Antiqua" w:cs="Arial"/>
        </w:rPr>
        <w:t xml:space="preserve">At the resumed hearing at Bradford on 3 April 2018, Mr </w:t>
      </w:r>
      <w:proofErr w:type="spellStart"/>
      <w:r>
        <w:rPr>
          <w:rFonts w:ascii="Book Antiqua" w:hAnsi="Book Antiqua" w:cs="Arial"/>
        </w:rPr>
        <w:t>Atebayo</w:t>
      </w:r>
      <w:proofErr w:type="spellEnd"/>
      <w:r>
        <w:rPr>
          <w:rFonts w:ascii="Book Antiqua" w:hAnsi="Book Antiqua" w:cs="Arial"/>
        </w:rPr>
        <w:t xml:space="preserve"> appeared for the appellant.  Mrs Pettersen, a Senior Home Office Presenting Officer, appeared for the respondent.  The standard of proof is whether there is a reasonable likelihood </w:t>
      </w:r>
      <w:r w:rsidR="00001E21">
        <w:rPr>
          <w:rFonts w:ascii="Book Antiqua" w:hAnsi="Book Antiqua" w:cs="Arial"/>
        </w:rPr>
        <w:t xml:space="preserve">that </w:t>
      </w:r>
      <w:r>
        <w:rPr>
          <w:rFonts w:ascii="Book Antiqua" w:hAnsi="Book Antiqua" w:cs="Arial"/>
        </w:rPr>
        <w:t>the appellant will be at a real risk of ill-t</w:t>
      </w:r>
      <w:r w:rsidR="000C2008">
        <w:rPr>
          <w:rFonts w:ascii="Book Antiqua" w:hAnsi="Book Antiqua" w:cs="Arial"/>
        </w:rPr>
        <w:t>reatment or persecution should h</w:t>
      </w:r>
      <w:r>
        <w:rPr>
          <w:rFonts w:ascii="Book Antiqua" w:hAnsi="Book Antiqua" w:cs="Arial"/>
        </w:rPr>
        <w:t xml:space="preserve">e </w:t>
      </w:r>
      <w:r w:rsidR="00001E21">
        <w:rPr>
          <w:rFonts w:ascii="Book Antiqua" w:hAnsi="Book Antiqua" w:cs="Arial"/>
        </w:rPr>
        <w:t xml:space="preserve">be </w:t>
      </w:r>
      <w:r>
        <w:rPr>
          <w:rFonts w:ascii="Book Antiqua" w:hAnsi="Book Antiqua" w:cs="Arial"/>
        </w:rPr>
        <w:t>return</w:t>
      </w:r>
      <w:r w:rsidR="00001E21">
        <w:rPr>
          <w:rFonts w:ascii="Book Antiqua" w:hAnsi="Book Antiqua" w:cs="Arial"/>
        </w:rPr>
        <w:t>ed</w:t>
      </w:r>
      <w:r>
        <w:rPr>
          <w:rFonts w:ascii="Book Antiqua" w:hAnsi="Book Antiqua" w:cs="Arial"/>
        </w:rPr>
        <w:t xml:space="preserve"> to Kuwait.  The burden of proof is on the appellant.  I </w:t>
      </w:r>
      <w:r w:rsidR="00CF6172">
        <w:rPr>
          <w:rFonts w:ascii="Book Antiqua" w:hAnsi="Book Antiqua" w:cs="Arial"/>
        </w:rPr>
        <w:t xml:space="preserve">have </w:t>
      </w:r>
      <w:r>
        <w:rPr>
          <w:rFonts w:ascii="Book Antiqua" w:hAnsi="Book Antiqua" w:cs="Arial"/>
        </w:rPr>
        <w:t>consider</w:t>
      </w:r>
      <w:r w:rsidR="00CF6172">
        <w:rPr>
          <w:rFonts w:ascii="Book Antiqua" w:hAnsi="Book Antiqua" w:cs="Arial"/>
        </w:rPr>
        <w:t>ed</w:t>
      </w:r>
      <w:r>
        <w:rPr>
          <w:rFonts w:ascii="Book Antiqua" w:hAnsi="Book Antiqua" w:cs="Arial"/>
        </w:rPr>
        <w:t xml:space="preserve"> all the documentary evidence; if I do not refer to a specific item of documentary evidence, this does not mean that I have not considered it holistically with the remainder of the evidence before reaching any findings </w:t>
      </w:r>
      <w:r w:rsidR="00001E21">
        <w:rPr>
          <w:rFonts w:ascii="Book Antiqua" w:hAnsi="Book Antiqua" w:cs="Arial"/>
        </w:rPr>
        <w:t>of fact</w:t>
      </w:r>
      <w:r>
        <w:rPr>
          <w:rFonts w:ascii="Book Antiqua" w:hAnsi="Book Antiqua" w:cs="Arial"/>
        </w:rPr>
        <w:t>.  I have also considered holistically the oral evidence given by the appellant himself at</w:t>
      </w:r>
      <w:r w:rsidR="00CF6172">
        <w:rPr>
          <w:rFonts w:ascii="Book Antiqua" w:hAnsi="Book Antiqua" w:cs="Arial"/>
        </w:rPr>
        <w:t xml:space="preserve"> the resumed hearing </w:t>
      </w:r>
      <w:proofErr w:type="gramStart"/>
      <w:r w:rsidR="00CF6172">
        <w:rPr>
          <w:rFonts w:ascii="Book Antiqua" w:hAnsi="Book Antiqua" w:cs="Arial"/>
        </w:rPr>
        <w:t>and also</w:t>
      </w:r>
      <w:proofErr w:type="gramEnd"/>
      <w:r w:rsidR="00CF6172">
        <w:rPr>
          <w:rFonts w:ascii="Book Antiqua" w:hAnsi="Book Antiqua" w:cs="Arial"/>
        </w:rPr>
        <w:t xml:space="preserve"> that of</w:t>
      </w:r>
      <w:r>
        <w:rPr>
          <w:rFonts w:ascii="Book Antiqua" w:hAnsi="Book Antiqua" w:cs="Arial"/>
        </w:rPr>
        <w:t xml:space="preserve"> his witness</w:t>
      </w:r>
      <w:r w:rsidR="00CF6172">
        <w:rPr>
          <w:rFonts w:ascii="Book Antiqua" w:hAnsi="Book Antiqua" w:cs="Arial"/>
        </w:rPr>
        <w:t>,</w:t>
      </w:r>
      <w:r>
        <w:rPr>
          <w:rFonts w:ascii="Book Antiqua" w:hAnsi="Book Antiqua" w:cs="Arial"/>
        </w:rPr>
        <w:t xml:space="preserve"> Mr A. </w:t>
      </w:r>
    </w:p>
    <w:p w:rsidR="008B7625" w:rsidRDefault="008B7625" w:rsidP="000F76DE">
      <w:pPr>
        <w:numPr>
          <w:ilvl w:val="0"/>
          <w:numId w:val="3"/>
        </w:numPr>
        <w:spacing w:before="240"/>
        <w:jc w:val="both"/>
        <w:rPr>
          <w:rFonts w:ascii="Book Antiqua" w:hAnsi="Book Antiqua" w:cs="Arial"/>
        </w:rPr>
      </w:pPr>
      <w:r>
        <w:rPr>
          <w:rFonts w:ascii="Book Antiqua" w:hAnsi="Book Antiqua" w:cs="Arial"/>
        </w:rPr>
        <w:t>The appellant claims to be an undocument</w:t>
      </w:r>
      <w:r w:rsidR="000C2008">
        <w:rPr>
          <w:rFonts w:ascii="Book Antiqua" w:hAnsi="Book Antiqua" w:cs="Arial"/>
        </w:rPr>
        <w:t xml:space="preserve">ed Bidoon, </w:t>
      </w:r>
      <w:r w:rsidR="00001E21">
        <w:rPr>
          <w:rFonts w:ascii="Book Antiqua" w:hAnsi="Book Antiqua" w:cs="Arial"/>
        </w:rPr>
        <w:t>a long-</w:t>
      </w:r>
      <w:r w:rsidR="000C2008">
        <w:rPr>
          <w:rFonts w:ascii="Book Antiqua" w:hAnsi="Book Antiqua" w:cs="Arial"/>
        </w:rPr>
        <w:t>term resident</w:t>
      </w:r>
      <w:r w:rsidR="00001E21">
        <w:rPr>
          <w:rFonts w:ascii="Book Antiqua" w:hAnsi="Book Antiqua" w:cs="Arial"/>
        </w:rPr>
        <w:t xml:space="preserve"> of Kuwait who has been</w:t>
      </w:r>
      <w:r>
        <w:rPr>
          <w:rFonts w:ascii="Book Antiqua" w:hAnsi="Book Antiqua" w:cs="Arial"/>
        </w:rPr>
        <w:t xml:space="preserve"> unable to obtain citizenship.  The appellant claimed that his father and mother were also Bidoon.  The appellant claims to have been educated for only two months at school.  He claims to have attended many demonstrations in Kuwait regarding his discriminatory Bidoon status.  In 2013, he claims that he was arrested by the police, put in a police car and told him that he would only been released if he asked his friends to attend a demonstration so that they might be arrested.  The appellant agreed to do this bu</w:t>
      </w:r>
      <w:r w:rsidR="00CF6172">
        <w:rPr>
          <w:rFonts w:ascii="Book Antiqua" w:hAnsi="Book Antiqua" w:cs="Arial"/>
        </w:rPr>
        <w:t>t he did not contact his friends. I</w:t>
      </w:r>
      <w:r w:rsidR="00B720FC">
        <w:rPr>
          <w:rFonts w:ascii="Book Antiqua" w:hAnsi="Book Antiqua" w:cs="Arial"/>
        </w:rPr>
        <w:t>nstead</w:t>
      </w:r>
      <w:r w:rsidR="00CF6172">
        <w:rPr>
          <w:rFonts w:ascii="Book Antiqua" w:hAnsi="Book Antiqua" w:cs="Arial"/>
        </w:rPr>
        <w:t>, he</w:t>
      </w:r>
      <w:r w:rsidR="00B720FC">
        <w:rPr>
          <w:rFonts w:ascii="Book Antiqua" w:hAnsi="Book Antiqua" w:cs="Arial"/>
        </w:rPr>
        <w:t xml:space="preserve"> sought to evade the police.  On 7 October 2013, the appellant attended demonstration with about 100-150 others in Al </w:t>
      </w:r>
      <w:proofErr w:type="spellStart"/>
      <w:r w:rsidR="00B720FC">
        <w:rPr>
          <w:rFonts w:ascii="Book Antiqua" w:hAnsi="Book Antiqua" w:cs="Arial"/>
        </w:rPr>
        <w:t>Sulibya</w:t>
      </w:r>
      <w:proofErr w:type="spellEnd"/>
      <w:r w:rsidR="00B720FC">
        <w:rPr>
          <w:rFonts w:ascii="Book Antiqua" w:hAnsi="Book Antiqua" w:cs="Arial"/>
        </w:rPr>
        <w:t xml:space="preserve">.  The appellant was arrested and taken into detention.  </w:t>
      </w:r>
      <w:r w:rsidR="000C2008">
        <w:rPr>
          <w:rFonts w:ascii="Book Antiqua" w:hAnsi="Book Antiqua" w:cs="Arial"/>
        </w:rPr>
        <w:t>He went on</w:t>
      </w:r>
      <w:r w:rsidR="00CF6172">
        <w:rPr>
          <w:rFonts w:ascii="Book Antiqua" w:hAnsi="Book Antiqua" w:cs="Arial"/>
        </w:rPr>
        <w:t xml:space="preserve"> hunger strike and </w:t>
      </w:r>
      <w:r w:rsidR="00B720FC">
        <w:rPr>
          <w:rFonts w:ascii="Book Antiqua" w:hAnsi="Book Antiqua" w:cs="Arial"/>
        </w:rPr>
        <w:t>was then transferred to a prison where he was held for a further 20 days.  He claims to</w:t>
      </w:r>
      <w:r w:rsidR="000C2008">
        <w:rPr>
          <w:rFonts w:ascii="Book Antiqua" w:hAnsi="Book Antiqua" w:cs="Arial"/>
        </w:rPr>
        <w:t xml:space="preserve"> have</w:t>
      </w:r>
      <w:r w:rsidR="00B720FC">
        <w:rPr>
          <w:rFonts w:ascii="Book Antiqua" w:hAnsi="Book Antiqua" w:cs="Arial"/>
        </w:rPr>
        <w:t xml:space="preserve"> be</w:t>
      </w:r>
      <w:r w:rsidR="000C2008">
        <w:rPr>
          <w:rFonts w:ascii="Book Antiqua" w:hAnsi="Book Antiqua" w:cs="Arial"/>
        </w:rPr>
        <w:t>en</w:t>
      </w:r>
      <w:r w:rsidR="00B720FC">
        <w:rPr>
          <w:rFonts w:ascii="Book Antiqua" w:hAnsi="Book Antiqua" w:cs="Arial"/>
        </w:rPr>
        <w:t xml:space="preserve"> beaten and ill-treated whilst in detention.  He appeared before a judge but was not sentenced.  A friend of the appellant’s father (AM) who was a Kuwaiti citizen arranged for the appellant to be released.  AM gave the appellant money and arranged to take him out of Kuwait to travel to the United Kingdom.  He arrived in the United Kingdom on 17 February 2014 when he claimed asylum.  When his asylum claim was refused and a decision made to remove him on 17 December 2014, he appealed to the First-tier Tribunal.  </w:t>
      </w:r>
      <w:r w:rsidR="000C2008">
        <w:rPr>
          <w:rFonts w:ascii="Book Antiqua" w:hAnsi="Book Antiqua" w:cs="Arial"/>
        </w:rPr>
        <w:t xml:space="preserve">The </w:t>
      </w:r>
      <w:r w:rsidR="00B720FC">
        <w:rPr>
          <w:rFonts w:ascii="Book Antiqua" w:hAnsi="Book Antiqua" w:cs="Arial"/>
        </w:rPr>
        <w:t>First-tier Tribunal’s decision having been set aside, the Upper Tribunal will now remake the decision.</w:t>
      </w:r>
    </w:p>
    <w:p w:rsidR="00B720FC" w:rsidRDefault="00B720FC" w:rsidP="000F76DE">
      <w:pPr>
        <w:numPr>
          <w:ilvl w:val="0"/>
          <w:numId w:val="3"/>
        </w:numPr>
        <w:spacing w:before="240"/>
        <w:jc w:val="both"/>
        <w:rPr>
          <w:rFonts w:ascii="Book Antiqua" w:hAnsi="Book Antiqua" w:cs="Arial"/>
        </w:rPr>
      </w:pPr>
      <w:r>
        <w:rPr>
          <w:rFonts w:ascii="Book Antiqua" w:hAnsi="Book Antiqua" w:cs="Arial"/>
        </w:rPr>
        <w:t>There have been problems in this appeal with the interpreters provided</w:t>
      </w:r>
      <w:r w:rsidR="00001E21">
        <w:rPr>
          <w:rFonts w:ascii="Book Antiqua" w:hAnsi="Book Antiqua" w:cs="Arial"/>
        </w:rPr>
        <w:t xml:space="preserve"> by HMCTS</w:t>
      </w:r>
      <w:r>
        <w:rPr>
          <w:rFonts w:ascii="Book Antiqua" w:hAnsi="Book Antiqua" w:cs="Arial"/>
        </w:rPr>
        <w:t xml:space="preserve">.  At the hearing on 3 April 2018, a Mr Abdalla attended as interpreter in Arabic (Middle Eastern).  </w:t>
      </w:r>
      <w:r w:rsidR="00CF6172">
        <w:rPr>
          <w:rFonts w:ascii="Book Antiqua" w:hAnsi="Book Antiqua" w:cs="Arial"/>
        </w:rPr>
        <w:t>On the last</w:t>
      </w:r>
      <w:r>
        <w:rPr>
          <w:rFonts w:ascii="Book Antiqua" w:hAnsi="Book Antiqua" w:cs="Arial"/>
        </w:rPr>
        <w:t xml:space="preserve"> occasion before the Upper Tribunal, the appellant complained that </w:t>
      </w:r>
      <w:r w:rsidR="00CF6172">
        <w:rPr>
          <w:rFonts w:ascii="Book Antiqua" w:hAnsi="Book Antiqua" w:cs="Arial"/>
        </w:rPr>
        <w:t xml:space="preserve">Mr Abdalla had been </w:t>
      </w:r>
      <w:r>
        <w:rPr>
          <w:rFonts w:ascii="Book Antiqua" w:hAnsi="Book Antiqua" w:cs="Arial"/>
        </w:rPr>
        <w:t xml:space="preserve">unable to understand him.  That hearing had been adjourned in consequence.  However, before the Upper Tribunal on 3 April 2018, the appellant explained that he would use English and would only use the interpreter for assistance if necessary.  I was very careful to ensure that the appellant </w:t>
      </w:r>
      <w:r w:rsidR="00CF6172">
        <w:rPr>
          <w:rFonts w:ascii="Book Antiqua" w:hAnsi="Book Antiqua" w:cs="Arial"/>
        </w:rPr>
        <w:t>should only proceed</w:t>
      </w:r>
      <w:r>
        <w:rPr>
          <w:rFonts w:ascii="Book Antiqua" w:hAnsi="Book Antiqua" w:cs="Arial"/>
        </w:rPr>
        <w:t xml:space="preserve"> with Mr Abdalla as interpreter if he was entirely happy to do so.  He told me on</w:t>
      </w:r>
      <w:r w:rsidR="000C2008">
        <w:rPr>
          <w:rFonts w:ascii="Book Antiqua" w:hAnsi="Book Antiqua" w:cs="Arial"/>
        </w:rPr>
        <w:t xml:space="preserve"> more than</w:t>
      </w:r>
      <w:r>
        <w:rPr>
          <w:rFonts w:ascii="Book Antiqua" w:hAnsi="Book Antiqua" w:cs="Arial"/>
        </w:rPr>
        <w:t xml:space="preserve"> one occasion that he was happy to proceed</w:t>
      </w:r>
      <w:r w:rsidR="00CF6172">
        <w:rPr>
          <w:rFonts w:ascii="Book Antiqua" w:hAnsi="Book Antiqua" w:cs="Arial"/>
        </w:rPr>
        <w:t>,</w:t>
      </w:r>
      <w:r>
        <w:rPr>
          <w:rFonts w:ascii="Book Antiqua" w:hAnsi="Book Antiqua" w:cs="Arial"/>
        </w:rPr>
        <w:t xml:space="preserve"> notwithstanding the fact that </w:t>
      </w:r>
      <w:r w:rsidR="00001E21">
        <w:rPr>
          <w:rFonts w:ascii="Book Antiqua" w:hAnsi="Book Antiqua" w:cs="Arial"/>
        </w:rPr>
        <w:t xml:space="preserve">he had rejected Mr Abdalla </w:t>
      </w:r>
      <w:r>
        <w:rPr>
          <w:rFonts w:ascii="Book Antiqua" w:hAnsi="Book Antiqua" w:cs="Arial"/>
        </w:rPr>
        <w:t>previous</w:t>
      </w:r>
      <w:r w:rsidR="00001E21">
        <w:rPr>
          <w:rFonts w:ascii="Book Antiqua" w:hAnsi="Book Antiqua" w:cs="Arial"/>
        </w:rPr>
        <w:t xml:space="preserve">ly. </w:t>
      </w:r>
      <w:r>
        <w:rPr>
          <w:rFonts w:ascii="Book Antiqua" w:hAnsi="Book Antiqua" w:cs="Arial"/>
        </w:rPr>
        <w:t xml:space="preserve">I was entirely satisfied that the appellant </w:t>
      </w:r>
      <w:proofErr w:type="gramStart"/>
      <w:r>
        <w:rPr>
          <w:rFonts w:ascii="Book Antiqua" w:hAnsi="Book Antiqua" w:cs="Arial"/>
        </w:rPr>
        <w:t>was able to</w:t>
      </w:r>
      <w:proofErr w:type="gramEnd"/>
      <w:r>
        <w:rPr>
          <w:rFonts w:ascii="Book Antiqua" w:hAnsi="Book Antiqua" w:cs="Arial"/>
        </w:rPr>
        <w:t xml:space="preserve"> </w:t>
      </w:r>
      <w:r w:rsidR="00001E21">
        <w:rPr>
          <w:rFonts w:ascii="Book Antiqua" w:hAnsi="Book Antiqua" w:cs="Arial"/>
        </w:rPr>
        <w:t>communicate</w:t>
      </w:r>
      <w:r>
        <w:rPr>
          <w:rFonts w:ascii="Book Antiqua" w:hAnsi="Book Antiqua" w:cs="Arial"/>
        </w:rPr>
        <w:t xml:space="preserve"> his </w:t>
      </w:r>
      <w:r w:rsidR="00001E21">
        <w:rPr>
          <w:rFonts w:ascii="Book Antiqua" w:hAnsi="Book Antiqua" w:cs="Arial"/>
        </w:rPr>
        <w:t xml:space="preserve">oral </w:t>
      </w:r>
      <w:r>
        <w:rPr>
          <w:rFonts w:ascii="Book Antiqua" w:hAnsi="Book Antiqua" w:cs="Arial"/>
        </w:rPr>
        <w:t xml:space="preserve">evidence coherently either in English </w:t>
      </w:r>
      <w:r w:rsidR="00CF6172">
        <w:rPr>
          <w:rFonts w:ascii="Book Antiqua" w:hAnsi="Book Antiqua" w:cs="Arial"/>
        </w:rPr>
        <w:t xml:space="preserve">or, </w:t>
      </w:r>
      <w:r w:rsidR="000C2008">
        <w:rPr>
          <w:rFonts w:ascii="Book Antiqua" w:hAnsi="Book Antiqua" w:cs="Arial"/>
        </w:rPr>
        <w:t>when</w:t>
      </w:r>
      <w:r>
        <w:rPr>
          <w:rFonts w:ascii="Book Antiqua" w:hAnsi="Book Antiqua" w:cs="Arial"/>
        </w:rPr>
        <w:t xml:space="preserve"> it proved necessary, with Mr Abdalla’s assistance.</w:t>
      </w:r>
      <w:r w:rsidR="00001E21">
        <w:rPr>
          <w:rFonts w:ascii="Book Antiqua" w:hAnsi="Book Antiqua" w:cs="Arial"/>
        </w:rPr>
        <w:t xml:space="preserve"> I record also that the appellant’s representative expressed no objection to Mr Abdalla acting as interpreter.</w:t>
      </w:r>
    </w:p>
    <w:p w:rsidR="006538CA" w:rsidRDefault="006538CA" w:rsidP="000F76DE">
      <w:pPr>
        <w:numPr>
          <w:ilvl w:val="0"/>
          <w:numId w:val="3"/>
        </w:numPr>
        <w:spacing w:before="240"/>
        <w:jc w:val="both"/>
        <w:rPr>
          <w:rFonts w:ascii="Book Antiqua" w:hAnsi="Book Antiqua" w:cs="Arial"/>
        </w:rPr>
      </w:pPr>
      <w:r>
        <w:rPr>
          <w:rFonts w:ascii="Book Antiqua" w:hAnsi="Book Antiqua" w:cs="Arial"/>
        </w:rPr>
        <w:lastRenderedPageBreak/>
        <w:t xml:space="preserve">The appellant adopted his two witness statements as his evidence-in-chief.  He was cross-examined by Mrs Pettersen.  I heard evidence also from Mr A </w:t>
      </w:r>
      <w:r w:rsidR="00CF6172">
        <w:rPr>
          <w:rFonts w:ascii="Book Antiqua" w:hAnsi="Book Antiqua" w:cs="Arial"/>
        </w:rPr>
        <w:t xml:space="preserve">who </w:t>
      </w:r>
      <w:r w:rsidR="00D552E6">
        <w:rPr>
          <w:rFonts w:ascii="Book Antiqua" w:hAnsi="Book Antiqua" w:cs="Arial"/>
        </w:rPr>
        <w:t>claimed to</w:t>
      </w:r>
      <w:r w:rsidR="00CF6172">
        <w:rPr>
          <w:rFonts w:ascii="Book Antiqua" w:hAnsi="Book Antiqua" w:cs="Arial"/>
        </w:rPr>
        <w:t xml:space="preserve"> </w:t>
      </w:r>
      <w:proofErr w:type="gramStart"/>
      <w:r w:rsidR="00CF6172">
        <w:rPr>
          <w:rFonts w:ascii="Book Antiqua" w:hAnsi="Book Antiqua" w:cs="Arial"/>
        </w:rPr>
        <w:t xml:space="preserve">have </w:t>
      </w:r>
      <w:r w:rsidR="00D552E6">
        <w:rPr>
          <w:rFonts w:ascii="Book Antiqua" w:hAnsi="Book Antiqua" w:cs="Arial"/>
        </w:rPr>
        <w:t xml:space="preserve"> know</w:t>
      </w:r>
      <w:r w:rsidR="00CF6172">
        <w:rPr>
          <w:rFonts w:ascii="Book Antiqua" w:hAnsi="Book Antiqua" w:cs="Arial"/>
        </w:rPr>
        <w:t>n</w:t>
      </w:r>
      <w:proofErr w:type="gramEnd"/>
      <w:r w:rsidR="00D552E6">
        <w:rPr>
          <w:rFonts w:ascii="Book Antiqua" w:hAnsi="Book Antiqua" w:cs="Arial"/>
        </w:rPr>
        <w:t xml:space="preserve"> the appellant through his father in Kuwait.  Mr A is a refugee and lives in Manchester.  Mr A said he had not attended demonstrations in his own village in Kuwait; the demonstrations took place about 30 kilometres from his village.</w:t>
      </w:r>
    </w:p>
    <w:p w:rsidR="00D552E6" w:rsidRDefault="00B90E11" w:rsidP="000F76DE">
      <w:pPr>
        <w:numPr>
          <w:ilvl w:val="0"/>
          <w:numId w:val="3"/>
        </w:numPr>
        <w:spacing w:before="240"/>
        <w:jc w:val="both"/>
        <w:rPr>
          <w:rFonts w:ascii="Book Antiqua" w:hAnsi="Book Antiqua" w:cs="Arial"/>
        </w:rPr>
      </w:pPr>
      <w:r>
        <w:rPr>
          <w:rFonts w:ascii="Book Antiqua" w:hAnsi="Book Antiqua" w:cs="Arial"/>
        </w:rPr>
        <w:t>After I had</w:t>
      </w:r>
      <w:r w:rsidR="000C2008">
        <w:rPr>
          <w:rFonts w:ascii="Book Antiqua" w:hAnsi="Book Antiqua" w:cs="Arial"/>
        </w:rPr>
        <w:t xml:space="preserve"> </w:t>
      </w:r>
      <w:r w:rsidR="00D552E6">
        <w:rPr>
          <w:rFonts w:ascii="Book Antiqua" w:hAnsi="Book Antiqua" w:cs="Arial"/>
        </w:rPr>
        <w:t>heard the evidence of both witnesses and considered the oral submissions of both representatives, I reserved my determination.</w:t>
      </w:r>
    </w:p>
    <w:p w:rsidR="00D552E6" w:rsidRDefault="00D552E6" w:rsidP="000F76DE">
      <w:pPr>
        <w:numPr>
          <w:ilvl w:val="0"/>
          <w:numId w:val="3"/>
        </w:numPr>
        <w:spacing w:before="240"/>
        <w:jc w:val="both"/>
        <w:rPr>
          <w:rFonts w:ascii="Book Antiqua" w:hAnsi="Book Antiqua" w:cs="Arial"/>
        </w:rPr>
      </w:pPr>
      <w:r>
        <w:rPr>
          <w:rFonts w:ascii="Book Antiqua" w:hAnsi="Book Antiqua" w:cs="Arial"/>
        </w:rPr>
        <w:t xml:space="preserve">The Secretary of State in the decision letter accepts that the appellant is a national of Kuwait.  The Secretary of State does not </w:t>
      </w:r>
      <w:r w:rsidR="00CF6172">
        <w:rPr>
          <w:rFonts w:ascii="Book Antiqua" w:hAnsi="Book Antiqua" w:cs="Arial"/>
        </w:rPr>
        <w:t>accept</w:t>
      </w:r>
      <w:r>
        <w:rPr>
          <w:rFonts w:ascii="Book Antiqua" w:hAnsi="Book Antiqua" w:cs="Arial"/>
        </w:rPr>
        <w:t xml:space="preserve"> that the appellant is an undocumented Bidoon as claimed.  The Secretary of State [19] </w:t>
      </w:r>
      <w:r w:rsidR="00001E21">
        <w:rPr>
          <w:rFonts w:ascii="Book Antiqua" w:hAnsi="Book Antiqua" w:cs="Arial"/>
        </w:rPr>
        <w:t xml:space="preserve">had </w:t>
      </w:r>
      <w:r>
        <w:rPr>
          <w:rFonts w:ascii="Book Antiqua" w:hAnsi="Book Antiqua" w:cs="Arial"/>
        </w:rPr>
        <w:t>considered a letter from Infinity Stateless Association confirming the appellant is an undocumented Bidoon.  Considering the letter in the context of all the evidence (</w:t>
      </w:r>
      <w:r w:rsidRPr="00D552E6">
        <w:rPr>
          <w:rFonts w:ascii="Book Antiqua" w:hAnsi="Book Antiqua" w:cs="Arial"/>
          <w:i/>
        </w:rPr>
        <w:t>Ahmed</w:t>
      </w:r>
      <w:r>
        <w:rPr>
          <w:rFonts w:ascii="Book Antiqua" w:hAnsi="Book Antiqua" w:cs="Arial"/>
        </w:rPr>
        <w:t xml:space="preserve"> [2002] UKIAT 00439) the Secretary of State considered that the document deserved to have little weight attached to it.  It had not been possible to verify the document or any </w:t>
      </w:r>
      <w:proofErr w:type="gramStart"/>
      <w:r>
        <w:rPr>
          <w:rFonts w:ascii="Book Antiqua" w:hAnsi="Book Antiqua" w:cs="Arial"/>
        </w:rPr>
        <w:t>particulars regarding</w:t>
      </w:r>
      <w:proofErr w:type="gramEnd"/>
      <w:r>
        <w:rPr>
          <w:rFonts w:ascii="Book Antiqua" w:hAnsi="Book Antiqua" w:cs="Arial"/>
        </w:rPr>
        <w:t xml:space="preserve"> the head of the organisation.  </w:t>
      </w:r>
    </w:p>
    <w:p w:rsidR="00D552E6" w:rsidRDefault="00D552E6" w:rsidP="000F76DE">
      <w:pPr>
        <w:numPr>
          <w:ilvl w:val="0"/>
          <w:numId w:val="3"/>
        </w:numPr>
        <w:spacing w:before="240"/>
        <w:jc w:val="both"/>
        <w:rPr>
          <w:rFonts w:ascii="Book Antiqua" w:hAnsi="Book Antiqua" w:cs="Arial"/>
        </w:rPr>
      </w:pPr>
      <w:r>
        <w:rPr>
          <w:rFonts w:ascii="Book Antiqua" w:hAnsi="Book Antiqua" w:cs="Arial"/>
        </w:rPr>
        <w:t xml:space="preserve">The Secretary of State also recorded [20] that the appellant had been fingerprinted for </w:t>
      </w:r>
      <w:r w:rsidR="00001E21">
        <w:rPr>
          <w:rFonts w:ascii="Book Antiqua" w:hAnsi="Book Antiqua" w:cs="Arial"/>
        </w:rPr>
        <w:t xml:space="preserve">proposed </w:t>
      </w:r>
      <w:r>
        <w:rPr>
          <w:rFonts w:ascii="Book Antiqua" w:hAnsi="Book Antiqua" w:cs="Arial"/>
        </w:rPr>
        <w:t>visits to the United States of America on two occasions</w:t>
      </w:r>
      <w:r w:rsidR="00001E21">
        <w:rPr>
          <w:rFonts w:ascii="Book Antiqua" w:hAnsi="Book Antiqua" w:cs="Arial"/>
        </w:rPr>
        <w:t xml:space="preserve">, on </w:t>
      </w:r>
      <w:r>
        <w:rPr>
          <w:rFonts w:ascii="Book Antiqua" w:hAnsi="Book Antiqua" w:cs="Arial"/>
        </w:rPr>
        <w:t xml:space="preserve">13 October </w:t>
      </w:r>
      <w:r w:rsidR="00001E21">
        <w:rPr>
          <w:rFonts w:ascii="Book Antiqua" w:hAnsi="Book Antiqua" w:cs="Arial"/>
        </w:rPr>
        <w:t>and again on</w:t>
      </w:r>
      <w:r>
        <w:rPr>
          <w:rFonts w:ascii="Book Antiqua" w:hAnsi="Book Antiqua" w:cs="Arial"/>
        </w:rPr>
        <w:t xml:space="preserve"> 20 November 2008.  The appellant has a Kuwaiti passport bearing the appellant’s own name and his</w:t>
      </w:r>
      <w:r w:rsidR="00001E21">
        <w:rPr>
          <w:rFonts w:ascii="Book Antiqua" w:hAnsi="Book Antiqua" w:cs="Arial"/>
        </w:rPr>
        <w:t xml:space="preserve"> correct</w:t>
      </w:r>
      <w:r>
        <w:rPr>
          <w:rFonts w:ascii="Book Antiqua" w:hAnsi="Book Antiqua" w:cs="Arial"/>
        </w:rPr>
        <w:t xml:space="preserve"> date of birth.  The appellant was asked </w:t>
      </w:r>
      <w:r w:rsidR="00001E21">
        <w:rPr>
          <w:rFonts w:ascii="Book Antiqua" w:hAnsi="Book Antiqua" w:cs="Arial"/>
        </w:rPr>
        <w:t xml:space="preserve">at his asylum interview about </w:t>
      </w:r>
      <w:r>
        <w:rPr>
          <w:rFonts w:ascii="Book Antiqua" w:hAnsi="Book Antiqua" w:cs="Arial"/>
        </w:rPr>
        <w:t xml:space="preserve">his use of this passport.  The Secretary of State drew attention to </w:t>
      </w:r>
      <w:r w:rsidR="008636E5">
        <w:rPr>
          <w:rFonts w:ascii="Book Antiqua" w:hAnsi="Book Antiqua" w:cs="Arial"/>
        </w:rPr>
        <w:t>the fact (</w:t>
      </w:r>
      <w:r>
        <w:rPr>
          <w:rFonts w:ascii="Book Antiqua" w:hAnsi="Book Antiqua" w:cs="Arial"/>
        </w:rPr>
        <w:t>Country Infor</w:t>
      </w:r>
      <w:r w:rsidR="008636E5">
        <w:rPr>
          <w:rFonts w:ascii="Book Antiqua" w:hAnsi="Book Antiqua" w:cs="Arial"/>
        </w:rPr>
        <w:t>mation Report Kuwait April 2012)</w:t>
      </w:r>
      <w:r>
        <w:rPr>
          <w:rFonts w:ascii="Book Antiqua" w:hAnsi="Book Antiqua" w:cs="Arial"/>
        </w:rPr>
        <w:t xml:space="preserve"> that travel documents were not routinely issued to Bidoons.  </w:t>
      </w:r>
      <w:r w:rsidR="00001E21">
        <w:rPr>
          <w:rFonts w:ascii="Book Antiqua" w:hAnsi="Book Antiqua" w:cs="Arial"/>
        </w:rPr>
        <w:t>T</w:t>
      </w:r>
      <w:r>
        <w:rPr>
          <w:rFonts w:ascii="Book Antiqua" w:hAnsi="Book Antiqua" w:cs="Arial"/>
        </w:rPr>
        <w:t xml:space="preserve">he appellant explained that he had attended an office in Bayan on two occasions </w:t>
      </w:r>
      <w:proofErr w:type="gramStart"/>
      <w:r>
        <w:rPr>
          <w:rFonts w:ascii="Book Antiqua" w:hAnsi="Book Antiqua" w:cs="Arial"/>
        </w:rPr>
        <w:t>in order</w:t>
      </w:r>
      <w:r w:rsidR="008636E5">
        <w:rPr>
          <w:rFonts w:ascii="Book Antiqua" w:hAnsi="Book Antiqua" w:cs="Arial"/>
        </w:rPr>
        <w:t xml:space="preserve"> to</w:t>
      </w:r>
      <w:proofErr w:type="gramEnd"/>
      <w:r w:rsidR="008636E5">
        <w:rPr>
          <w:rFonts w:ascii="Book Antiqua" w:hAnsi="Book Antiqua" w:cs="Arial"/>
        </w:rPr>
        <w:t xml:space="preserve"> obtain a visa but he</w:t>
      </w:r>
      <w:r>
        <w:rPr>
          <w:rFonts w:ascii="Book Antiqua" w:hAnsi="Book Antiqua" w:cs="Arial"/>
        </w:rPr>
        <w:t xml:space="preserve"> had been told that he was too young</w:t>
      </w:r>
      <w:r w:rsidR="00001E21">
        <w:rPr>
          <w:rFonts w:ascii="Book Antiqua" w:hAnsi="Book Antiqua" w:cs="Arial"/>
        </w:rPr>
        <w:t xml:space="preserve"> for one to be granted to him (see Q</w:t>
      </w:r>
      <w:r>
        <w:rPr>
          <w:rFonts w:ascii="Book Antiqua" w:hAnsi="Book Antiqua" w:cs="Arial"/>
        </w:rPr>
        <w:t xml:space="preserve">uestion 177). </w:t>
      </w:r>
    </w:p>
    <w:p w:rsidR="00001E21" w:rsidRDefault="00D552E6" w:rsidP="000F76DE">
      <w:pPr>
        <w:numPr>
          <w:ilvl w:val="0"/>
          <w:numId w:val="3"/>
        </w:numPr>
        <w:spacing w:before="240"/>
        <w:jc w:val="both"/>
        <w:rPr>
          <w:rFonts w:ascii="Book Antiqua" w:hAnsi="Book Antiqua" w:cs="Arial"/>
        </w:rPr>
      </w:pPr>
      <w:proofErr w:type="gramStart"/>
      <w:r>
        <w:rPr>
          <w:rFonts w:ascii="Book Antiqua" w:hAnsi="Book Antiqua" w:cs="Arial"/>
        </w:rPr>
        <w:t>As regards</w:t>
      </w:r>
      <w:proofErr w:type="gramEnd"/>
      <w:r>
        <w:rPr>
          <w:rFonts w:ascii="Book Antiqua" w:hAnsi="Book Antiqua" w:cs="Arial"/>
        </w:rPr>
        <w:t xml:space="preserve"> the appellant’s arrest at the demonstration of 2013, the Secretary of State [24-25] considered that the appellant’s account was plausible.  However, considering the evidence in the round, the Secretary of State had rejected the appellant’s claim</w:t>
      </w:r>
      <w:r w:rsidR="00001E21">
        <w:rPr>
          <w:rFonts w:ascii="Book Antiqua" w:hAnsi="Book Antiqua" w:cs="Arial"/>
        </w:rPr>
        <w:t>. Regarding</w:t>
      </w:r>
      <w:r>
        <w:rPr>
          <w:rFonts w:ascii="Book Antiqua" w:hAnsi="Book Antiqua" w:cs="Arial"/>
        </w:rPr>
        <w:t xml:space="preserve"> the demonstration on 7 October 2013, the Sec</w:t>
      </w:r>
      <w:r w:rsidR="00001E21">
        <w:rPr>
          <w:rFonts w:ascii="Book Antiqua" w:hAnsi="Book Antiqua" w:cs="Arial"/>
        </w:rPr>
        <w:t xml:space="preserve">retary of State accepted there existed </w:t>
      </w:r>
      <w:r>
        <w:rPr>
          <w:rFonts w:ascii="Book Antiqua" w:hAnsi="Book Antiqua" w:cs="Arial"/>
        </w:rPr>
        <w:t xml:space="preserve">objective evidence </w:t>
      </w:r>
      <w:r w:rsidR="00001E21">
        <w:rPr>
          <w:rFonts w:ascii="Book Antiqua" w:hAnsi="Book Antiqua" w:cs="Arial"/>
        </w:rPr>
        <w:t xml:space="preserve">that </w:t>
      </w:r>
      <w:r>
        <w:rPr>
          <w:rFonts w:ascii="Book Antiqua" w:hAnsi="Book Antiqua" w:cs="Arial"/>
        </w:rPr>
        <w:t>the demonstration had taken place [26].  However, photographs provided by the appellant allegedly taken at the demonstration carried little weight</w:t>
      </w:r>
      <w:r w:rsidR="00864D98">
        <w:rPr>
          <w:rFonts w:ascii="Book Antiqua" w:hAnsi="Book Antiqua" w:cs="Arial"/>
        </w:rPr>
        <w:t xml:space="preserve">.  Moreover, the appellant’s claim to have been released after the intervention of his father’s friend AM was not credible.  It was not credible that the appellant would be detained for 20 days and treated harshly but then released.  </w:t>
      </w:r>
    </w:p>
    <w:p w:rsidR="00D552E6" w:rsidRDefault="00864D98" w:rsidP="000F76DE">
      <w:pPr>
        <w:numPr>
          <w:ilvl w:val="0"/>
          <w:numId w:val="3"/>
        </w:numPr>
        <w:spacing w:before="240"/>
        <w:jc w:val="both"/>
        <w:rPr>
          <w:rFonts w:ascii="Book Antiqua" w:hAnsi="Book Antiqua" w:cs="Arial"/>
        </w:rPr>
      </w:pPr>
      <w:r>
        <w:rPr>
          <w:rFonts w:ascii="Book Antiqua" w:hAnsi="Book Antiqua" w:cs="Arial"/>
        </w:rPr>
        <w:t>I</w:t>
      </w:r>
      <w:r w:rsidR="00001E21">
        <w:rPr>
          <w:rFonts w:ascii="Book Antiqua" w:hAnsi="Book Antiqua" w:cs="Arial"/>
        </w:rPr>
        <w:t xml:space="preserve"> shall</w:t>
      </w:r>
      <w:r>
        <w:rPr>
          <w:rFonts w:ascii="Book Antiqua" w:hAnsi="Book Antiqua" w:cs="Arial"/>
        </w:rPr>
        <w:t xml:space="preserve"> deal first with the oral evidence of the witness, Mr A.  His evidence was consistent with that given by the </w:t>
      </w:r>
      <w:r w:rsidR="00A17672">
        <w:rPr>
          <w:rFonts w:ascii="Book Antiqua" w:hAnsi="Book Antiqua" w:cs="Arial"/>
        </w:rPr>
        <w:t xml:space="preserve">appellant; </w:t>
      </w:r>
      <w:r>
        <w:rPr>
          <w:rFonts w:ascii="Book Antiqua" w:hAnsi="Book Antiqua" w:cs="Arial"/>
        </w:rPr>
        <w:t xml:space="preserve">both men claimed that they had met at a “men’s meeting” </w:t>
      </w:r>
      <w:r w:rsidR="00A17672">
        <w:rPr>
          <w:rFonts w:ascii="Book Antiqua" w:hAnsi="Book Antiqua" w:cs="Arial"/>
        </w:rPr>
        <w:t xml:space="preserve">and </w:t>
      </w:r>
      <w:r>
        <w:rPr>
          <w:rFonts w:ascii="Book Antiqua" w:hAnsi="Book Antiqua" w:cs="Arial"/>
        </w:rPr>
        <w:t xml:space="preserve">through the agency of the appellant’s father.  Beyond that, Mr A’s evidence added little to the appellant’s case.  His evidence casts very little light upon the </w:t>
      </w:r>
      <w:r w:rsidR="00A17672">
        <w:rPr>
          <w:rFonts w:ascii="Book Antiqua" w:hAnsi="Book Antiqua" w:cs="Arial"/>
        </w:rPr>
        <w:t xml:space="preserve">core </w:t>
      </w:r>
      <w:r>
        <w:rPr>
          <w:rFonts w:ascii="Book Antiqua" w:hAnsi="Book Antiqua" w:cs="Arial"/>
        </w:rPr>
        <w:t>details of the appellant’s own claim</w:t>
      </w:r>
      <w:r w:rsidR="00A17672">
        <w:rPr>
          <w:rFonts w:ascii="Book Antiqua" w:hAnsi="Book Antiqua" w:cs="Arial"/>
        </w:rPr>
        <w:t>,</w:t>
      </w:r>
      <w:r>
        <w:rPr>
          <w:rFonts w:ascii="Book Antiqua" w:hAnsi="Book Antiqua" w:cs="Arial"/>
        </w:rPr>
        <w:t xml:space="preserve"> </w:t>
      </w:r>
      <w:proofErr w:type="gramStart"/>
      <w:r>
        <w:rPr>
          <w:rFonts w:ascii="Book Antiqua" w:hAnsi="Book Antiqua" w:cs="Arial"/>
        </w:rPr>
        <w:t>in particular his</w:t>
      </w:r>
      <w:proofErr w:type="gramEnd"/>
      <w:r>
        <w:rPr>
          <w:rFonts w:ascii="Book Antiqua" w:hAnsi="Book Antiqua" w:cs="Arial"/>
        </w:rPr>
        <w:t xml:space="preserve"> detention.  Details regarding the friendship of the two men in Kuwait went no further than simply saying where they had first met and through whose agency.  I have given weight to AM’s evidence but I find that it cannot be described as compelling</w:t>
      </w:r>
      <w:r w:rsidR="00A17672">
        <w:rPr>
          <w:rFonts w:ascii="Book Antiqua" w:hAnsi="Book Antiqua" w:cs="Arial"/>
        </w:rPr>
        <w:t xml:space="preserve"> support of the appellant’s account</w:t>
      </w:r>
      <w:r>
        <w:rPr>
          <w:rFonts w:ascii="Book Antiqua" w:hAnsi="Book Antiqua" w:cs="Arial"/>
        </w:rPr>
        <w:t>.</w:t>
      </w:r>
    </w:p>
    <w:p w:rsidR="00492AC0" w:rsidRDefault="00A17672" w:rsidP="000F76DE">
      <w:pPr>
        <w:numPr>
          <w:ilvl w:val="0"/>
          <w:numId w:val="3"/>
        </w:numPr>
        <w:spacing w:before="240"/>
        <w:jc w:val="both"/>
        <w:rPr>
          <w:rFonts w:ascii="Book Antiqua" w:hAnsi="Book Antiqua" w:cs="Arial"/>
        </w:rPr>
      </w:pPr>
      <w:r>
        <w:rPr>
          <w:rFonts w:ascii="Book Antiqua" w:hAnsi="Book Antiqua" w:cs="Arial"/>
        </w:rPr>
        <w:lastRenderedPageBreak/>
        <w:t>I accept that the appellant</w:t>
      </w:r>
      <w:r w:rsidR="00492AC0">
        <w:rPr>
          <w:rFonts w:ascii="Book Antiqua" w:hAnsi="Book Antiqua" w:cs="Arial"/>
        </w:rPr>
        <w:t xml:space="preserve"> gave answers under cross-examination which were largely consistent with what he had said previously at interview.  I was not impressed by the photographs which the appellant produced and I found that they should be given very little evidential weight.  Generally, the photographs show the appellant himself apparently demonstrating but </w:t>
      </w:r>
      <w:r>
        <w:rPr>
          <w:rFonts w:ascii="Book Antiqua" w:hAnsi="Book Antiqua" w:cs="Arial"/>
        </w:rPr>
        <w:t>the photographs contain</w:t>
      </w:r>
      <w:r w:rsidR="00492AC0">
        <w:rPr>
          <w:rFonts w:ascii="Book Antiqua" w:hAnsi="Book Antiqua" w:cs="Arial"/>
        </w:rPr>
        <w:t xml:space="preserve"> very little background context</w:t>
      </w:r>
      <w:r>
        <w:rPr>
          <w:rFonts w:ascii="Book Antiqua" w:hAnsi="Book Antiqua" w:cs="Arial"/>
        </w:rPr>
        <w:t>,</w:t>
      </w:r>
      <w:r w:rsidR="00492AC0">
        <w:rPr>
          <w:rFonts w:ascii="Book Antiqua" w:hAnsi="Book Antiqua" w:cs="Arial"/>
        </w:rPr>
        <w:t xml:space="preserve"> for example the extent of the crowd in which he is demonstrating whilst there is no evidence at all in the photographs of the presence of police</w:t>
      </w:r>
      <w:r w:rsidR="00A1441D">
        <w:rPr>
          <w:rFonts w:ascii="Book Antiqua" w:hAnsi="Book Antiqua" w:cs="Arial"/>
        </w:rPr>
        <w:t xml:space="preserve"> or security officers</w:t>
      </w:r>
      <w:r>
        <w:rPr>
          <w:rFonts w:ascii="Book Antiqua" w:hAnsi="Book Antiqua" w:cs="Arial"/>
        </w:rPr>
        <w:t xml:space="preserve"> or, indeed, fellow demonstrators</w:t>
      </w:r>
      <w:r w:rsidR="00A1441D">
        <w:rPr>
          <w:rFonts w:ascii="Book Antiqua" w:hAnsi="Book Antiqua" w:cs="Arial"/>
        </w:rPr>
        <w:t xml:space="preserve">.  The photographs could have been taken anywhere </w:t>
      </w:r>
      <w:r>
        <w:rPr>
          <w:rFonts w:ascii="Book Antiqua" w:hAnsi="Book Antiqua" w:cs="Arial"/>
        </w:rPr>
        <w:t xml:space="preserve">and </w:t>
      </w:r>
      <w:r w:rsidR="00A1441D">
        <w:rPr>
          <w:rFonts w:ascii="Book Antiqua" w:hAnsi="Book Antiqua" w:cs="Arial"/>
        </w:rPr>
        <w:t>by anyone and do not show</w:t>
      </w:r>
      <w:r>
        <w:rPr>
          <w:rFonts w:ascii="Book Antiqua" w:hAnsi="Book Antiqua" w:cs="Arial"/>
        </w:rPr>
        <w:t>,</w:t>
      </w:r>
      <w:r w:rsidR="00A1441D">
        <w:rPr>
          <w:rFonts w:ascii="Book Antiqua" w:hAnsi="Book Antiqua" w:cs="Arial"/>
        </w:rPr>
        <w:t xml:space="preserve"> as the claimant claims</w:t>
      </w:r>
      <w:r>
        <w:rPr>
          <w:rFonts w:ascii="Book Antiqua" w:hAnsi="Book Antiqua" w:cs="Arial"/>
        </w:rPr>
        <w:t>,</w:t>
      </w:r>
      <w:r w:rsidR="00A1441D">
        <w:rPr>
          <w:rFonts w:ascii="Book Antiqua" w:hAnsi="Book Antiqua" w:cs="Arial"/>
        </w:rPr>
        <w:t xml:space="preserve"> that he has taken part in a demonstration </w:t>
      </w:r>
      <w:r>
        <w:rPr>
          <w:rFonts w:ascii="Book Antiqua" w:hAnsi="Book Antiqua" w:cs="Arial"/>
        </w:rPr>
        <w:t>concerning</w:t>
      </w:r>
      <w:r w:rsidR="00A1441D">
        <w:rPr>
          <w:rFonts w:ascii="Book Antiqua" w:hAnsi="Book Antiqua" w:cs="Arial"/>
        </w:rPr>
        <w:t xml:space="preserve"> his Bidoon status.</w:t>
      </w:r>
    </w:p>
    <w:p w:rsidR="00BE54D5" w:rsidRDefault="00A17672" w:rsidP="000F76DE">
      <w:pPr>
        <w:numPr>
          <w:ilvl w:val="0"/>
          <w:numId w:val="3"/>
        </w:numPr>
        <w:spacing w:before="240"/>
        <w:jc w:val="both"/>
        <w:rPr>
          <w:rFonts w:ascii="Book Antiqua" w:hAnsi="Book Antiqua" w:cs="Arial"/>
        </w:rPr>
      </w:pPr>
      <w:r>
        <w:rPr>
          <w:rFonts w:ascii="Book Antiqua" w:hAnsi="Book Antiqua" w:cs="Arial"/>
        </w:rPr>
        <w:t xml:space="preserve">A </w:t>
      </w:r>
      <w:r w:rsidR="00BE54D5">
        <w:rPr>
          <w:rFonts w:ascii="Book Antiqua" w:hAnsi="Book Antiqua" w:cs="Arial"/>
        </w:rPr>
        <w:t>difficulty in the appellant’s case lies in the fact</w:t>
      </w:r>
      <w:r>
        <w:rPr>
          <w:rFonts w:ascii="Book Antiqua" w:hAnsi="Book Antiqua" w:cs="Arial"/>
        </w:rPr>
        <w:t xml:space="preserve"> that</w:t>
      </w:r>
      <w:r w:rsidR="00BE54D5">
        <w:rPr>
          <w:rFonts w:ascii="Book Antiqua" w:hAnsi="Book Antiqua" w:cs="Arial"/>
        </w:rPr>
        <w:t xml:space="preserve"> there have been what are </w:t>
      </w:r>
      <w:proofErr w:type="gramStart"/>
      <w:r w:rsidR="00BE54D5">
        <w:rPr>
          <w:rFonts w:ascii="Book Antiqua" w:hAnsi="Book Antiqua" w:cs="Arial"/>
        </w:rPr>
        <w:t xml:space="preserve">described </w:t>
      </w:r>
      <w:r>
        <w:rPr>
          <w:rFonts w:ascii="Book Antiqua" w:hAnsi="Book Antiqua" w:cs="Arial"/>
        </w:rPr>
        <w:t>”</w:t>
      </w:r>
      <w:proofErr w:type="gramEnd"/>
      <w:r>
        <w:rPr>
          <w:rFonts w:ascii="Book Antiqua" w:hAnsi="Book Antiqua" w:cs="Arial"/>
        </w:rPr>
        <w:t xml:space="preserve"> in the Secretary of State’s decision letter </w:t>
      </w:r>
      <w:r w:rsidR="00BE54D5">
        <w:rPr>
          <w:rFonts w:ascii="Book Antiqua" w:hAnsi="Book Antiqua" w:cs="Arial"/>
        </w:rPr>
        <w:t>(somewhat inelegantly) as “visa hits</w:t>
      </w:r>
      <w:r>
        <w:rPr>
          <w:rFonts w:ascii="Book Antiqua" w:hAnsi="Book Antiqua" w:cs="Arial"/>
        </w:rPr>
        <w:t>. These “hits” which have been</w:t>
      </w:r>
      <w:r w:rsidR="00BE54D5">
        <w:rPr>
          <w:rFonts w:ascii="Book Antiqua" w:hAnsi="Book Antiqua" w:cs="Arial"/>
        </w:rPr>
        <w:t xml:space="preserve"> discovered by the Secretary of State</w:t>
      </w:r>
      <w:r>
        <w:rPr>
          <w:rFonts w:ascii="Book Antiqua" w:hAnsi="Book Antiqua" w:cs="Arial"/>
        </w:rPr>
        <w:t>, provide</w:t>
      </w:r>
      <w:r w:rsidR="00BE54D5">
        <w:rPr>
          <w:rFonts w:ascii="Book Antiqua" w:hAnsi="Book Antiqua" w:cs="Arial"/>
        </w:rPr>
        <w:t xml:space="preserve"> independent evidence that</w:t>
      </w:r>
      <w:r>
        <w:rPr>
          <w:rFonts w:ascii="Book Antiqua" w:hAnsi="Book Antiqua" w:cs="Arial"/>
        </w:rPr>
        <w:t xml:space="preserve"> the appellant hade </w:t>
      </w:r>
      <w:r w:rsidR="00BE54D5">
        <w:rPr>
          <w:rFonts w:ascii="Book Antiqua" w:hAnsi="Book Antiqua" w:cs="Arial"/>
        </w:rPr>
        <w:t>made two applications for visas to enter the USA.  The appellant’s reason for claiming that he had been refused visas on the two occasions in 2008 w</w:t>
      </w:r>
      <w:r>
        <w:rPr>
          <w:rFonts w:ascii="Book Antiqua" w:hAnsi="Book Antiqua" w:cs="Arial"/>
        </w:rPr>
        <w:t>as that he was too young.  However, i</w:t>
      </w:r>
      <w:r w:rsidR="00BE54D5">
        <w:rPr>
          <w:rFonts w:ascii="Book Antiqua" w:hAnsi="Book Antiqua" w:cs="Arial"/>
        </w:rPr>
        <w:t xml:space="preserve">n 2008, the appellant was 21 years old.  The appellant has produced no evidence at all to show that he would have been likely to have </w:t>
      </w:r>
      <w:r w:rsidR="005B2595">
        <w:rPr>
          <w:rFonts w:ascii="Book Antiqua" w:hAnsi="Book Antiqua" w:cs="Arial"/>
        </w:rPr>
        <w:t xml:space="preserve">been </w:t>
      </w:r>
      <w:r w:rsidR="00BE54D5">
        <w:rPr>
          <w:rFonts w:ascii="Book Antiqua" w:hAnsi="Book Antiqua" w:cs="Arial"/>
        </w:rPr>
        <w:t xml:space="preserve">refused a </w:t>
      </w:r>
      <w:r>
        <w:rPr>
          <w:rFonts w:ascii="Book Antiqua" w:hAnsi="Book Antiqua" w:cs="Arial"/>
        </w:rPr>
        <w:t xml:space="preserve">US </w:t>
      </w:r>
      <w:r w:rsidR="00BE54D5">
        <w:rPr>
          <w:rFonts w:ascii="Book Antiqua" w:hAnsi="Book Antiqua" w:cs="Arial"/>
        </w:rPr>
        <w:t xml:space="preserve">visa </w:t>
      </w:r>
      <w:proofErr w:type="gramStart"/>
      <w:r w:rsidR="00BE54D5">
        <w:rPr>
          <w:rFonts w:ascii="Book Antiqua" w:hAnsi="Book Antiqua" w:cs="Arial"/>
        </w:rPr>
        <w:t>on account of</w:t>
      </w:r>
      <w:proofErr w:type="gramEnd"/>
      <w:r w:rsidR="00BE54D5">
        <w:rPr>
          <w:rFonts w:ascii="Book Antiqua" w:hAnsi="Book Antiqua" w:cs="Arial"/>
        </w:rPr>
        <w:t xml:space="preserve"> his age in 2008.  It would have been a simple matter for the appellant to have obtained evidence to show that, </w:t>
      </w:r>
      <w:r>
        <w:rPr>
          <w:rFonts w:ascii="Book Antiqua" w:hAnsi="Book Antiqua" w:cs="Arial"/>
        </w:rPr>
        <w:t>at</w:t>
      </w:r>
      <w:r w:rsidR="00BE54D5">
        <w:rPr>
          <w:rFonts w:ascii="Book Antiqua" w:hAnsi="Book Antiqua" w:cs="Arial"/>
        </w:rPr>
        <w:t xml:space="preserve"> 21 years</w:t>
      </w:r>
      <w:r>
        <w:rPr>
          <w:rFonts w:ascii="Book Antiqua" w:hAnsi="Book Antiqua" w:cs="Arial"/>
        </w:rPr>
        <w:t xml:space="preserve"> old</w:t>
      </w:r>
      <w:r w:rsidR="00BE54D5">
        <w:rPr>
          <w:rFonts w:ascii="Book Antiqua" w:hAnsi="Book Antiqua" w:cs="Arial"/>
        </w:rPr>
        <w:t xml:space="preserve">, the appellant was too young </w:t>
      </w:r>
      <w:r>
        <w:rPr>
          <w:rFonts w:ascii="Book Antiqua" w:hAnsi="Book Antiqua" w:cs="Arial"/>
        </w:rPr>
        <w:t xml:space="preserve">to </w:t>
      </w:r>
      <w:r w:rsidR="00BE54D5">
        <w:rPr>
          <w:rFonts w:ascii="Book Antiqua" w:hAnsi="Book Antiqua" w:cs="Arial"/>
        </w:rPr>
        <w:t>enter the USA.  I bear in mind also that the appellant has been compelled to answer these questions regarding his visa applications</w:t>
      </w:r>
      <w:r>
        <w:rPr>
          <w:rFonts w:ascii="Book Antiqua" w:hAnsi="Book Antiqua" w:cs="Arial"/>
        </w:rPr>
        <w:t>;</w:t>
      </w:r>
      <w:r w:rsidR="00BE54D5">
        <w:rPr>
          <w:rFonts w:ascii="Book Antiqua" w:hAnsi="Book Antiqua" w:cs="Arial"/>
        </w:rPr>
        <w:t xml:space="preserve"> he did not volunteer the evidence.  His explanation is, in my opinion, not credible.  </w:t>
      </w:r>
      <w:r>
        <w:rPr>
          <w:rFonts w:ascii="Book Antiqua" w:hAnsi="Book Antiqua" w:cs="Arial"/>
        </w:rPr>
        <w:t>The appellant’s problems are</w:t>
      </w:r>
      <w:r w:rsidR="00BE54D5">
        <w:rPr>
          <w:rFonts w:ascii="Book Antiqua" w:hAnsi="Book Antiqua" w:cs="Arial"/>
        </w:rPr>
        <w:t xml:space="preserve"> compounded by the fact that the passport produced to the US officers </w:t>
      </w:r>
      <w:r>
        <w:rPr>
          <w:rFonts w:ascii="Book Antiqua" w:hAnsi="Book Antiqua" w:cs="Arial"/>
        </w:rPr>
        <w:t>contained</w:t>
      </w:r>
      <w:r w:rsidR="00BE54D5">
        <w:rPr>
          <w:rFonts w:ascii="Book Antiqua" w:hAnsi="Book Antiqua" w:cs="Arial"/>
        </w:rPr>
        <w:t xml:space="preserve"> the appellant’s correct name and date of birth.  Under cross-examination, the appellant explained that the false passport which he had obtained had borne his correct name and date of birth so that it would be “easier</w:t>
      </w:r>
      <w:r w:rsidR="00B42F26">
        <w:rPr>
          <w:rFonts w:ascii="Book Antiqua" w:hAnsi="Book Antiqua" w:cs="Arial"/>
        </w:rPr>
        <w:t xml:space="preserve"> for him to remember”.</w:t>
      </w:r>
      <w:r w:rsidR="00990CFE">
        <w:rPr>
          <w:rFonts w:ascii="Book Antiqua" w:hAnsi="Book Antiqua" w:cs="Arial"/>
        </w:rPr>
        <w:t xml:space="preserve">  That </w:t>
      </w:r>
      <w:r w:rsidR="00B42F26">
        <w:rPr>
          <w:rFonts w:ascii="Book Antiqua" w:hAnsi="Book Antiqua" w:cs="Arial"/>
        </w:rPr>
        <w:t xml:space="preserve">may be </w:t>
      </w:r>
      <w:r w:rsidR="00BE54D5">
        <w:rPr>
          <w:rFonts w:ascii="Book Antiqua" w:hAnsi="Book Antiqua" w:cs="Arial"/>
        </w:rPr>
        <w:t>one explanation but another is, of course, that the passport was genuine.  I see from the background evidence which has been produced that an undocumented Bidoon ca</w:t>
      </w:r>
      <w:r w:rsidR="00B42F26">
        <w:rPr>
          <w:rFonts w:ascii="Book Antiqua" w:hAnsi="Book Antiqua" w:cs="Arial"/>
        </w:rPr>
        <w:t xml:space="preserve">nnot obtain a passport. </w:t>
      </w:r>
      <w:proofErr w:type="gramStart"/>
      <w:r w:rsidR="00B42F26">
        <w:rPr>
          <w:rFonts w:ascii="Book Antiqua" w:hAnsi="Book Antiqua" w:cs="Arial"/>
        </w:rPr>
        <w:t xml:space="preserve">A  </w:t>
      </w:r>
      <w:r w:rsidR="00BE54D5">
        <w:rPr>
          <w:rFonts w:ascii="Book Antiqua" w:hAnsi="Book Antiqua" w:cs="Arial"/>
        </w:rPr>
        <w:t>Bidoon</w:t>
      </w:r>
      <w:proofErr w:type="gramEnd"/>
      <w:r w:rsidR="00BE54D5">
        <w:rPr>
          <w:rFonts w:ascii="Book Antiqua" w:hAnsi="Book Antiqua" w:cs="Arial"/>
        </w:rPr>
        <w:t xml:space="preserve"> may be issued </w:t>
      </w:r>
      <w:r w:rsidR="00B42F26">
        <w:rPr>
          <w:rFonts w:ascii="Book Antiqua" w:hAnsi="Book Antiqua" w:cs="Arial"/>
        </w:rPr>
        <w:t xml:space="preserve">with </w:t>
      </w:r>
      <w:r w:rsidR="00BE54D5">
        <w:rPr>
          <w:rFonts w:ascii="Book Antiqua" w:hAnsi="Book Antiqua" w:cs="Arial"/>
        </w:rPr>
        <w:t xml:space="preserve">a document known as a travel document under Article 17 of the </w:t>
      </w:r>
      <w:r w:rsidR="00B42F26">
        <w:rPr>
          <w:rFonts w:ascii="Book Antiqua" w:hAnsi="Book Antiqua" w:cs="Arial"/>
        </w:rPr>
        <w:t xml:space="preserve">Kuwait </w:t>
      </w:r>
      <w:r w:rsidR="00BE54D5">
        <w:rPr>
          <w:rFonts w:ascii="Book Antiqua" w:hAnsi="Book Antiqua" w:cs="Arial"/>
        </w:rPr>
        <w:t>Law Code.  I see also that Kuwaiti citizens are issued full passports in which they are described as citizens.  Significantly, the US authorities did not reject</w:t>
      </w:r>
      <w:r w:rsidR="00B42F26">
        <w:rPr>
          <w:rFonts w:ascii="Book Antiqua" w:hAnsi="Book Antiqua" w:cs="Arial"/>
        </w:rPr>
        <w:t xml:space="preserve"> the appellant’s application because </w:t>
      </w:r>
      <w:r w:rsidR="00BE54D5">
        <w:rPr>
          <w:rFonts w:ascii="Book Antiqua" w:hAnsi="Book Antiqua" w:cs="Arial"/>
        </w:rPr>
        <w:t>he was no</w:t>
      </w:r>
      <w:r w:rsidR="00B42F26">
        <w:rPr>
          <w:rFonts w:ascii="Book Antiqua" w:hAnsi="Book Antiqua" w:cs="Arial"/>
        </w:rPr>
        <w:t>t a Kuwaiti citizen. I find that the US officials</w:t>
      </w:r>
      <w:r w:rsidR="00BE54D5">
        <w:rPr>
          <w:rFonts w:ascii="Book Antiqua" w:hAnsi="Book Antiqua" w:cs="Arial"/>
        </w:rPr>
        <w:t xml:space="preserve"> </w:t>
      </w:r>
      <w:r w:rsidR="00B42F26">
        <w:rPr>
          <w:rFonts w:ascii="Book Antiqua" w:hAnsi="Book Antiqua" w:cs="Arial"/>
        </w:rPr>
        <w:t>did not reject the visa applications because of the appellant’s youth.</w:t>
      </w:r>
    </w:p>
    <w:p w:rsidR="008B7625" w:rsidRPr="00B42F26" w:rsidRDefault="00BE54D5" w:rsidP="00B42F26">
      <w:pPr>
        <w:numPr>
          <w:ilvl w:val="0"/>
          <w:numId w:val="3"/>
        </w:numPr>
        <w:spacing w:before="240"/>
        <w:jc w:val="both"/>
        <w:rPr>
          <w:rFonts w:ascii="Book Antiqua" w:hAnsi="Book Antiqua" w:cs="Arial"/>
        </w:rPr>
      </w:pPr>
      <w:r>
        <w:rPr>
          <w:rFonts w:ascii="Book Antiqua" w:hAnsi="Book Antiqua" w:cs="Arial"/>
        </w:rPr>
        <w:t xml:space="preserve">The appellant presents as an undocumented Bidoon </w:t>
      </w:r>
      <w:r w:rsidR="005B2595">
        <w:rPr>
          <w:rFonts w:ascii="Book Antiqua" w:hAnsi="Book Antiqua" w:cs="Arial"/>
        </w:rPr>
        <w:t xml:space="preserve">and </w:t>
      </w:r>
      <w:r>
        <w:rPr>
          <w:rFonts w:ascii="Book Antiqua" w:hAnsi="Book Antiqua" w:cs="Arial"/>
        </w:rPr>
        <w:t xml:space="preserve">has produced a witness who </w:t>
      </w:r>
      <w:r w:rsidR="00B42F26">
        <w:rPr>
          <w:rFonts w:ascii="Book Antiqua" w:hAnsi="Book Antiqua" w:cs="Arial"/>
        </w:rPr>
        <w:t xml:space="preserve">he </w:t>
      </w:r>
      <w:r>
        <w:rPr>
          <w:rFonts w:ascii="Book Antiqua" w:hAnsi="Book Antiqua" w:cs="Arial"/>
        </w:rPr>
        <w:t xml:space="preserve">claims can corroborate the appellant’s status.  The appellant has produced photographs which </w:t>
      </w:r>
      <w:r w:rsidR="00B42F26">
        <w:rPr>
          <w:rFonts w:ascii="Book Antiqua" w:hAnsi="Book Antiqua" w:cs="Arial"/>
        </w:rPr>
        <w:t xml:space="preserve">add </w:t>
      </w:r>
      <w:r>
        <w:rPr>
          <w:rFonts w:ascii="Book Antiqua" w:hAnsi="Book Antiqua" w:cs="Arial"/>
        </w:rPr>
        <w:t xml:space="preserve">very little indeed to his claim </w:t>
      </w:r>
      <w:r w:rsidR="00B42F26">
        <w:rPr>
          <w:rFonts w:ascii="Book Antiqua" w:hAnsi="Book Antiqua" w:cs="Arial"/>
        </w:rPr>
        <w:t xml:space="preserve">that he has participated </w:t>
      </w:r>
      <w:r>
        <w:rPr>
          <w:rFonts w:ascii="Book Antiqua" w:hAnsi="Book Antiqua" w:cs="Arial"/>
        </w:rPr>
        <w:t xml:space="preserve">in demonstrations.  He claims to have attended a demonstration which the Secretary of State accepts did occur </w:t>
      </w:r>
      <w:r w:rsidR="00B42F26">
        <w:rPr>
          <w:rFonts w:ascii="Book Antiqua" w:hAnsi="Book Antiqua" w:cs="Arial"/>
        </w:rPr>
        <w:t>but he has no evidence other than his own which might prove that he did attend.  However,</w:t>
      </w:r>
      <w:r>
        <w:rPr>
          <w:rFonts w:ascii="Book Antiqua" w:hAnsi="Book Antiqua" w:cs="Arial"/>
        </w:rPr>
        <w:t xml:space="preserve"> </w:t>
      </w:r>
      <w:r w:rsidR="00B42F26">
        <w:rPr>
          <w:rFonts w:ascii="Book Antiqua" w:hAnsi="Book Antiqua" w:cs="Arial"/>
        </w:rPr>
        <w:t xml:space="preserve">regarding </w:t>
      </w:r>
      <w:r>
        <w:rPr>
          <w:rFonts w:ascii="Book Antiqua" w:hAnsi="Book Antiqua" w:cs="Arial"/>
        </w:rPr>
        <w:t>the “visa hit</w:t>
      </w:r>
      <w:r w:rsidR="00B42F26">
        <w:rPr>
          <w:rFonts w:ascii="Book Antiqua" w:hAnsi="Book Antiqua" w:cs="Arial"/>
        </w:rPr>
        <w:t>s</w:t>
      </w:r>
      <w:r>
        <w:rPr>
          <w:rFonts w:ascii="Book Antiqua" w:hAnsi="Book Antiqua" w:cs="Arial"/>
        </w:rPr>
        <w:t>”</w:t>
      </w:r>
      <w:r w:rsidR="00B42F26">
        <w:rPr>
          <w:rFonts w:ascii="Book Antiqua" w:hAnsi="Book Antiqua" w:cs="Arial"/>
        </w:rPr>
        <w:t>,</w:t>
      </w:r>
      <w:r>
        <w:rPr>
          <w:rFonts w:ascii="Book Antiqua" w:hAnsi="Book Antiqua" w:cs="Arial"/>
        </w:rPr>
        <w:t xml:space="preserve"> </w:t>
      </w:r>
      <w:r w:rsidR="00B42F26">
        <w:rPr>
          <w:rFonts w:ascii="Book Antiqua" w:hAnsi="Book Antiqua" w:cs="Arial"/>
        </w:rPr>
        <w:t xml:space="preserve">which significantly </w:t>
      </w:r>
      <w:r>
        <w:rPr>
          <w:rFonts w:ascii="Book Antiqua" w:hAnsi="Book Antiqua" w:cs="Arial"/>
        </w:rPr>
        <w:t>do not form part</w:t>
      </w:r>
      <w:r w:rsidR="00B42F26">
        <w:rPr>
          <w:rFonts w:ascii="Book Antiqua" w:hAnsi="Book Antiqua" w:cs="Arial"/>
        </w:rPr>
        <w:t xml:space="preserve"> of the appellant’s own account, </w:t>
      </w:r>
      <w:r>
        <w:rPr>
          <w:rFonts w:ascii="Book Antiqua" w:hAnsi="Book Antiqua" w:cs="Arial"/>
        </w:rPr>
        <w:t xml:space="preserve">his evidence </w:t>
      </w:r>
      <w:r w:rsidR="00B42F26">
        <w:rPr>
          <w:rFonts w:ascii="Book Antiqua" w:hAnsi="Book Antiqua" w:cs="Arial"/>
        </w:rPr>
        <w:t>is unsatisfactory and incredible.</w:t>
      </w:r>
      <w:r>
        <w:rPr>
          <w:rFonts w:ascii="Book Antiqua" w:hAnsi="Book Antiqua" w:cs="Arial"/>
        </w:rPr>
        <w:t xml:space="preserve">  </w:t>
      </w:r>
      <w:r w:rsidR="00B42F26">
        <w:rPr>
          <w:rFonts w:ascii="Book Antiqua" w:hAnsi="Book Antiqua" w:cs="Arial"/>
        </w:rPr>
        <w:t xml:space="preserve">Considering </w:t>
      </w:r>
      <w:r>
        <w:rPr>
          <w:rFonts w:ascii="Book Antiqua" w:hAnsi="Book Antiqua" w:cs="Arial"/>
        </w:rPr>
        <w:t xml:space="preserve">the evidence </w:t>
      </w:r>
      <w:proofErr w:type="gramStart"/>
      <w:r>
        <w:rPr>
          <w:rFonts w:ascii="Book Antiqua" w:hAnsi="Book Antiqua" w:cs="Arial"/>
        </w:rPr>
        <w:t>as a whole, I</w:t>
      </w:r>
      <w:proofErr w:type="gramEnd"/>
      <w:r>
        <w:rPr>
          <w:rFonts w:ascii="Book Antiqua" w:hAnsi="Book Antiqua" w:cs="Arial"/>
        </w:rPr>
        <w:t xml:space="preserve"> do not accept his explanation </w:t>
      </w:r>
      <w:r w:rsidR="00B42F26">
        <w:rPr>
          <w:rFonts w:ascii="Book Antiqua" w:hAnsi="Book Antiqua" w:cs="Arial"/>
        </w:rPr>
        <w:t>of the ‘visa hits.’</w:t>
      </w:r>
      <w:r>
        <w:rPr>
          <w:rFonts w:ascii="Book Antiqua" w:hAnsi="Book Antiqua" w:cs="Arial"/>
        </w:rPr>
        <w:t xml:space="preserve"> </w:t>
      </w:r>
      <w:proofErr w:type="gramStart"/>
      <w:r>
        <w:rPr>
          <w:rFonts w:ascii="Book Antiqua" w:hAnsi="Book Antiqua" w:cs="Arial"/>
        </w:rPr>
        <w:t>In particular, I</w:t>
      </w:r>
      <w:proofErr w:type="gramEnd"/>
      <w:r>
        <w:rPr>
          <w:rFonts w:ascii="Book Antiqua" w:hAnsi="Book Antiqua" w:cs="Arial"/>
        </w:rPr>
        <w:t xml:space="preserve"> do not accept that he was in possession of a false passport </w:t>
      </w:r>
      <w:r w:rsidR="00B42F26">
        <w:rPr>
          <w:rFonts w:ascii="Book Antiqua" w:hAnsi="Book Antiqua" w:cs="Arial"/>
        </w:rPr>
        <w:t xml:space="preserve">which happened to bear </w:t>
      </w:r>
      <w:r w:rsidRPr="00B42F26">
        <w:rPr>
          <w:rFonts w:ascii="Book Antiqua" w:hAnsi="Book Antiqua" w:cs="Arial"/>
        </w:rPr>
        <w:t xml:space="preserve">his correct name and date of birth.  Weighing the evidence as a </w:t>
      </w:r>
      <w:proofErr w:type="gramStart"/>
      <w:r w:rsidRPr="00B42F26">
        <w:rPr>
          <w:rFonts w:ascii="Book Antiqua" w:hAnsi="Book Antiqua" w:cs="Arial"/>
        </w:rPr>
        <w:t>whole,</w:t>
      </w:r>
      <w:r w:rsidR="00990CFE">
        <w:rPr>
          <w:rFonts w:ascii="Book Antiqua" w:hAnsi="Book Antiqua" w:cs="Arial"/>
        </w:rPr>
        <w:t xml:space="preserve"> </w:t>
      </w:r>
      <w:r w:rsidRPr="00B42F26">
        <w:rPr>
          <w:rFonts w:ascii="Book Antiqua" w:hAnsi="Book Antiqua" w:cs="Arial"/>
        </w:rPr>
        <w:t xml:space="preserve"> I</w:t>
      </w:r>
      <w:proofErr w:type="gramEnd"/>
      <w:r w:rsidRPr="00B42F26">
        <w:rPr>
          <w:rFonts w:ascii="Book Antiqua" w:hAnsi="Book Antiqua" w:cs="Arial"/>
        </w:rPr>
        <w:t xml:space="preserve"> find the appellant is not a reliable witness.  Had he been telling the truth, he would</w:t>
      </w:r>
      <w:r w:rsidR="00B42F26">
        <w:rPr>
          <w:rFonts w:ascii="Book Antiqua" w:hAnsi="Book Antiqua" w:cs="Arial"/>
        </w:rPr>
        <w:t xml:space="preserve"> have been able to provide</w:t>
      </w:r>
      <w:r w:rsidRPr="00B42F26">
        <w:rPr>
          <w:rFonts w:ascii="Book Antiqua" w:hAnsi="Book Antiqua" w:cs="Arial"/>
        </w:rPr>
        <w:t xml:space="preserve"> a credible explanation</w:t>
      </w:r>
      <w:r w:rsidR="00990CFE">
        <w:rPr>
          <w:rFonts w:ascii="Book Antiqua" w:hAnsi="Book Antiqua" w:cs="Arial"/>
        </w:rPr>
        <w:t xml:space="preserve"> of the ‘hits. Significantly, it is </w:t>
      </w:r>
      <w:r w:rsidR="00990CFE">
        <w:rPr>
          <w:rFonts w:ascii="Book Antiqua" w:hAnsi="Book Antiqua" w:cs="Arial"/>
        </w:rPr>
        <w:lastRenderedPageBreak/>
        <w:t>only when the appellant had to deal with evidence which emerged from a source other than himself that his consistency and credibility as a witness foundered.</w:t>
      </w:r>
      <w:r w:rsidRPr="00B42F26">
        <w:rPr>
          <w:rFonts w:ascii="Book Antiqua" w:hAnsi="Book Antiqua" w:cs="Arial"/>
        </w:rPr>
        <w:t xml:space="preserve">  </w:t>
      </w:r>
      <w:r w:rsidR="00990CFE">
        <w:rPr>
          <w:rFonts w:ascii="Book Antiqua" w:hAnsi="Book Antiqua" w:cs="Arial"/>
        </w:rPr>
        <w:t xml:space="preserve">With these observations in mind </w:t>
      </w:r>
      <w:r w:rsidRPr="00B42F26">
        <w:rPr>
          <w:rFonts w:ascii="Book Antiqua" w:hAnsi="Book Antiqua" w:cs="Arial"/>
        </w:rPr>
        <w:t>and taking both written and oral evidence together, I have concluded that the appellant is not an undocumented Bidoon as claimed.  He has therefore failed to establish that he is entitled to international protection.  His appeal is dismissed.</w:t>
      </w:r>
    </w:p>
    <w:p w:rsidR="008508AD" w:rsidRPr="008508AD" w:rsidRDefault="008508AD" w:rsidP="000F76DE">
      <w:pPr>
        <w:spacing w:before="240"/>
        <w:jc w:val="both"/>
        <w:rPr>
          <w:rFonts w:ascii="Book Antiqua" w:hAnsi="Book Antiqua" w:cs="Arial"/>
          <w:b/>
          <w:u w:val="single"/>
        </w:rPr>
      </w:pPr>
      <w:r w:rsidRPr="008508AD">
        <w:rPr>
          <w:rFonts w:ascii="Book Antiqua" w:hAnsi="Book Antiqua" w:cs="Arial"/>
          <w:b/>
          <w:u w:val="single"/>
        </w:rPr>
        <w:t>Notice of Decision</w:t>
      </w:r>
    </w:p>
    <w:p w:rsidR="008508AD" w:rsidRPr="008508AD" w:rsidRDefault="008508AD" w:rsidP="008508AD">
      <w:pPr>
        <w:jc w:val="both"/>
        <w:rPr>
          <w:rFonts w:ascii="Book Antiqua" w:hAnsi="Book Antiqua" w:cs="Arial"/>
        </w:rPr>
      </w:pPr>
    </w:p>
    <w:p w:rsidR="008508AD" w:rsidRPr="008508AD" w:rsidRDefault="008508AD" w:rsidP="008508AD">
      <w:pPr>
        <w:jc w:val="both"/>
        <w:rPr>
          <w:rFonts w:ascii="Book Antiqua" w:hAnsi="Book Antiqua" w:cs="Arial"/>
        </w:rPr>
      </w:pPr>
      <w:r w:rsidRPr="008508AD">
        <w:rPr>
          <w:rFonts w:ascii="Book Antiqua" w:hAnsi="Book Antiqua" w:cs="Arial"/>
        </w:rPr>
        <w:t>The</w:t>
      </w:r>
      <w:r w:rsidR="0096675A">
        <w:rPr>
          <w:rFonts w:ascii="Book Antiqua" w:hAnsi="Book Antiqua" w:cs="Arial"/>
        </w:rPr>
        <w:t xml:space="preserve"> appellant’s</w:t>
      </w:r>
      <w:r w:rsidRPr="008508AD">
        <w:rPr>
          <w:rFonts w:ascii="Book Antiqua" w:hAnsi="Book Antiqua" w:cs="Arial"/>
        </w:rPr>
        <w:t xml:space="preserve"> appeal</w:t>
      </w:r>
      <w:r w:rsidR="0096675A">
        <w:rPr>
          <w:rFonts w:ascii="Book Antiqua" w:hAnsi="Book Antiqua" w:cs="Arial"/>
        </w:rPr>
        <w:t xml:space="preserve"> against the decision of the Secretary of State dated 7 December 2014</w:t>
      </w:r>
      <w:r w:rsidRPr="008508AD">
        <w:rPr>
          <w:rFonts w:ascii="Book Antiqua" w:hAnsi="Book Antiqua" w:cs="Arial"/>
        </w:rPr>
        <w:t xml:space="preserve"> is </w:t>
      </w:r>
      <w:r w:rsidR="0096675A">
        <w:rPr>
          <w:rFonts w:ascii="Book Antiqua" w:hAnsi="Book Antiqua" w:cs="Arial"/>
        </w:rPr>
        <w:t>dismissed on all grounds.</w:t>
      </w:r>
    </w:p>
    <w:p w:rsidR="008508AD" w:rsidRPr="008508AD" w:rsidRDefault="008508AD" w:rsidP="008508AD">
      <w:pPr>
        <w:jc w:val="both"/>
        <w:rPr>
          <w:rFonts w:ascii="Book Antiqua" w:hAnsi="Book Antiqua" w:cs="Arial"/>
        </w:rPr>
      </w:pPr>
    </w:p>
    <w:p w:rsidR="008508AD" w:rsidRPr="008508AD" w:rsidRDefault="008508AD" w:rsidP="008508AD">
      <w:pPr>
        <w:jc w:val="both"/>
        <w:rPr>
          <w:rFonts w:ascii="Book Antiqua" w:hAnsi="Book Antiqua" w:cs="Arial"/>
        </w:rPr>
      </w:pPr>
      <w:r w:rsidRPr="008508AD">
        <w:rPr>
          <w:rFonts w:ascii="Book Antiqua" w:hAnsi="Book Antiqua" w:cs="Arial"/>
          <w:b/>
          <w:u w:val="single"/>
        </w:rPr>
        <w:t>Direction Regarding Anonymity – Rule 14 of the Tribunal Procedure (Upper Tribunal) Rules 2008</w:t>
      </w:r>
    </w:p>
    <w:p w:rsidR="008508AD" w:rsidRPr="008508AD" w:rsidRDefault="008508AD" w:rsidP="008508AD">
      <w:pPr>
        <w:jc w:val="both"/>
        <w:rPr>
          <w:rFonts w:ascii="Book Antiqua" w:hAnsi="Book Antiqua" w:cs="Arial"/>
        </w:rPr>
      </w:pPr>
    </w:p>
    <w:p w:rsidR="008508AD" w:rsidRPr="00687601" w:rsidRDefault="008508AD" w:rsidP="008508AD">
      <w:pPr>
        <w:jc w:val="both"/>
        <w:rPr>
          <w:rFonts w:ascii="Book Antiqua" w:hAnsi="Book Antiqua" w:cs="Arial"/>
        </w:rPr>
      </w:pPr>
      <w:r w:rsidRPr="008508AD">
        <w:rPr>
          <w:rFonts w:ascii="Book Antiqua" w:hAnsi="Book Antiqua" w:cs="Arial"/>
        </w:rPr>
        <w:t xml:space="preserve">Unless and </w:t>
      </w:r>
      <w:r w:rsidRPr="008508AD">
        <w:rPr>
          <w:rFonts w:ascii="Book Antiqua" w:hAnsi="Book Antiqua"/>
        </w:rPr>
        <w:t xml:space="preserve">until a Tribunal or court directs otherwise, the </w:t>
      </w:r>
      <w:r w:rsidR="00027641">
        <w:rPr>
          <w:rFonts w:ascii="Book Antiqua" w:hAnsi="Book Antiqua"/>
        </w:rPr>
        <w:t>a</w:t>
      </w:r>
      <w:r w:rsidRPr="008508AD">
        <w:rPr>
          <w:rFonts w:ascii="Book Antiqua" w:hAnsi="Book Antiqua"/>
        </w:rPr>
        <w:t xml:space="preserve">ppellant is granted anonymity.  No report of these proceedings shall directly or indirectly identify him or any member of their family.  This direction applies both to the </w:t>
      </w:r>
      <w:r w:rsidR="00027641">
        <w:rPr>
          <w:rFonts w:ascii="Book Antiqua" w:hAnsi="Book Antiqua"/>
        </w:rPr>
        <w:t>a</w:t>
      </w:r>
      <w:r w:rsidRPr="008508AD">
        <w:rPr>
          <w:rFonts w:ascii="Book Antiqua" w:hAnsi="Book Antiqua"/>
        </w:rPr>
        <w:t xml:space="preserve">ppellant and to the </w:t>
      </w:r>
      <w:r w:rsidR="00027641">
        <w:rPr>
          <w:rFonts w:ascii="Book Antiqua" w:hAnsi="Book Antiqua"/>
        </w:rPr>
        <w:t>r</w:t>
      </w:r>
      <w:r w:rsidRPr="008508AD">
        <w:rPr>
          <w:rFonts w:ascii="Book Antiqua" w:hAnsi="Book Antiqua"/>
        </w:rPr>
        <w:t>espondent.  Failure to comply with this direction could lead to contempt of court proceedings.</w:t>
      </w:r>
    </w:p>
    <w:p w:rsidR="00842418" w:rsidRPr="00F5664C" w:rsidRDefault="00842418" w:rsidP="000369F5">
      <w:pPr>
        <w:tabs>
          <w:tab w:val="left" w:pos="2520"/>
        </w:tabs>
        <w:jc w:val="both"/>
        <w:rPr>
          <w:rFonts w:ascii="Book Antiqua" w:hAnsi="Book Antiqua" w:cs="Arial"/>
        </w:rPr>
      </w:pPr>
    </w:p>
    <w:p w:rsidR="000369F5" w:rsidRPr="00F5664C" w:rsidRDefault="000369F5" w:rsidP="000369F5">
      <w:pPr>
        <w:tabs>
          <w:tab w:val="left" w:pos="2520"/>
        </w:tabs>
        <w:jc w:val="both"/>
        <w:rPr>
          <w:rFonts w:ascii="Book Antiqua" w:hAnsi="Book Antiqua" w:cs="Arial"/>
        </w:rPr>
      </w:pPr>
    </w:p>
    <w:p w:rsidR="000369F5" w:rsidRPr="00F5664C" w:rsidRDefault="000369F5" w:rsidP="000369F5">
      <w:pPr>
        <w:tabs>
          <w:tab w:val="left" w:pos="2520"/>
        </w:tabs>
        <w:jc w:val="both"/>
        <w:rPr>
          <w:rFonts w:ascii="Book Antiqua" w:hAnsi="Book Antiqua" w:cs="Arial"/>
        </w:rPr>
      </w:pPr>
    </w:p>
    <w:p w:rsidR="000369F5" w:rsidRPr="00F5664C" w:rsidRDefault="000369F5" w:rsidP="000369F5">
      <w:pPr>
        <w:tabs>
          <w:tab w:val="left" w:pos="2520"/>
        </w:tabs>
        <w:jc w:val="both"/>
        <w:rPr>
          <w:rFonts w:ascii="Book Antiqua" w:hAnsi="Book Antiqua" w:cs="Arial"/>
        </w:rPr>
      </w:pPr>
    </w:p>
    <w:p w:rsidR="000369F5" w:rsidRDefault="000369F5" w:rsidP="000369F5">
      <w:pPr>
        <w:tabs>
          <w:tab w:val="left" w:pos="2520"/>
        </w:tabs>
        <w:jc w:val="both"/>
        <w:rPr>
          <w:rFonts w:ascii="Book Antiqua" w:hAnsi="Book Antiqua" w:cs="Arial"/>
        </w:rPr>
      </w:pPr>
    </w:p>
    <w:p w:rsidR="008508AD" w:rsidRPr="00F5664C" w:rsidRDefault="008508AD" w:rsidP="000369F5">
      <w:pPr>
        <w:tabs>
          <w:tab w:val="left" w:pos="2520"/>
        </w:tabs>
        <w:jc w:val="both"/>
        <w:rPr>
          <w:rFonts w:ascii="Book Antiqua" w:hAnsi="Book Antiqua" w:cs="Arial"/>
        </w:rPr>
      </w:pPr>
    </w:p>
    <w:p w:rsidR="001F2716" w:rsidRDefault="006E3C90" w:rsidP="000369F5">
      <w:pPr>
        <w:tabs>
          <w:tab w:val="left" w:pos="2520"/>
        </w:tabs>
        <w:jc w:val="both"/>
        <w:rPr>
          <w:rFonts w:ascii="Book Antiqua" w:hAnsi="Book Antiqua" w:cs="Arial"/>
        </w:rPr>
      </w:pPr>
      <w:r w:rsidRPr="00F5664C">
        <w:rPr>
          <w:rFonts w:ascii="Book Antiqua" w:hAnsi="Book Antiqua" w:cs="Arial"/>
        </w:rPr>
        <w:t>Signed</w:t>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001F2716" w:rsidRPr="00F5664C">
        <w:rPr>
          <w:rFonts w:ascii="Book Antiqua" w:hAnsi="Book Antiqua" w:cs="Arial"/>
        </w:rPr>
        <w:t>Date</w:t>
      </w:r>
      <w:r w:rsidR="00D70775">
        <w:rPr>
          <w:rFonts w:ascii="Book Antiqua" w:hAnsi="Book Antiqua" w:cs="Arial"/>
        </w:rPr>
        <w:t xml:space="preserve"> </w:t>
      </w:r>
      <w:r w:rsidR="00990CFE">
        <w:rPr>
          <w:rFonts w:ascii="Book Antiqua" w:hAnsi="Book Antiqua" w:cs="Arial"/>
        </w:rPr>
        <w:t>10 MAY 2018</w:t>
      </w:r>
    </w:p>
    <w:p w:rsidR="00F60D99" w:rsidRPr="00F5664C" w:rsidRDefault="00F60D99" w:rsidP="000369F5">
      <w:pPr>
        <w:tabs>
          <w:tab w:val="left" w:pos="2520"/>
        </w:tabs>
        <w:jc w:val="both"/>
        <w:rPr>
          <w:rFonts w:ascii="Book Antiqua" w:hAnsi="Book Antiqua" w:cs="Arial"/>
        </w:rPr>
      </w:pPr>
    </w:p>
    <w:p w:rsidR="008508AD" w:rsidRDefault="00155BA9" w:rsidP="000369F5">
      <w:pPr>
        <w:tabs>
          <w:tab w:val="left" w:pos="2520"/>
        </w:tabs>
        <w:jc w:val="both"/>
        <w:rPr>
          <w:rFonts w:ascii="Book Antiqua" w:hAnsi="Book Antiqua" w:cs="Arial"/>
        </w:rPr>
      </w:pPr>
      <w:r>
        <w:rPr>
          <w:rFonts w:ascii="Book Antiqua" w:hAnsi="Book Antiqua" w:cs="Arial"/>
        </w:rPr>
        <w:t>Upper Tribunal</w:t>
      </w:r>
      <w:r w:rsidR="00AC5CF6" w:rsidRPr="00F5664C">
        <w:rPr>
          <w:rFonts w:ascii="Book Antiqua" w:hAnsi="Book Antiqua" w:cs="Arial"/>
        </w:rPr>
        <w:t xml:space="preserve"> Judge</w:t>
      </w:r>
      <w:r w:rsidR="00B16F58" w:rsidRPr="00F5664C">
        <w:rPr>
          <w:rFonts w:ascii="Book Antiqua" w:hAnsi="Book Antiqua" w:cs="Arial"/>
        </w:rPr>
        <w:t xml:space="preserve"> </w:t>
      </w:r>
      <w:r w:rsidR="008639DC">
        <w:rPr>
          <w:rFonts w:ascii="Book Antiqua" w:hAnsi="Book Antiqua" w:cs="Arial"/>
        </w:rPr>
        <w:t>Lane</w:t>
      </w:r>
    </w:p>
    <w:p w:rsidR="008508AD" w:rsidRDefault="008508AD" w:rsidP="000369F5">
      <w:pPr>
        <w:tabs>
          <w:tab w:val="left" w:pos="2520"/>
        </w:tabs>
        <w:jc w:val="both"/>
        <w:rPr>
          <w:rFonts w:ascii="Book Antiqua" w:hAnsi="Book Antiqua" w:cs="Arial"/>
        </w:rPr>
      </w:pPr>
    </w:p>
    <w:p w:rsidR="008508AD" w:rsidRDefault="008508AD" w:rsidP="000369F5">
      <w:pPr>
        <w:tabs>
          <w:tab w:val="left" w:pos="2520"/>
        </w:tabs>
        <w:jc w:val="both"/>
        <w:rPr>
          <w:rFonts w:ascii="Book Antiqua" w:hAnsi="Book Antiqua" w:cs="Arial"/>
        </w:rPr>
      </w:pPr>
    </w:p>
    <w:p w:rsidR="008508AD" w:rsidRDefault="008508AD" w:rsidP="008508AD">
      <w:pPr>
        <w:jc w:val="both"/>
        <w:rPr>
          <w:rFonts w:ascii="Book Antiqua" w:hAnsi="Book Antiqua" w:cs="Arial"/>
          <w:b/>
          <w:u w:val="single"/>
        </w:rPr>
      </w:pPr>
      <w:r w:rsidRPr="008508AD">
        <w:rPr>
          <w:rFonts w:ascii="Book Antiqua" w:hAnsi="Book Antiqua" w:cs="Arial"/>
          <w:b/>
          <w:u w:val="single"/>
        </w:rPr>
        <w:t>TO THE RESPONDENT</w:t>
      </w:r>
    </w:p>
    <w:p w:rsidR="00990CFE" w:rsidRPr="008508AD" w:rsidRDefault="00990CFE" w:rsidP="008508AD">
      <w:pPr>
        <w:jc w:val="both"/>
        <w:rPr>
          <w:rFonts w:ascii="Book Antiqua" w:hAnsi="Book Antiqua" w:cs="Arial"/>
          <w:b/>
          <w:u w:val="single"/>
        </w:rPr>
      </w:pPr>
    </w:p>
    <w:p w:rsidR="008508AD" w:rsidRDefault="008508AD" w:rsidP="008508AD">
      <w:pPr>
        <w:jc w:val="both"/>
        <w:rPr>
          <w:rFonts w:ascii="Book Antiqua" w:hAnsi="Book Antiqua" w:cs="Arial"/>
        </w:rPr>
      </w:pPr>
      <w:r w:rsidRPr="008508AD">
        <w:rPr>
          <w:rFonts w:ascii="Book Antiqua" w:hAnsi="Book Antiqua" w:cs="Arial"/>
        </w:rPr>
        <w:t>I have dismissed the appeal and therefore there can be no fee award.</w:t>
      </w:r>
    </w:p>
    <w:p w:rsidR="008508AD" w:rsidRDefault="008508AD" w:rsidP="008508AD">
      <w:pPr>
        <w:jc w:val="both"/>
        <w:rPr>
          <w:rFonts w:ascii="Book Antiqua" w:hAnsi="Book Antiqua" w:cs="Arial"/>
        </w:rPr>
      </w:pPr>
    </w:p>
    <w:p w:rsidR="008508AD" w:rsidRDefault="008508AD" w:rsidP="008508AD">
      <w:pPr>
        <w:jc w:val="both"/>
        <w:rPr>
          <w:rFonts w:ascii="Book Antiqua" w:hAnsi="Book Antiqua" w:cs="Arial"/>
        </w:rPr>
      </w:pPr>
    </w:p>
    <w:p w:rsidR="008508AD" w:rsidRDefault="008508AD" w:rsidP="008508AD">
      <w:pPr>
        <w:jc w:val="both"/>
        <w:rPr>
          <w:rFonts w:ascii="Book Antiqua" w:hAnsi="Book Antiqua" w:cs="Arial"/>
        </w:rPr>
      </w:pPr>
    </w:p>
    <w:p w:rsidR="008508AD" w:rsidRDefault="008508AD" w:rsidP="008508AD">
      <w:pPr>
        <w:jc w:val="both"/>
        <w:rPr>
          <w:rFonts w:ascii="Book Antiqua" w:hAnsi="Book Antiqua" w:cs="Arial"/>
        </w:rPr>
      </w:pPr>
    </w:p>
    <w:p w:rsidR="008508AD" w:rsidRDefault="008508AD" w:rsidP="008508AD">
      <w:pPr>
        <w:jc w:val="both"/>
        <w:rPr>
          <w:rFonts w:ascii="Book Antiqua" w:hAnsi="Book Antiqua" w:cs="Arial"/>
        </w:rPr>
      </w:pPr>
    </w:p>
    <w:p w:rsidR="008508AD" w:rsidRDefault="008508AD" w:rsidP="008508AD">
      <w:pPr>
        <w:jc w:val="both"/>
        <w:rPr>
          <w:rFonts w:ascii="Book Antiqua" w:hAnsi="Book Antiqua" w:cs="Arial"/>
        </w:rPr>
      </w:pPr>
    </w:p>
    <w:p w:rsidR="008508AD" w:rsidRDefault="008508AD" w:rsidP="008508AD">
      <w:pPr>
        <w:tabs>
          <w:tab w:val="left" w:pos="2520"/>
        </w:tabs>
        <w:jc w:val="both"/>
        <w:rPr>
          <w:rFonts w:ascii="Book Antiqua" w:hAnsi="Book Antiqua" w:cs="Arial"/>
        </w:rPr>
      </w:pPr>
      <w:r w:rsidRPr="00F5664C">
        <w:rPr>
          <w:rFonts w:ascii="Book Antiqua" w:hAnsi="Book Antiqua" w:cs="Arial"/>
        </w:rPr>
        <w:t>Signed</w:t>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t>Date</w:t>
      </w:r>
      <w:r>
        <w:rPr>
          <w:rFonts w:ascii="Book Antiqua" w:hAnsi="Book Antiqua" w:cs="Arial"/>
        </w:rPr>
        <w:t xml:space="preserve"> </w:t>
      </w:r>
      <w:r w:rsidR="00990CFE">
        <w:rPr>
          <w:rFonts w:ascii="Book Antiqua" w:hAnsi="Book Antiqua" w:cs="Arial"/>
        </w:rPr>
        <w:t>10 MAY 2018</w:t>
      </w:r>
    </w:p>
    <w:p w:rsidR="008508AD" w:rsidRPr="00F5664C" w:rsidRDefault="008508AD" w:rsidP="008508AD">
      <w:pPr>
        <w:tabs>
          <w:tab w:val="left" w:pos="2520"/>
        </w:tabs>
        <w:jc w:val="both"/>
        <w:rPr>
          <w:rFonts w:ascii="Book Antiqua" w:hAnsi="Book Antiqua" w:cs="Arial"/>
        </w:rPr>
      </w:pPr>
    </w:p>
    <w:p w:rsidR="008508AD" w:rsidRPr="00F5664C" w:rsidRDefault="008508AD" w:rsidP="008508AD">
      <w:pPr>
        <w:tabs>
          <w:tab w:val="left" w:pos="2520"/>
        </w:tabs>
        <w:jc w:val="both"/>
        <w:rPr>
          <w:rFonts w:ascii="Book Antiqua" w:hAnsi="Book Antiqua" w:cs="Arial"/>
        </w:rPr>
      </w:pPr>
    </w:p>
    <w:p w:rsidR="00C321B5" w:rsidRPr="00F5664C" w:rsidRDefault="008508AD" w:rsidP="000369F5">
      <w:pPr>
        <w:tabs>
          <w:tab w:val="left" w:pos="2520"/>
        </w:tabs>
        <w:jc w:val="both"/>
        <w:rPr>
          <w:rFonts w:ascii="Book Antiqua" w:hAnsi="Book Antiqua" w:cs="Arial"/>
        </w:rPr>
      </w:pPr>
      <w:smartTag w:uri="urn:schemas-microsoft-com:office:smarttags" w:element="Street">
        <w:smartTag w:uri="urn:schemas-microsoft-com:office:smarttags" w:element="address">
          <w:r>
            <w:rPr>
              <w:rFonts w:ascii="Book Antiqua" w:hAnsi="Book Antiqua" w:cs="Arial"/>
            </w:rPr>
            <w:t>Upper Tribunal</w:t>
          </w:r>
          <w:r w:rsidRPr="00F5664C">
            <w:rPr>
              <w:rFonts w:ascii="Book Antiqua" w:hAnsi="Book Antiqua" w:cs="Arial"/>
            </w:rPr>
            <w:t xml:space="preserve"> Judge </w:t>
          </w:r>
          <w:r>
            <w:rPr>
              <w:rFonts w:ascii="Book Antiqua" w:hAnsi="Book Antiqua" w:cs="Arial"/>
            </w:rPr>
            <w:t>Lane</w:t>
          </w:r>
        </w:smartTag>
      </w:smartTag>
    </w:p>
    <w:sectPr w:rsidR="00C321B5" w:rsidRPr="00F5664C" w:rsidSect="00621906">
      <w:headerReference w:type="default" r:id="rId8"/>
      <w:footerReference w:type="default" r:id="rId9"/>
      <w:headerReference w:type="first" r:id="rId10"/>
      <w:footerReference w:type="first" r:id="rId11"/>
      <w:pgSz w:w="11906" w:h="16838"/>
      <w:pgMar w:top="709"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132FD" w:rsidRDefault="00C132FD">
      <w:r>
        <w:separator/>
      </w:r>
    </w:p>
  </w:endnote>
  <w:endnote w:type="continuationSeparator" w:id="0">
    <w:p w:rsidR="00C132FD" w:rsidRDefault="00C132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338F" w:rsidRPr="00621906" w:rsidRDefault="00ED338F" w:rsidP="00593795">
    <w:pPr>
      <w:pStyle w:val="Footer"/>
      <w:jc w:val="center"/>
      <w:rPr>
        <w:rFonts w:ascii="Book Antiqua" w:hAnsi="Book Antiqua" w:cs="Arial"/>
      </w:rPr>
    </w:pPr>
    <w:r w:rsidRPr="00621906">
      <w:rPr>
        <w:rStyle w:val="PageNumber"/>
        <w:rFonts w:ascii="Book Antiqua" w:hAnsi="Book Antiqua" w:cs="Arial"/>
      </w:rPr>
      <w:fldChar w:fldCharType="begin"/>
    </w:r>
    <w:r w:rsidRPr="00621906">
      <w:rPr>
        <w:rStyle w:val="PageNumber"/>
        <w:rFonts w:ascii="Book Antiqua" w:hAnsi="Book Antiqua" w:cs="Arial"/>
      </w:rPr>
      <w:instrText xml:space="preserve"> PAGE </w:instrText>
    </w:r>
    <w:r w:rsidRPr="00621906">
      <w:rPr>
        <w:rStyle w:val="PageNumber"/>
        <w:rFonts w:ascii="Book Antiqua" w:hAnsi="Book Antiqua" w:cs="Arial"/>
      </w:rPr>
      <w:fldChar w:fldCharType="separate"/>
    </w:r>
    <w:r w:rsidR="007A01F8">
      <w:rPr>
        <w:rStyle w:val="PageNumber"/>
        <w:rFonts w:ascii="Book Antiqua" w:hAnsi="Book Antiqua" w:cs="Arial"/>
        <w:noProof/>
      </w:rPr>
      <w:t>6</w:t>
    </w:r>
    <w:r w:rsidRPr="00621906">
      <w:rPr>
        <w:rStyle w:val="PageNumber"/>
        <w:rFonts w:ascii="Book Antiqua" w:hAnsi="Book Antiqua"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338F" w:rsidRPr="00F5664C" w:rsidRDefault="00ED338F" w:rsidP="00842418">
    <w:pPr>
      <w:jc w:val="center"/>
      <w:rPr>
        <w:rFonts w:ascii="Book Antiqua" w:hAnsi="Book Antiqua" w:cs="Arial"/>
        <w:b/>
      </w:rPr>
    </w:pPr>
    <w:r w:rsidRPr="00F5664C">
      <w:rPr>
        <w:rFonts w:ascii="Book Antiqua" w:hAnsi="Book Antiqua" w:cs="Arial"/>
        <w:b/>
        <w:spacing w:val="-6"/>
      </w:rPr>
      <w:t>©</w:t>
    </w:r>
    <w:r w:rsidR="00666416">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132FD" w:rsidRDefault="00C132FD">
      <w:r>
        <w:separator/>
      </w:r>
    </w:p>
  </w:footnote>
  <w:footnote w:type="continuationSeparator" w:id="0">
    <w:p w:rsidR="00C132FD" w:rsidRDefault="00C132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338F" w:rsidRDefault="00ED338F" w:rsidP="000369F5">
    <w:pPr>
      <w:pStyle w:val="Header"/>
      <w:tabs>
        <w:tab w:val="clear" w:pos="4153"/>
        <w:tab w:val="clear" w:pos="8306"/>
        <w:tab w:val="right" w:pos="9639"/>
      </w:tabs>
      <w:jc w:val="right"/>
      <w:rPr>
        <w:rFonts w:ascii="Book Antiqua" w:hAnsi="Book Antiqua" w:cs="Arial"/>
        <w:sz w:val="16"/>
        <w:szCs w:val="16"/>
      </w:rPr>
    </w:pPr>
    <w:r w:rsidRPr="00F5664C">
      <w:rPr>
        <w:rFonts w:ascii="Book Antiqua" w:hAnsi="Book Antiqua" w:cs="Arial"/>
        <w:sz w:val="16"/>
        <w:szCs w:val="16"/>
      </w:rPr>
      <w:t xml:space="preserve">Appeal Number: </w:t>
    </w:r>
    <w:r w:rsidR="008B7625">
      <w:rPr>
        <w:rFonts w:ascii="Book Antiqua" w:hAnsi="Book Antiqua" w:cs="Arial"/>
        <w:sz w:val="16"/>
        <w:szCs w:val="16"/>
      </w:rPr>
      <w:t>AA/00057/2015</w:t>
    </w:r>
  </w:p>
  <w:p w:rsidR="00621906" w:rsidRPr="00F5664C" w:rsidRDefault="00621906" w:rsidP="000369F5">
    <w:pPr>
      <w:pStyle w:val="Header"/>
      <w:tabs>
        <w:tab w:val="clear" w:pos="4153"/>
        <w:tab w:val="clear" w:pos="8306"/>
        <w:tab w:val="right" w:pos="9639"/>
      </w:tabs>
      <w:jc w:val="right"/>
      <w:rPr>
        <w:rFonts w:ascii="Book Antiqua" w:hAnsi="Book Antiqua" w:cs="Arial"/>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338F" w:rsidRPr="00F5664C" w:rsidRDefault="00ED338F">
    <w:pPr>
      <w:pStyle w:val="Header"/>
      <w:rPr>
        <w:rFonts w:ascii="Book Antiqua" w:hAnsi="Book Antiqua"/>
      </w:rPr>
    </w:pPr>
    <w:r w:rsidRPr="00F5664C">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24B7B"/>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0CE155D8"/>
    <w:multiLevelType w:val="multilevel"/>
    <w:tmpl w:val="22E4107C"/>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14D60EB8"/>
    <w:multiLevelType w:val="multilevel"/>
    <w:tmpl w:val="279004C8"/>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1D433F55"/>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1EE61A3F"/>
    <w:multiLevelType w:val="hybridMultilevel"/>
    <w:tmpl w:val="1D9C5F9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1F966E42"/>
    <w:multiLevelType w:val="multilevel"/>
    <w:tmpl w:val="A12C84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15:restartNumberingAfterBreak="0">
    <w:nsid w:val="29850DE7"/>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458C4B5C"/>
    <w:multiLevelType w:val="multilevel"/>
    <w:tmpl w:val="1B54D81E"/>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8" w15:restartNumberingAfterBreak="0">
    <w:nsid w:val="48CB44CC"/>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4A6C5DEB"/>
    <w:multiLevelType w:val="multilevel"/>
    <w:tmpl w:val="54804EA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0" w15:restartNumberingAfterBreak="0">
    <w:nsid w:val="540043F4"/>
    <w:multiLevelType w:val="multilevel"/>
    <w:tmpl w:val="91F267C0"/>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15:restartNumberingAfterBreak="0">
    <w:nsid w:val="56233834"/>
    <w:multiLevelType w:val="hybridMultilevel"/>
    <w:tmpl w:val="94527C5E"/>
    <w:lvl w:ilvl="0" w:tplc="CBA2A2F8">
      <w:start w:val="1"/>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2" w15:restartNumberingAfterBreak="0">
    <w:nsid w:val="58033103"/>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5FB45309"/>
    <w:multiLevelType w:val="multilevel"/>
    <w:tmpl w:val="2D20A6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15:restartNumberingAfterBreak="0">
    <w:nsid w:val="616C488F"/>
    <w:multiLevelType w:val="hybridMultilevel"/>
    <w:tmpl w:val="52EC9AD4"/>
    <w:lvl w:ilvl="0" w:tplc="DB246E3C">
      <w:start w:val="2"/>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5" w15:restartNumberingAfterBreak="0">
    <w:nsid w:val="62424B68"/>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6B572AEE"/>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15:restartNumberingAfterBreak="0">
    <w:nsid w:val="73956A2C"/>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15:restartNumberingAfterBreak="0">
    <w:nsid w:val="7A5720C0"/>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7DF20E2A"/>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4"/>
  </w:num>
  <w:num w:numId="2">
    <w:abstractNumId w:val="14"/>
  </w:num>
  <w:num w:numId="3">
    <w:abstractNumId w:val="2"/>
  </w:num>
  <w:num w:numId="4">
    <w:abstractNumId w:val="11"/>
  </w:num>
  <w:num w:numId="5">
    <w:abstractNumId w:val="19"/>
  </w:num>
  <w:num w:numId="6">
    <w:abstractNumId w:val="12"/>
  </w:num>
  <w:num w:numId="7">
    <w:abstractNumId w:val="18"/>
  </w:num>
  <w:num w:numId="8">
    <w:abstractNumId w:val="8"/>
  </w:num>
  <w:num w:numId="9">
    <w:abstractNumId w:val="6"/>
  </w:num>
  <w:num w:numId="10">
    <w:abstractNumId w:val="17"/>
  </w:num>
  <w:num w:numId="11">
    <w:abstractNumId w:val="16"/>
  </w:num>
  <w:num w:numId="12">
    <w:abstractNumId w:val="1"/>
  </w:num>
  <w:num w:numId="13">
    <w:abstractNumId w:val="15"/>
  </w:num>
  <w:num w:numId="14">
    <w:abstractNumId w:val="0"/>
  </w:num>
  <w:num w:numId="15">
    <w:abstractNumId w:val="3"/>
  </w:num>
  <w:num w:numId="16">
    <w:abstractNumId w:val="5"/>
  </w:num>
  <w:num w:numId="17">
    <w:abstractNumId w:val="13"/>
  </w:num>
  <w:num w:numId="18">
    <w:abstractNumId w:val="9"/>
  </w:num>
  <w:num w:numId="19">
    <w:abstractNumId w:val="7"/>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71BE"/>
    <w:rsid w:val="00000621"/>
    <w:rsid w:val="00001A2D"/>
    <w:rsid w:val="00001E21"/>
    <w:rsid w:val="000036C2"/>
    <w:rsid w:val="000168E1"/>
    <w:rsid w:val="00027641"/>
    <w:rsid w:val="00027E48"/>
    <w:rsid w:val="00033D3D"/>
    <w:rsid w:val="000369F5"/>
    <w:rsid w:val="00060ED5"/>
    <w:rsid w:val="00071602"/>
    <w:rsid w:val="00071A7E"/>
    <w:rsid w:val="000746C0"/>
    <w:rsid w:val="00074D1D"/>
    <w:rsid w:val="00092580"/>
    <w:rsid w:val="000A71BE"/>
    <w:rsid w:val="000C2008"/>
    <w:rsid w:val="000D5D94"/>
    <w:rsid w:val="000E0923"/>
    <w:rsid w:val="000F76DE"/>
    <w:rsid w:val="001165A7"/>
    <w:rsid w:val="00130ABD"/>
    <w:rsid w:val="00151BB7"/>
    <w:rsid w:val="00155BA9"/>
    <w:rsid w:val="0016457F"/>
    <w:rsid w:val="00167D3A"/>
    <w:rsid w:val="001723AE"/>
    <w:rsid w:val="00183D32"/>
    <w:rsid w:val="001A1E2C"/>
    <w:rsid w:val="001F2716"/>
    <w:rsid w:val="0020133A"/>
    <w:rsid w:val="00207617"/>
    <w:rsid w:val="00222D63"/>
    <w:rsid w:val="00264A24"/>
    <w:rsid w:val="00275F0C"/>
    <w:rsid w:val="00283659"/>
    <w:rsid w:val="002C4E73"/>
    <w:rsid w:val="002D68BF"/>
    <w:rsid w:val="00336CBF"/>
    <w:rsid w:val="003546C8"/>
    <w:rsid w:val="003763A9"/>
    <w:rsid w:val="00381177"/>
    <w:rsid w:val="003A6E6C"/>
    <w:rsid w:val="003A7CF2"/>
    <w:rsid w:val="003B0789"/>
    <w:rsid w:val="003C5CE5"/>
    <w:rsid w:val="003C6548"/>
    <w:rsid w:val="003E267B"/>
    <w:rsid w:val="003E7CD1"/>
    <w:rsid w:val="00402B9E"/>
    <w:rsid w:val="00404BD3"/>
    <w:rsid w:val="00423932"/>
    <w:rsid w:val="004249CB"/>
    <w:rsid w:val="0044127D"/>
    <w:rsid w:val="004448DB"/>
    <w:rsid w:val="00446C9A"/>
    <w:rsid w:val="00462D76"/>
    <w:rsid w:val="00477193"/>
    <w:rsid w:val="00492AC0"/>
    <w:rsid w:val="004A1848"/>
    <w:rsid w:val="004A1F1B"/>
    <w:rsid w:val="004E2759"/>
    <w:rsid w:val="00507FEC"/>
    <w:rsid w:val="00510F0E"/>
    <w:rsid w:val="00511891"/>
    <w:rsid w:val="0051790E"/>
    <w:rsid w:val="00521F6E"/>
    <w:rsid w:val="005479E1"/>
    <w:rsid w:val="005570FD"/>
    <w:rsid w:val="005575EA"/>
    <w:rsid w:val="005744A4"/>
    <w:rsid w:val="0057790C"/>
    <w:rsid w:val="0058661C"/>
    <w:rsid w:val="00593795"/>
    <w:rsid w:val="00594638"/>
    <w:rsid w:val="005A75FF"/>
    <w:rsid w:val="005B2595"/>
    <w:rsid w:val="005B7789"/>
    <w:rsid w:val="00621906"/>
    <w:rsid w:val="006538CA"/>
    <w:rsid w:val="0065791C"/>
    <w:rsid w:val="00666416"/>
    <w:rsid w:val="00690B8A"/>
    <w:rsid w:val="00693AEE"/>
    <w:rsid w:val="006A1B34"/>
    <w:rsid w:val="006C47BA"/>
    <w:rsid w:val="006D1DFA"/>
    <w:rsid w:val="006D506B"/>
    <w:rsid w:val="006E3C90"/>
    <w:rsid w:val="006E57E2"/>
    <w:rsid w:val="006F7C89"/>
    <w:rsid w:val="00704B61"/>
    <w:rsid w:val="00741598"/>
    <w:rsid w:val="00742A8D"/>
    <w:rsid w:val="007552A9"/>
    <w:rsid w:val="00761858"/>
    <w:rsid w:val="00767D59"/>
    <w:rsid w:val="00776E97"/>
    <w:rsid w:val="00780FD7"/>
    <w:rsid w:val="00781BEC"/>
    <w:rsid w:val="007912AD"/>
    <w:rsid w:val="007A01F8"/>
    <w:rsid w:val="007A1F28"/>
    <w:rsid w:val="007A393E"/>
    <w:rsid w:val="007A6132"/>
    <w:rsid w:val="007B0824"/>
    <w:rsid w:val="007B735B"/>
    <w:rsid w:val="007B74FB"/>
    <w:rsid w:val="007E01DA"/>
    <w:rsid w:val="008116D9"/>
    <w:rsid w:val="008303B8"/>
    <w:rsid w:val="00833DCE"/>
    <w:rsid w:val="00842418"/>
    <w:rsid w:val="008508AD"/>
    <w:rsid w:val="008636E5"/>
    <w:rsid w:val="008639DC"/>
    <w:rsid w:val="00864D98"/>
    <w:rsid w:val="00871D34"/>
    <w:rsid w:val="00872944"/>
    <w:rsid w:val="00897D75"/>
    <w:rsid w:val="008B270C"/>
    <w:rsid w:val="008B7625"/>
    <w:rsid w:val="008C3D3D"/>
    <w:rsid w:val="008D4131"/>
    <w:rsid w:val="008E29BA"/>
    <w:rsid w:val="008F1932"/>
    <w:rsid w:val="008F294D"/>
    <w:rsid w:val="00921062"/>
    <w:rsid w:val="0093083E"/>
    <w:rsid w:val="00940FE3"/>
    <w:rsid w:val="0096675A"/>
    <w:rsid w:val="00966ECF"/>
    <w:rsid w:val="009727A3"/>
    <w:rsid w:val="00987774"/>
    <w:rsid w:val="00990CFE"/>
    <w:rsid w:val="009A0FDC"/>
    <w:rsid w:val="009A11E8"/>
    <w:rsid w:val="009A253F"/>
    <w:rsid w:val="009E4E62"/>
    <w:rsid w:val="009F5220"/>
    <w:rsid w:val="009F7C4D"/>
    <w:rsid w:val="00A1441D"/>
    <w:rsid w:val="00A15234"/>
    <w:rsid w:val="00A15560"/>
    <w:rsid w:val="00A16AE1"/>
    <w:rsid w:val="00A17672"/>
    <w:rsid w:val="00A201AB"/>
    <w:rsid w:val="00A31C8B"/>
    <w:rsid w:val="00A6095A"/>
    <w:rsid w:val="00A845DC"/>
    <w:rsid w:val="00A97AEE"/>
    <w:rsid w:val="00AC5CF6"/>
    <w:rsid w:val="00B00CC0"/>
    <w:rsid w:val="00B106DA"/>
    <w:rsid w:val="00B144FA"/>
    <w:rsid w:val="00B16F58"/>
    <w:rsid w:val="00B30648"/>
    <w:rsid w:val="00B3524D"/>
    <w:rsid w:val="00B40F69"/>
    <w:rsid w:val="00B42F26"/>
    <w:rsid w:val="00B46616"/>
    <w:rsid w:val="00B54950"/>
    <w:rsid w:val="00B610E3"/>
    <w:rsid w:val="00B61205"/>
    <w:rsid w:val="00B617C4"/>
    <w:rsid w:val="00B626FA"/>
    <w:rsid w:val="00B7040A"/>
    <w:rsid w:val="00B720FC"/>
    <w:rsid w:val="00B90E11"/>
    <w:rsid w:val="00B96FA0"/>
    <w:rsid w:val="00BA1D45"/>
    <w:rsid w:val="00BD4196"/>
    <w:rsid w:val="00BE54D5"/>
    <w:rsid w:val="00BF22CA"/>
    <w:rsid w:val="00C132FD"/>
    <w:rsid w:val="00C26032"/>
    <w:rsid w:val="00C265B0"/>
    <w:rsid w:val="00C321B5"/>
    <w:rsid w:val="00C345E1"/>
    <w:rsid w:val="00C977BA"/>
    <w:rsid w:val="00CB6E35"/>
    <w:rsid w:val="00CE1A46"/>
    <w:rsid w:val="00CF253F"/>
    <w:rsid w:val="00CF56B4"/>
    <w:rsid w:val="00CF6172"/>
    <w:rsid w:val="00CF6DEE"/>
    <w:rsid w:val="00D06D1F"/>
    <w:rsid w:val="00D20F09"/>
    <w:rsid w:val="00D22636"/>
    <w:rsid w:val="00D36666"/>
    <w:rsid w:val="00D40FD9"/>
    <w:rsid w:val="00D53769"/>
    <w:rsid w:val="00D552E6"/>
    <w:rsid w:val="00D70775"/>
    <w:rsid w:val="00D85C13"/>
    <w:rsid w:val="00D91BE3"/>
    <w:rsid w:val="00D94AFC"/>
    <w:rsid w:val="00DB70AE"/>
    <w:rsid w:val="00DB7231"/>
    <w:rsid w:val="00DD5071"/>
    <w:rsid w:val="00DD5C39"/>
    <w:rsid w:val="00DE26AF"/>
    <w:rsid w:val="00DE7DB7"/>
    <w:rsid w:val="00E00A0A"/>
    <w:rsid w:val="00E07F57"/>
    <w:rsid w:val="00E50BCE"/>
    <w:rsid w:val="00E61292"/>
    <w:rsid w:val="00E76309"/>
    <w:rsid w:val="00E77C4D"/>
    <w:rsid w:val="00E81D01"/>
    <w:rsid w:val="00EB1147"/>
    <w:rsid w:val="00EC1F8A"/>
    <w:rsid w:val="00ED338F"/>
    <w:rsid w:val="00EE45D8"/>
    <w:rsid w:val="00F004CD"/>
    <w:rsid w:val="00F13155"/>
    <w:rsid w:val="00F22EDA"/>
    <w:rsid w:val="00F3224D"/>
    <w:rsid w:val="00F33E0E"/>
    <w:rsid w:val="00F5664C"/>
    <w:rsid w:val="00F60D99"/>
    <w:rsid w:val="00FB7E80"/>
    <w:rsid w:val="00FC3E3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reet"/>
  <w:smartTagType w:namespaceuri="urn:schemas-microsoft-com:office:smarttags" w:name="address"/>
  <w:shapeDefaults>
    <o:shapedefaults v:ext="edit" spidmax="6145"/>
    <o:shapelayout v:ext="edit">
      <o:idmap v:ext="edit" data="1"/>
    </o:shapelayout>
  </w:shapeDefaults>
  <w:decimalSymbol w:val="."/>
  <w:listSeparator w:val=","/>
  <w14:docId w14:val="2869022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B30648"/>
    <w:rPr>
      <w:rFonts w:ascii="Tahoma" w:hAnsi="Tahoma" w:cs="Tahoma"/>
      <w:sz w:val="16"/>
      <w:szCs w:val="16"/>
    </w:rPr>
  </w:style>
  <w:style w:type="character" w:styleId="Hyperlink">
    <w:name w:val="Hyperlink"/>
    <w:basedOn w:val="DefaultParagraphFont"/>
    <w:rsid w:val="005B778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2787</Words>
  <Characters>14061</Characters>
  <Application>Microsoft Office Word</Application>
  <DocSecurity>0</DocSecurity>
  <Lines>117</Lines>
  <Paragraphs>33</Paragraphs>
  <ScaleCrop>false</ScaleCrop>
  <Company/>
  <LinksUpToDate>false</LinksUpToDate>
  <CharactersWithSpaces>16815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2018-06-11T16:30:00Z</dcterms:created>
  <dcterms:modified xsi:type="dcterms:W3CDTF">2018-06-11T16:30:00Z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