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FE0046" w:rsidP="00933B65">
      <w:pPr>
        <w:jc w:val="center"/>
        <w:rPr>
          <w:rFonts w:ascii="Book Antiqua" w:hAnsi="Book Antiqua" w:cs="Arial"/>
          <w:color w:val="000000"/>
        </w:rPr>
      </w:pPr>
      <w:r>
        <w:rPr>
          <w:noProof/>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8A64A7">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1A6BB7">
        <w:rPr>
          <w:rFonts w:ascii="Book Antiqua" w:hAnsi="Book Antiqua" w:cs="Arial"/>
          <w:caps/>
          <w:color w:val="000000"/>
        </w:rPr>
        <w:t>AA/00402/2016</w:t>
      </w:r>
      <w:bookmarkEnd w:id="0"/>
    </w:p>
    <w:p w:rsidR="00933B65" w:rsidRDefault="00933B65" w:rsidP="00933B65">
      <w:pPr>
        <w:jc w:val="center"/>
        <w:rPr>
          <w:rFonts w:ascii="Book Antiqua" w:hAnsi="Book Antiqua" w:cs="Arial"/>
          <w:color w:val="000000"/>
        </w:rPr>
      </w:pPr>
    </w:p>
    <w:p w:rsidR="001418EA" w:rsidRPr="00F97703" w:rsidRDefault="001418EA"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u w:val="single"/>
        </w:rPr>
      </w:pPr>
      <w:r w:rsidRPr="00F97703">
        <w:rPr>
          <w:rFonts w:ascii="Book Antiqua" w:hAnsi="Book Antiqua" w:cs="Arial"/>
          <w:b/>
          <w:color w:val="000000"/>
          <w:u w:val="single"/>
        </w:rPr>
        <w:t>THE IMMIGRATION ACTS</w:t>
      </w:r>
    </w:p>
    <w:p w:rsidR="00933B65" w:rsidRDefault="00933B65" w:rsidP="00933B65">
      <w:pPr>
        <w:jc w:val="center"/>
        <w:rPr>
          <w:rFonts w:ascii="Book Antiqua" w:hAnsi="Book Antiqua" w:cs="Arial"/>
          <w:b/>
          <w:u w:val="single"/>
        </w:rPr>
      </w:pPr>
    </w:p>
    <w:p w:rsidR="001418EA" w:rsidRPr="00F97703" w:rsidRDefault="001418EA" w:rsidP="00933B65">
      <w:pPr>
        <w:jc w:val="center"/>
        <w:rPr>
          <w:rFonts w:ascii="Book Antiqua" w:hAnsi="Book Antiqua" w:cs="Arial"/>
          <w:b/>
          <w:u w:val="single"/>
        </w:rPr>
      </w:pPr>
    </w:p>
    <w:tbl>
      <w:tblPr>
        <w:tblW w:w="9866" w:type="dxa"/>
        <w:tblLook w:val="01E0" w:firstRow="1" w:lastRow="1" w:firstColumn="1" w:lastColumn="1" w:noHBand="0" w:noVBand="0"/>
      </w:tblPr>
      <w:tblGrid>
        <w:gridCol w:w="6013"/>
        <w:gridCol w:w="3853"/>
      </w:tblGrid>
      <w:tr w:rsidR="00933B65" w:rsidRPr="002154EF" w:rsidTr="001E2518">
        <w:trPr>
          <w:trHeight w:val="641"/>
        </w:trPr>
        <w:tc>
          <w:tcPr>
            <w:tcW w:w="6013" w:type="dxa"/>
            <w:shd w:val="clear" w:color="auto" w:fill="auto"/>
          </w:tcPr>
          <w:p w:rsidR="00933B65"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p w:rsidR="001E2518" w:rsidRPr="002154EF" w:rsidRDefault="001E2518" w:rsidP="002154EF">
            <w:pPr>
              <w:jc w:val="both"/>
              <w:rPr>
                <w:rFonts w:ascii="Book Antiqua" w:hAnsi="Book Antiqua" w:cs="Arial"/>
                <w:b/>
              </w:rPr>
            </w:pPr>
            <w:r>
              <w:rPr>
                <w:rFonts w:ascii="Book Antiqua" w:hAnsi="Book Antiqua" w:cs="Arial"/>
                <w:b/>
              </w:rPr>
              <w:t>On 28 June 2018</w:t>
            </w:r>
          </w:p>
        </w:tc>
        <w:tc>
          <w:tcPr>
            <w:tcW w:w="3853" w:type="dxa"/>
            <w:shd w:val="clear" w:color="auto" w:fill="auto"/>
          </w:tcPr>
          <w:p w:rsidR="00933B65" w:rsidRDefault="001E2518" w:rsidP="002154EF">
            <w:pPr>
              <w:jc w:val="both"/>
              <w:rPr>
                <w:rFonts w:ascii="Book Antiqua" w:hAnsi="Book Antiqua" w:cs="Arial"/>
                <w:b/>
                <w:color w:val="000000"/>
              </w:rPr>
            </w:pPr>
            <w:r>
              <w:rPr>
                <w:rFonts w:ascii="Book Antiqua" w:hAnsi="Book Antiqua" w:cs="Arial"/>
                <w:b/>
                <w:color w:val="000000"/>
              </w:rPr>
              <w:t>Decision &amp; Reasons Promulgated</w:t>
            </w:r>
          </w:p>
          <w:p w:rsidR="001E2518" w:rsidRPr="002154EF" w:rsidRDefault="001E2518" w:rsidP="002154EF">
            <w:pPr>
              <w:jc w:val="both"/>
              <w:rPr>
                <w:rFonts w:ascii="Book Antiqua" w:hAnsi="Book Antiqua" w:cs="Arial"/>
                <w:b/>
                <w:color w:val="000000"/>
              </w:rPr>
            </w:pPr>
            <w:r>
              <w:rPr>
                <w:rFonts w:ascii="Book Antiqua" w:hAnsi="Book Antiqua" w:cs="Arial"/>
                <w:b/>
                <w:color w:val="000000"/>
              </w:rPr>
              <w:t>On 3 July 2018</w:t>
            </w:r>
          </w:p>
        </w:tc>
      </w:tr>
    </w:tbl>
    <w:p w:rsidR="001418EA" w:rsidRDefault="001418EA" w:rsidP="00933B65">
      <w:pPr>
        <w:jc w:val="center"/>
        <w:rPr>
          <w:rFonts w:ascii="Book Antiqua" w:hAnsi="Book Antiqua" w:cs="Arial"/>
          <w:b/>
        </w:rPr>
      </w:pPr>
    </w:p>
    <w:p w:rsidR="001418EA" w:rsidRDefault="001418EA"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rsidR="00933B65" w:rsidRPr="00F97703" w:rsidRDefault="00933B65" w:rsidP="00933B65">
      <w:pPr>
        <w:jc w:val="center"/>
        <w:rPr>
          <w:rFonts w:ascii="Book Antiqua" w:hAnsi="Book Antiqua" w:cs="Arial"/>
          <w:b/>
        </w:rPr>
      </w:pPr>
    </w:p>
    <w:p w:rsidR="001418EA" w:rsidRDefault="001418EA"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52690F" w:rsidP="00933B65">
      <w:pPr>
        <w:jc w:val="center"/>
        <w:rPr>
          <w:rFonts w:ascii="Book Antiqua" w:hAnsi="Book Antiqua" w:cs="Arial"/>
          <w:b/>
        </w:rPr>
      </w:pPr>
      <w:r>
        <w:rPr>
          <w:rFonts w:ascii="Book Antiqua" w:hAnsi="Book Antiqua" w:cs="Arial"/>
          <w:b/>
        </w:rPr>
        <w:t xml:space="preserve">TAHIR </w:t>
      </w:r>
      <w:r w:rsidR="001418EA">
        <w:rPr>
          <w:rFonts w:ascii="Book Antiqua" w:hAnsi="Book Antiqua" w:cs="Arial"/>
          <w:b/>
        </w:rPr>
        <w:t>[</w:t>
      </w:r>
      <w:r>
        <w:rPr>
          <w:rFonts w:ascii="Book Antiqua" w:hAnsi="Book Antiqua" w:cs="Arial"/>
          <w:b/>
        </w:rPr>
        <w:t>Z</w:t>
      </w:r>
      <w:r w:rsidR="001418EA">
        <w:rPr>
          <w:rFonts w:ascii="Book Antiqua" w:hAnsi="Book Antiqua" w:cs="Arial"/>
          <w:b/>
        </w:rPr>
        <w: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D44C2B"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8A64A7">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rPr>
      </w:pPr>
    </w:p>
    <w:p w:rsidR="001418EA" w:rsidRPr="00F97703" w:rsidRDefault="001418EA"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2690F">
        <w:rPr>
          <w:rFonts w:ascii="Book Antiqua" w:hAnsi="Book Antiqua" w:cs="Arial"/>
        </w:rPr>
        <w:t xml:space="preserve">Mr </w:t>
      </w:r>
      <w:r w:rsidR="00D3704E">
        <w:rPr>
          <w:rFonts w:ascii="Book Antiqua" w:hAnsi="Book Antiqua" w:cs="Arial"/>
        </w:rPr>
        <w:t xml:space="preserve">D McGlashan, of McGlashan MacKay, </w:t>
      </w:r>
      <w:r w:rsidR="003D7D3D">
        <w:rPr>
          <w:rFonts w:ascii="Book Antiqua" w:hAnsi="Book Antiqua" w:cs="Arial"/>
        </w:rPr>
        <w:t>Solicitors</w:t>
      </w:r>
    </w:p>
    <w:p w:rsidR="00933B65" w:rsidRPr="00F97703" w:rsidRDefault="00933B65" w:rsidP="008A64A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D3704E">
        <w:rPr>
          <w:rFonts w:ascii="Book Antiqua" w:hAnsi="Book Antiqua" w:cs="Arial"/>
        </w:rPr>
        <w:t xml:space="preserve">Mr A </w:t>
      </w:r>
      <w:r w:rsidR="00206496">
        <w:rPr>
          <w:rFonts w:ascii="Book Antiqua" w:hAnsi="Book Antiqua" w:cs="Arial"/>
        </w:rPr>
        <w:t xml:space="preserve">Govan, </w:t>
      </w:r>
      <w:r w:rsidR="003D7D3D">
        <w:rPr>
          <w:rFonts w:ascii="Book Antiqua" w:hAnsi="Book Antiqua" w:cs="Arial"/>
        </w:rPr>
        <w:t>Senior</w:t>
      </w:r>
      <w:r>
        <w:rPr>
          <w:rFonts w:ascii="Book Antiqua" w:hAnsi="Book Antiqua" w:cs="Arial"/>
        </w:rPr>
        <w:t xml:space="preserve"> Home Office Presenting Officer</w:t>
      </w:r>
    </w:p>
    <w:p w:rsidR="00933B65" w:rsidRDefault="00933B65" w:rsidP="00933B65">
      <w:pPr>
        <w:tabs>
          <w:tab w:val="left" w:pos="2520"/>
        </w:tabs>
        <w:jc w:val="center"/>
        <w:rPr>
          <w:rFonts w:ascii="Book Antiqua" w:hAnsi="Book Antiqua" w:cs="Arial"/>
        </w:rPr>
      </w:pPr>
    </w:p>
    <w:p w:rsidR="001418EA" w:rsidRPr="00F97703" w:rsidRDefault="001418EA" w:rsidP="00933B65">
      <w:pPr>
        <w:tabs>
          <w:tab w:val="left" w:pos="2520"/>
        </w:tabs>
        <w:jc w:val="center"/>
        <w:rPr>
          <w:rFonts w:ascii="Book Antiqua" w:hAnsi="Book Antiqua" w:cs="Arial"/>
        </w:rPr>
      </w:pPr>
    </w:p>
    <w:p w:rsidR="00321C6F" w:rsidRPr="002B54F9" w:rsidRDefault="00933B65" w:rsidP="00734D2D">
      <w:pPr>
        <w:tabs>
          <w:tab w:val="left" w:pos="2520"/>
        </w:tabs>
        <w:jc w:val="center"/>
        <w:rPr>
          <w:rFonts w:ascii="Book Antiqua" w:hAnsi="Book Antiqua" w:cs="Arial"/>
          <w:sz w:val="20"/>
          <w:szCs w:val="20"/>
        </w:rPr>
      </w:pPr>
      <w:r w:rsidRPr="00F97703">
        <w:rPr>
          <w:rFonts w:ascii="Book Antiqua" w:hAnsi="Book Antiqua" w:cs="Arial"/>
          <w:b/>
          <w:u w:val="single"/>
        </w:rPr>
        <w:t>DETERMINATION AND REASONS</w:t>
      </w:r>
    </w:p>
    <w:p w:rsidR="001E2D65" w:rsidRDefault="00007BAC" w:rsidP="001E2D65">
      <w:pPr>
        <w:numPr>
          <w:ilvl w:val="0"/>
          <w:numId w:val="2"/>
        </w:numPr>
        <w:spacing w:before="240"/>
        <w:jc w:val="both"/>
        <w:rPr>
          <w:rFonts w:ascii="Book Antiqua" w:hAnsi="Book Antiqua" w:cs="Arial"/>
        </w:rPr>
      </w:pPr>
      <w:r w:rsidRPr="001E2D65">
        <w:rPr>
          <w:rFonts w:ascii="Book Antiqua" w:hAnsi="Book Antiqua" w:cs="Arial"/>
        </w:rPr>
        <w:t>Th</w:t>
      </w:r>
      <w:r w:rsidR="00BE0252" w:rsidRPr="001E2D65">
        <w:rPr>
          <w:rFonts w:ascii="Book Antiqua" w:hAnsi="Book Antiqua" w:cs="Arial"/>
        </w:rPr>
        <w:t>e respondent refused the appellant’s protection claim</w:t>
      </w:r>
      <w:r w:rsidR="001E2D65" w:rsidRPr="001E2D65">
        <w:rPr>
          <w:rFonts w:ascii="Book Antiqua" w:hAnsi="Book Antiqua" w:cs="Arial"/>
        </w:rPr>
        <w:t xml:space="preserve"> by a decision dated</w:t>
      </w:r>
      <w:r w:rsidR="00D31D54" w:rsidRPr="001E2D65">
        <w:rPr>
          <w:rFonts w:ascii="Book Antiqua" w:hAnsi="Book Antiqua" w:cs="Arial"/>
        </w:rPr>
        <w:t xml:space="preserve"> </w:t>
      </w:r>
      <w:r w:rsidR="00C979A1" w:rsidRPr="001E2D65">
        <w:rPr>
          <w:rFonts w:ascii="Book Antiqua" w:hAnsi="Book Antiqua" w:cs="Arial"/>
        </w:rPr>
        <w:t>23 February 2016</w:t>
      </w:r>
      <w:r w:rsidR="000777B7" w:rsidRPr="001E2D65">
        <w:rPr>
          <w:rFonts w:ascii="Book Antiqua" w:hAnsi="Book Antiqua" w:cs="Arial"/>
        </w:rPr>
        <w:t>.</w:t>
      </w:r>
    </w:p>
    <w:p w:rsidR="00080ABA" w:rsidRDefault="00080ABA" w:rsidP="001E2D65">
      <w:pPr>
        <w:numPr>
          <w:ilvl w:val="0"/>
          <w:numId w:val="2"/>
        </w:numPr>
        <w:spacing w:before="240"/>
        <w:jc w:val="both"/>
        <w:rPr>
          <w:rFonts w:ascii="Book Antiqua" w:hAnsi="Book Antiqua" w:cs="Arial"/>
        </w:rPr>
      </w:pPr>
      <w:r w:rsidRPr="00080ABA">
        <w:rPr>
          <w:rFonts w:ascii="Book Antiqua" w:hAnsi="Book Antiqua" w:cs="Arial"/>
        </w:rPr>
        <w:t>F</w:t>
      </w:r>
      <w:r w:rsidR="000777B7" w:rsidRPr="00080ABA">
        <w:rPr>
          <w:rFonts w:ascii="Book Antiqua" w:hAnsi="Book Antiqua" w:cs="Arial"/>
        </w:rPr>
        <w:t>tT</w:t>
      </w:r>
      <w:r w:rsidR="00007BAC" w:rsidRPr="00080ABA">
        <w:rPr>
          <w:rFonts w:ascii="Book Antiqua" w:hAnsi="Book Antiqua" w:cs="Arial"/>
        </w:rPr>
        <w:t xml:space="preserve"> Judge </w:t>
      </w:r>
      <w:r w:rsidR="00CB6306" w:rsidRPr="00080ABA">
        <w:rPr>
          <w:rFonts w:ascii="Book Antiqua" w:hAnsi="Book Antiqua" w:cs="Arial"/>
        </w:rPr>
        <w:t>David C Clapham SSC</w:t>
      </w:r>
      <w:r>
        <w:rPr>
          <w:rFonts w:ascii="Book Antiqua" w:hAnsi="Book Antiqua" w:cs="Arial"/>
        </w:rPr>
        <w:t xml:space="preserve"> dismissed the appellant’s appeal by a decision</w:t>
      </w:r>
      <w:r w:rsidR="00007BAC" w:rsidRPr="00080ABA">
        <w:rPr>
          <w:rFonts w:ascii="Book Antiqua" w:hAnsi="Book Antiqua" w:cs="Arial"/>
        </w:rPr>
        <w:t xml:space="preserve"> promulgated on</w:t>
      </w:r>
      <w:r w:rsidR="00CB6306" w:rsidRPr="00080ABA">
        <w:rPr>
          <w:rFonts w:ascii="Book Antiqua" w:hAnsi="Book Antiqua" w:cs="Arial"/>
        </w:rPr>
        <w:t xml:space="preserve"> 22 November 2016</w:t>
      </w:r>
      <w:r w:rsidR="00537815" w:rsidRPr="00080ABA">
        <w:rPr>
          <w:rFonts w:ascii="Book Antiqua" w:hAnsi="Book Antiqua" w:cs="Arial"/>
        </w:rPr>
        <w:t>.</w:t>
      </w:r>
    </w:p>
    <w:p w:rsidR="00F47052" w:rsidRDefault="00080ABA" w:rsidP="001E2D65">
      <w:pPr>
        <w:numPr>
          <w:ilvl w:val="0"/>
          <w:numId w:val="2"/>
        </w:numPr>
        <w:spacing w:before="240"/>
        <w:jc w:val="both"/>
        <w:rPr>
          <w:rFonts w:ascii="Book Antiqua" w:hAnsi="Book Antiqua"/>
        </w:rPr>
      </w:pPr>
      <w:r w:rsidRPr="00080ABA">
        <w:rPr>
          <w:rFonts w:ascii="Book Antiqua" w:hAnsi="Book Antiqua" w:cs="Arial"/>
        </w:rPr>
        <w:t>T</w:t>
      </w:r>
      <w:r w:rsidR="00C15A7E" w:rsidRPr="00080ABA">
        <w:rPr>
          <w:rFonts w:ascii="Book Antiqua" w:hAnsi="Book Antiqua" w:cs="Arial"/>
        </w:rPr>
        <w:t xml:space="preserve">he appellant’s grounds of appeal </w:t>
      </w:r>
      <w:r w:rsidR="00F125AD" w:rsidRPr="00080ABA">
        <w:rPr>
          <w:rFonts w:ascii="Book Antiqua" w:hAnsi="Book Antiqua" w:cs="Arial"/>
        </w:rPr>
        <w:t>to the UT</w:t>
      </w:r>
      <w:r>
        <w:rPr>
          <w:rFonts w:ascii="Book Antiqua" w:hAnsi="Book Antiqua" w:cs="Arial"/>
        </w:rPr>
        <w:t xml:space="preserve"> are</w:t>
      </w:r>
      <w:r w:rsidR="00F125AD" w:rsidRPr="00080ABA">
        <w:rPr>
          <w:rFonts w:ascii="Book Antiqua" w:hAnsi="Book Antiqua" w:cs="Arial"/>
        </w:rPr>
        <w:t xml:space="preserve"> stated </w:t>
      </w:r>
      <w:r w:rsidR="00C15A7E" w:rsidRPr="00080ABA">
        <w:rPr>
          <w:rFonts w:ascii="Book Antiqua" w:hAnsi="Book Antiqua" w:cs="Arial"/>
        </w:rPr>
        <w:t xml:space="preserve">in the </w:t>
      </w:r>
      <w:r w:rsidR="00C15A7E" w:rsidRPr="00080ABA">
        <w:rPr>
          <w:rFonts w:ascii="Book Antiqua" w:hAnsi="Book Antiqua"/>
        </w:rPr>
        <w:t>application for permission to appeal</w:t>
      </w:r>
      <w:r w:rsidR="006E3DE1" w:rsidRPr="00080ABA">
        <w:rPr>
          <w:rFonts w:ascii="Book Antiqua" w:hAnsi="Book Antiqua"/>
        </w:rPr>
        <w:t xml:space="preserve"> </w:t>
      </w:r>
      <w:r w:rsidR="00537815" w:rsidRPr="00080ABA">
        <w:rPr>
          <w:rFonts w:ascii="Book Antiqua" w:hAnsi="Book Antiqua"/>
        </w:rPr>
        <w:t>dated</w:t>
      </w:r>
      <w:r w:rsidR="00BD0113" w:rsidRPr="00080ABA">
        <w:rPr>
          <w:rFonts w:ascii="Book Antiqua" w:hAnsi="Book Antiqua"/>
        </w:rPr>
        <w:t xml:space="preserve"> 20 December 2017.</w:t>
      </w:r>
      <w:r w:rsidR="00F73730">
        <w:rPr>
          <w:rFonts w:ascii="Book Antiqua" w:hAnsi="Book Antiqua"/>
        </w:rPr>
        <w:t xml:space="preserve">  Time to appeal was extended and permission was granted.</w:t>
      </w:r>
    </w:p>
    <w:p w:rsidR="00F73730" w:rsidRDefault="00F73730" w:rsidP="001E2D65">
      <w:pPr>
        <w:numPr>
          <w:ilvl w:val="0"/>
          <w:numId w:val="2"/>
        </w:numPr>
        <w:spacing w:before="240"/>
        <w:jc w:val="both"/>
        <w:rPr>
          <w:rFonts w:ascii="Book Antiqua" w:hAnsi="Book Antiqua"/>
        </w:rPr>
      </w:pPr>
      <w:r>
        <w:rPr>
          <w:rFonts w:ascii="Book Antiqua" w:hAnsi="Book Antiqua"/>
        </w:rPr>
        <w:lastRenderedPageBreak/>
        <w:t>Ground 1 is that the judge gave no reasons</w:t>
      </w:r>
      <w:r w:rsidR="001C1CF8">
        <w:rPr>
          <w:rFonts w:ascii="Book Antiqua" w:hAnsi="Book Antiqua"/>
        </w:rPr>
        <w:t xml:space="preserve"> for not accepting that the appellant was accused of blasphemy or wanted for burning the Koran.</w:t>
      </w:r>
    </w:p>
    <w:p w:rsidR="001C1CF8" w:rsidRDefault="00A23BFC" w:rsidP="001E2D65">
      <w:pPr>
        <w:numPr>
          <w:ilvl w:val="0"/>
          <w:numId w:val="2"/>
        </w:numPr>
        <w:spacing w:before="240"/>
        <w:jc w:val="both"/>
        <w:rPr>
          <w:rFonts w:ascii="Book Antiqua" w:hAnsi="Book Antiqua"/>
        </w:rPr>
      </w:pPr>
      <w:r>
        <w:rPr>
          <w:rFonts w:ascii="Book Antiqua" w:hAnsi="Book Antiqua"/>
        </w:rPr>
        <w:t xml:space="preserve">Mr McGlashan said there had been </w:t>
      </w:r>
      <w:r w:rsidR="007F3CD6">
        <w:rPr>
          <w:rFonts w:ascii="Book Antiqua" w:hAnsi="Book Antiqua"/>
        </w:rPr>
        <w:t xml:space="preserve">abundant evidence of the high incidence of such charges in Pakistan, of how </w:t>
      </w:r>
      <w:r w:rsidR="00AD72BC">
        <w:rPr>
          <w:rFonts w:ascii="Book Antiqua" w:hAnsi="Book Antiqua"/>
        </w:rPr>
        <w:t>they are acted upon by the police and the court</w:t>
      </w:r>
      <w:r w:rsidR="00AD08EE">
        <w:rPr>
          <w:rFonts w:ascii="Book Antiqua" w:hAnsi="Book Antiqua"/>
        </w:rPr>
        <w:t>s</w:t>
      </w:r>
      <w:r w:rsidR="00AD72BC">
        <w:rPr>
          <w:rFonts w:ascii="Book Antiqua" w:hAnsi="Book Antiqua"/>
        </w:rPr>
        <w:t>, and the absence of protection of Christians.</w:t>
      </w:r>
    </w:p>
    <w:p w:rsidR="00AD72BC" w:rsidRDefault="00726511" w:rsidP="001E2D65">
      <w:pPr>
        <w:numPr>
          <w:ilvl w:val="0"/>
          <w:numId w:val="2"/>
        </w:numPr>
        <w:spacing w:before="240"/>
        <w:jc w:val="both"/>
        <w:rPr>
          <w:rFonts w:ascii="Book Antiqua" w:hAnsi="Book Antiqua"/>
        </w:rPr>
      </w:pPr>
      <w:r>
        <w:rPr>
          <w:rFonts w:ascii="Book Antiqua" w:hAnsi="Book Antiqua"/>
        </w:rPr>
        <w:t xml:space="preserve">Mr Govan submitted that the allegation of no reasoning read the decision </w:t>
      </w:r>
      <w:r w:rsidR="00AD08EE">
        <w:rPr>
          <w:rFonts w:ascii="Book Antiqua" w:hAnsi="Book Antiqua"/>
        </w:rPr>
        <w:t>“</w:t>
      </w:r>
      <w:r>
        <w:rPr>
          <w:rFonts w:ascii="Book Antiqua" w:hAnsi="Book Antiqua"/>
        </w:rPr>
        <w:t>back to front</w:t>
      </w:r>
      <w:r w:rsidR="00AD08EE">
        <w:rPr>
          <w:rFonts w:ascii="Book Antiqua" w:hAnsi="Book Antiqua"/>
        </w:rPr>
        <w:t>”</w:t>
      </w:r>
      <w:r>
        <w:rPr>
          <w:rFonts w:ascii="Book Antiqua" w:hAnsi="Book Antiqua"/>
        </w:rPr>
        <w:t xml:space="preserve">.  The judge gave several good reasons </w:t>
      </w:r>
      <w:r w:rsidR="00B57E11">
        <w:rPr>
          <w:rFonts w:ascii="Book Antiqua" w:hAnsi="Book Antiqua"/>
        </w:rPr>
        <w:t>f</w:t>
      </w:r>
      <w:r w:rsidR="00AD08EE">
        <w:rPr>
          <w:rFonts w:ascii="Book Antiqua" w:hAnsi="Book Antiqua"/>
        </w:rPr>
        <w:t>ro</w:t>
      </w:r>
      <w:r w:rsidR="00B57E11">
        <w:rPr>
          <w:rFonts w:ascii="Book Antiqua" w:hAnsi="Book Antiqua"/>
        </w:rPr>
        <w:t xml:space="preserve">m paragraph </w:t>
      </w:r>
      <w:r w:rsidR="009D0204">
        <w:rPr>
          <w:rFonts w:ascii="Book Antiqua" w:hAnsi="Book Antiqua"/>
        </w:rPr>
        <w:t xml:space="preserve">66 to 77 </w:t>
      </w:r>
      <w:r>
        <w:rPr>
          <w:rFonts w:ascii="Book Antiqua" w:hAnsi="Book Antiqua"/>
        </w:rPr>
        <w:t xml:space="preserve">for reaching </w:t>
      </w:r>
      <w:r w:rsidR="009D0204">
        <w:rPr>
          <w:rFonts w:ascii="Book Antiqua" w:hAnsi="Book Antiqua"/>
        </w:rPr>
        <w:t>the conclusion he did.</w:t>
      </w:r>
    </w:p>
    <w:p w:rsidR="00BF185C" w:rsidRDefault="009D0204" w:rsidP="001E2D65">
      <w:pPr>
        <w:numPr>
          <w:ilvl w:val="0"/>
          <w:numId w:val="2"/>
        </w:numPr>
        <w:spacing w:before="240"/>
        <w:jc w:val="both"/>
        <w:rPr>
          <w:rFonts w:ascii="Book Antiqua" w:hAnsi="Book Antiqua"/>
        </w:rPr>
      </w:pPr>
      <w:r>
        <w:rPr>
          <w:rFonts w:ascii="Book Antiqua" w:hAnsi="Book Antiqua"/>
        </w:rPr>
        <w:t xml:space="preserve">Ground 1 is not made out.  It appears to look for some unassailable reason why </w:t>
      </w:r>
      <w:r w:rsidR="00B172E1">
        <w:rPr>
          <w:rFonts w:ascii="Book Antiqua" w:hAnsi="Book Antiqua"/>
        </w:rPr>
        <w:t>an allegation of a blasphemy charge, in isolation, might not be true.</w:t>
      </w:r>
      <w:r w:rsidR="00CF03F4">
        <w:rPr>
          <w:rFonts w:ascii="Book Antiqua" w:hAnsi="Book Antiqua"/>
        </w:rPr>
        <w:t xml:space="preserve">  It is obvious that such charges are brought in Pakistan.  Whether that was reasonably likely</w:t>
      </w:r>
      <w:r w:rsidR="00BF185C">
        <w:rPr>
          <w:rFonts w:ascii="Book Antiqua" w:hAnsi="Book Antiqua"/>
        </w:rPr>
        <w:t xml:space="preserve"> to be true in this case was answerable only by considering the evidence as a whole, which is what the judge did.</w:t>
      </w:r>
    </w:p>
    <w:p w:rsidR="00A10294" w:rsidRDefault="00BF185C" w:rsidP="001E2D65">
      <w:pPr>
        <w:numPr>
          <w:ilvl w:val="0"/>
          <w:numId w:val="2"/>
        </w:numPr>
        <w:spacing w:before="240"/>
        <w:jc w:val="both"/>
        <w:rPr>
          <w:rFonts w:ascii="Book Antiqua" w:hAnsi="Book Antiqua"/>
        </w:rPr>
      </w:pPr>
      <w:r>
        <w:rPr>
          <w:rFonts w:ascii="Book Antiqua" w:hAnsi="Book Antiqua"/>
        </w:rPr>
        <w:t xml:space="preserve">Ground 2 is </w:t>
      </w:r>
      <w:r w:rsidR="00A22493">
        <w:rPr>
          <w:rFonts w:ascii="Book Antiqua" w:hAnsi="Book Antiqua"/>
        </w:rPr>
        <w:t>that the judge did not take into account evidence he should have taken into account</w:t>
      </w:r>
      <w:r w:rsidR="005C37B2">
        <w:rPr>
          <w:rFonts w:ascii="Book Antiqua" w:hAnsi="Book Antiqua"/>
        </w:rPr>
        <w:t>, and made no reference at all to documents relating to the charge</w:t>
      </w:r>
      <w:r w:rsidR="00A10294">
        <w:rPr>
          <w:rFonts w:ascii="Book Antiqua" w:hAnsi="Book Antiqua"/>
        </w:rPr>
        <w:t xml:space="preserve"> of b</w:t>
      </w:r>
      <w:r w:rsidR="009D07E5">
        <w:rPr>
          <w:rFonts w:ascii="Book Antiqua" w:hAnsi="Book Antiqua"/>
        </w:rPr>
        <w:t>lasphemy</w:t>
      </w:r>
      <w:r w:rsidR="005C37B2">
        <w:rPr>
          <w:rFonts w:ascii="Book Antiqua" w:hAnsi="Book Antiqua"/>
        </w:rPr>
        <w:t>.</w:t>
      </w:r>
    </w:p>
    <w:p w:rsidR="00F3554E" w:rsidRDefault="00A10294" w:rsidP="001E2D65">
      <w:pPr>
        <w:numPr>
          <w:ilvl w:val="0"/>
          <w:numId w:val="2"/>
        </w:numPr>
        <w:spacing w:before="240"/>
        <w:jc w:val="both"/>
        <w:rPr>
          <w:rFonts w:ascii="Book Antiqua" w:hAnsi="Book Antiqua"/>
        </w:rPr>
      </w:pPr>
      <w:r>
        <w:rPr>
          <w:rFonts w:ascii="Book Antiqua" w:hAnsi="Book Antiqua"/>
        </w:rPr>
        <w:t xml:space="preserve">Mr McGlashan said that there had been many relevant documents copied in the appellant’s bundle, and that he had tendered </w:t>
      </w:r>
      <w:r w:rsidR="00F3554E">
        <w:rPr>
          <w:rFonts w:ascii="Book Antiqua" w:hAnsi="Book Antiqua"/>
        </w:rPr>
        <w:t>originals</w:t>
      </w:r>
      <w:r>
        <w:rPr>
          <w:rFonts w:ascii="Book Antiqua" w:hAnsi="Book Antiqua"/>
        </w:rPr>
        <w:t xml:space="preserve"> to the tribunal at the hearing, as required</w:t>
      </w:r>
      <w:r w:rsidR="00F3554E">
        <w:rPr>
          <w:rFonts w:ascii="Book Antiqua" w:hAnsi="Book Antiqua"/>
        </w:rPr>
        <w:t>, but the judge failed to engage with that evidence.</w:t>
      </w:r>
    </w:p>
    <w:p w:rsidR="00F3554E" w:rsidRDefault="008D516C" w:rsidP="001E2D65">
      <w:pPr>
        <w:numPr>
          <w:ilvl w:val="0"/>
          <w:numId w:val="2"/>
        </w:numPr>
        <w:spacing w:before="240"/>
        <w:jc w:val="both"/>
        <w:rPr>
          <w:rFonts w:ascii="Book Antiqua" w:hAnsi="Book Antiqua"/>
        </w:rPr>
      </w:pPr>
      <w:r>
        <w:rPr>
          <w:rFonts w:ascii="Book Antiqua" w:hAnsi="Book Antiqua"/>
        </w:rPr>
        <w:t xml:space="preserve">Mr Govan said that the refusal letter had approached the documentation in the round, in accordance with </w:t>
      </w:r>
      <w:r w:rsidRPr="00C9474E">
        <w:rPr>
          <w:rFonts w:ascii="Book Antiqua" w:hAnsi="Book Antiqua"/>
          <w:i/>
        </w:rPr>
        <w:t>Tanveer Ahmed</w:t>
      </w:r>
      <w:r w:rsidR="000401B1">
        <w:rPr>
          <w:rFonts w:ascii="Book Antiqua" w:hAnsi="Book Antiqua"/>
        </w:rPr>
        <w:t xml:space="preserve">, and given reasons for </w:t>
      </w:r>
      <w:r w:rsidR="0008303A">
        <w:rPr>
          <w:rFonts w:ascii="Book Antiqua" w:hAnsi="Book Antiqua"/>
        </w:rPr>
        <w:t>finding</w:t>
      </w:r>
      <w:r w:rsidR="000401B1">
        <w:rPr>
          <w:rFonts w:ascii="Book Antiqua" w:hAnsi="Book Antiqua"/>
        </w:rPr>
        <w:t xml:space="preserve"> it </w:t>
      </w:r>
      <w:r w:rsidR="0008303A">
        <w:rPr>
          <w:rFonts w:ascii="Book Antiqua" w:hAnsi="Book Antiqua"/>
        </w:rPr>
        <w:t>unreliable</w:t>
      </w:r>
      <w:r w:rsidR="000401B1">
        <w:rPr>
          <w:rFonts w:ascii="Book Antiqua" w:hAnsi="Book Antiqua"/>
        </w:rPr>
        <w:t xml:space="preserve">, including </w:t>
      </w:r>
      <w:r w:rsidR="0008303A">
        <w:rPr>
          <w:rFonts w:ascii="Book Antiqua" w:hAnsi="Book Antiqua"/>
        </w:rPr>
        <w:t xml:space="preserve">an attempt at verification by the British High Commission </w:t>
      </w:r>
      <w:r w:rsidR="009C6AF7">
        <w:rPr>
          <w:rFonts w:ascii="Book Antiqua" w:hAnsi="Book Antiqua"/>
        </w:rPr>
        <w:t>and certain inconsistencies</w:t>
      </w:r>
      <w:r w:rsidR="001877D4">
        <w:rPr>
          <w:rFonts w:ascii="Book Antiqua" w:hAnsi="Book Antiqua"/>
        </w:rPr>
        <w:t>, an analysis noted by the judge at paragraph 77.  He accepted that the judge did not s</w:t>
      </w:r>
      <w:r w:rsidR="00243C16">
        <w:rPr>
          <w:rFonts w:ascii="Book Antiqua" w:hAnsi="Book Antiqua"/>
        </w:rPr>
        <w:t>pecify</w:t>
      </w:r>
      <w:r w:rsidR="001877D4">
        <w:rPr>
          <w:rFonts w:ascii="Book Antiqua" w:hAnsi="Book Antiqua"/>
        </w:rPr>
        <w:t xml:space="preserve"> whether he agreed with the resp</w:t>
      </w:r>
      <w:r w:rsidR="00246BB1">
        <w:rPr>
          <w:rFonts w:ascii="Book Antiqua" w:hAnsi="Book Antiqua"/>
        </w:rPr>
        <w:t>on</w:t>
      </w:r>
      <w:r w:rsidR="001877D4">
        <w:rPr>
          <w:rFonts w:ascii="Book Antiqua" w:hAnsi="Book Antiqua"/>
        </w:rPr>
        <w:t>dent’s analysis.</w:t>
      </w:r>
      <w:r w:rsidR="00FF58EB">
        <w:rPr>
          <w:rFonts w:ascii="Book Antiqua" w:hAnsi="Book Antiqua"/>
        </w:rPr>
        <w:t xml:space="preserve">  He said that many of the documents went to the appellant’s educational history in the UK, which was irrelevant, and that </w:t>
      </w:r>
      <w:r w:rsidR="008A138C">
        <w:rPr>
          <w:rFonts w:ascii="Book Antiqua" w:hAnsi="Book Antiqua"/>
        </w:rPr>
        <w:t>the judge did make adverse fi</w:t>
      </w:r>
      <w:r w:rsidR="00246BB1">
        <w:rPr>
          <w:rFonts w:ascii="Book Antiqua" w:hAnsi="Book Antiqua"/>
        </w:rPr>
        <w:t>n</w:t>
      </w:r>
      <w:r w:rsidR="008A138C">
        <w:rPr>
          <w:rFonts w:ascii="Book Antiqua" w:hAnsi="Book Antiqua"/>
        </w:rPr>
        <w:t>dings on documents</w:t>
      </w:r>
      <w:r w:rsidR="00246BB1">
        <w:rPr>
          <w:rFonts w:ascii="Book Antiqua" w:hAnsi="Book Antiqua"/>
        </w:rPr>
        <w:t xml:space="preserve"> from the appellant’s church in Pakistan</w:t>
      </w:r>
      <w:r w:rsidR="00243C16">
        <w:rPr>
          <w:rFonts w:ascii="Book Antiqua" w:hAnsi="Book Antiqua"/>
        </w:rPr>
        <w:t>:</w:t>
      </w:r>
      <w:r w:rsidR="008A138C">
        <w:rPr>
          <w:rFonts w:ascii="Book Antiqua" w:hAnsi="Book Antiqua"/>
        </w:rPr>
        <w:t xml:space="preserve"> paragraphs</w:t>
      </w:r>
      <w:r w:rsidR="00246BB1">
        <w:rPr>
          <w:rFonts w:ascii="Book Antiqua" w:hAnsi="Book Antiqua"/>
        </w:rPr>
        <w:t xml:space="preserve"> 74 – 75.</w:t>
      </w:r>
      <w:r w:rsidR="008A138C">
        <w:rPr>
          <w:rFonts w:ascii="Book Antiqua" w:hAnsi="Book Antiqua"/>
        </w:rPr>
        <w:t xml:space="preserve"> </w:t>
      </w:r>
    </w:p>
    <w:p w:rsidR="00182A2A" w:rsidRDefault="00C9474E" w:rsidP="001E2D65">
      <w:pPr>
        <w:numPr>
          <w:ilvl w:val="0"/>
          <w:numId w:val="2"/>
        </w:numPr>
        <w:spacing w:before="240"/>
        <w:jc w:val="both"/>
        <w:rPr>
          <w:rFonts w:ascii="Book Antiqua" w:hAnsi="Book Antiqua"/>
        </w:rPr>
      </w:pPr>
      <w:r>
        <w:rPr>
          <w:rFonts w:ascii="Book Antiqua" w:hAnsi="Book Antiqua"/>
        </w:rPr>
        <w:t>When replying to those submissions Mr McGlashan</w:t>
      </w:r>
      <w:r w:rsidR="005C0C08">
        <w:rPr>
          <w:rFonts w:ascii="Book Antiqua" w:hAnsi="Book Antiqua"/>
        </w:rPr>
        <w:t xml:space="preserve"> said that the respondent produced no report about the </w:t>
      </w:r>
      <w:r w:rsidR="007911E9">
        <w:rPr>
          <w:rFonts w:ascii="Book Antiqua" w:hAnsi="Book Antiqua"/>
        </w:rPr>
        <w:t>questioned documents, only comment in the refusal letter, whereas the appellant had evidence from various sources about the charges</w:t>
      </w:r>
      <w:r w:rsidR="005E4056">
        <w:rPr>
          <w:rFonts w:ascii="Book Antiqua" w:hAnsi="Book Antiqua"/>
        </w:rPr>
        <w:t>.  He also said that the educational history was relevant, to show how long the appellant had spent legitimately in the UK</w:t>
      </w:r>
      <w:r w:rsidR="00546829">
        <w:rPr>
          <w:rFonts w:ascii="Book Antiqua" w:hAnsi="Book Antiqua"/>
        </w:rPr>
        <w:t xml:space="preserve">, and that it was in his favour that he made it when he was only 6 months </w:t>
      </w:r>
      <w:r w:rsidR="00B4763A">
        <w:rPr>
          <w:rFonts w:ascii="Book Antiqua" w:hAnsi="Book Antiqua"/>
        </w:rPr>
        <w:t>short of</w:t>
      </w:r>
      <w:r w:rsidR="00546829">
        <w:rPr>
          <w:rFonts w:ascii="Book Antiqua" w:hAnsi="Book Antiqua"/>
        </w:rPr>
        <w:t xml:space="preserve"> being entitled to leave to remain on the basis of 10 years lawful residence.</w:t>
      </w:r>
    </w:p>
    <w:p w:rsidR="00551585" w:rsidRDefault="00182A2A" w:rsidP="001E2D65">
      <w:pPr>
        <w:numPr>
          <w:ilvl w:val="0"/>
          <w:numId w:val="2"/>
        </w:numPr>
        <w:spacing w:before="240"/>
        <w:jc w:val="both"/>
        <w:rPr>
          <w:rFonts w:ascii="Book Antiqua" w:hAnsi="Book Antiqua"/>
        </w:rPr>
      </w:pPr>
      <w:r>
        <w:rPr>
          <w:rFonts w:ascii="Book Antiqua" w:hAnsi="Book Antiqua"/>
        </w:rPr>
        <w:t xml:space="preserve">It would have been preferable </w:t>
      </w:r>
      <w:r w:rsidR="005C4EE3">
        <w:rPr>
          <w:rFonts w:ascii="Book Antiqua" w:hAnsi="Book Antiqua"/>
        </w:rPr>
        <w:t>i</w:t>
      </w:r>
      <w:r>
        <w:rPr>
          <w:rFonts w:ascii="Book Antiqua" w:hAnsi="Book Antiqua"/>
        </w:rPr>
        <w:t>f the judge had said what he made of the respondent’s criticism of the documents, based upon enquiries</w:t>
      </w:r>
      <w:r w:rsidR="00E73DEB">
        <w:rPr>
          <w:rFonts w:ascii="Book Antiqua" w:hAnsi="Book Antiqua"/>
        </w:rPr>
        <w:t xml:space="preserve">.  However, the appellant has not shown </w:t>
      </w:r>
      <w:r w:rsidR="005C4EE3">
        <w:rPr>
          <w:rFonts w:ascii="Book Antiqua" w:hAnsi="Book Antiqua"/>
        </w:rPr>
        <w:t xml:space="preserve">that </w:t>
      </w:r>
      <w:r w:rsidR="00AE7348">
        <w:rPr>
          <w:rFonts w:ascii="Book Antiqua" w:hAnsi="Book Antiqua"/>
        </w:rPr>
        <w:t xml:space="preserve">further consideration was likely to help him.  </w:t>
      </w:r>
      <w:r w:rsidR="00CC66D0">
        <w:rPr>
          <w:rFonts w:ascii="Book Antiqua" w:hAnsi="Book Antiqua"/>
        </w:rPr>
        <w:t>Nor has he shown that absence of a report</w:t>
      </w:r>
      <w:r w:rsidR="002378F3">
        <w:rPr>
          <w:rFonts w:ascii="Book Antiqua" w:hAnsi="Book Antiqua"/>
        </w:rPr>
        <w:t>, separate from the refusal letter,</w:t>
      </w:r>
      <w:r w:rsidR="00CC66D0">
        <w:rPr>
          <w:rFonts w:ascii="Book Antiqua" w:hAnsi="Book Antiqua"/>
        </w:rPr>
        <w:t xml:space="preserve"> was a point in his favour.  The argument that </w:t>
      </w:r>
      <w:r w:rsidR="00B2644F">
        <w:rPr>
          <w:rFonts w:ascii="Book Antiqua" w:hAnsi="Book Antiqua"/>
        </w:rPr>
        <w:t xml:space="preserve">the </w:t>
      </w:r>
      <w:r w:rsidR="00CC66D0">
        <w:rPr>
          <w:rFonts w:ascii="Book Antiqua" w:hAnsi="Book Antiqua"/>
        </w:rPr>
        <w:t xml:space="preserve">late </w:t>
      </w:r>
      <w:r w:rsidR="009D07E5">
        <w:rPr>
          <w:rFonts w:ascii="Book Antiqua" w:hAnsi="Book Antiqua"/>
        </w:rPr>
        <w:t>timing</w:t>
      </w:r>
      <w:r w:rsidR="00CC66D0">
        <w:rPr>
          <w:rFonts w:ascii="Book Antiqua" w:hAnsi="Book Antiqua"/>
        </w:rPr>
        <w:t xml:space="preserve"> of his claim was for rather than against him appears to be an afterthought.  His educational history was not in dis</w:t>
      </w:r>
      <w:r w:rsidR="009D07E5">
        <w:rPr>
          <w:rFonts w:ascii="Book Antiqua" w:hAnsi="Book Antiqua"/>
        </w:rPr>
        <w:t>p</w:t>
      </w:r>
      <w:r w:rsidR="00CC66D0">
        <w:rPr>
          <w:rFonts w:ascii="Book Antiqua" w:hAnsi="Book Antiqua"/>
        </w:rPr>
        <w:t xml:space="preserve">ute, so the judge did not </w:t>
      </w:r>
      <w:r w:rsidR="00CC66D0">
        <w:rPr>
          <w:rFonts w:ascii="Book Antiqua" w:hAnsi="Book Antiqua"/>
        </w:rPr>
        <w:lastRenderedPageBreak/>
        <w:t xml:space="preserve">have to say what he made of </w:t>
      </w:r>
      <w:r w:rsidR="009D07E5">
        <w:rPr>
          <w:rFonts w:ascii="Book Antiqua" w:hAnsi="Book Antiqua"/>
        </w:rPr>
        <w:t>that series of documentation.</w:t>
      </w:r>
      <w:r w:rsidR="00992A82">
        <w:rPr>
          <w:rFonts w:ascii="Book Antiqua" w:hAnsi="Book Antiqua"/>
        </w:rPr>
        <w:t xml:space="preserve">  The judge made it plain that </w:t>
      </w:r>
      <w:r w:rsidR="00620547">
        <w:rPr>
          <w:rFonts w:ascii="Book Antiqua" w:hAnsi="Book Antiqua"/>
        </w:rPr>
        <w:t>he</w:t>
      </w:r>
      <w:r w:rsidR="00992A82">
        <w:rPr>
          <w:rFonts w:ascii="Book Antiqua" w:hAnsi="Book Antiqua"/>
        </w:rPr>
        <w:t xml:space="preserve"> did not accept the evidence of blasphemy proceedings.</w:t>
      </w:r>
      <w:r w:rsidR="005C4EE3">
        <w:rPr>
          <w:rFonts w:ascii="Book Antiqua" w:hAnsi="Book Antiqua"/>
        </w:rPr>
        <w:t xml:space="preserve">  This ground is</w:t>
      </w:r>
      <w:r w:rsidR="00551585">
        <w:rPr>
          <w:rFonts w:ascii="Book Antiqua" w:hAnsi="Book Antiqua"/>
        </w:rPr>
        <w:t xml:space="preserve"> only another selective disagreement with the overall factual conclusion reached.</w:t>
      </w:r>
    </w:p>
    <w:p w:rsidR="00E2700A" w:rsidRDefault="009778BC" w:rsidP="001E2D65">
      <w:pPr>
        <w:numPr>
          <w:ilvl w:val="0"/>
          <w:numId w:val="2"/>
        </w:numPr>
        <w:spacing w:before="240"/>
        <w:jc w:val="both"/>
        <w:rPr>
          <w:rFonts w:ascii="Book Antiqua" w:hAnsi="Book Antiqua"/>
        </w:rPr>
      </w:pPr>
      <w:r>
        <w:rPr>
          <w:rFonts w:ascii="Book Antiqua" w:hAnsi="Book Antiqua"/>
        </w:rPr>
        <w:t>Ground 3 is that the judge’s adverse conclusion based on delay was unreasonable.</w:t>
      </w:r>
    </w:p>
    <w:p w:rsidR="002C641F" w:rsidRDefault="00E2700A" w:rsidP="001E2D65">
      <w:pPr>
        <w:numPr>
          <w:ilvl w:val="0"/>
          <w:numId w:val="2"/>
        </w:numPr>
        <w:spacing w:before="240"/>
        <w:jc w:val="both"/>
        <w:rPr>
          <w:rFonts w:ascii="Book Antiqua" w:hAnsi="Book Antiqua"/>
        </w:rPr>
      </w:pPr>
      <w:r>
        <w:rPr>
          <w:rFonts w:ascii="Book Antiqua" w:hAnsi="Book Antiqua"/>
        </w:rPr>
        <w:t xml:space="preserve">This ground is </w:t>
      </w:r>
      <w:r w:rsidR="00560A99">
        <w:rPr>
          <w:rFonts w:ascii="Book Antiqua" w:hAnsi="Book Antiqua"/>
        </w:rPr>
        <w:t>obviously</w:t>
      </w:r>
      <w:r>
        <w:rPr>
          <w:rFonts w:ascii="Book Antiqua" w:hAnsi="Book Antiqua"/>
        </w:rPr>
        <w:t xml:space="preserve"> no more than disagreement.  The judge was not bound to accept the appellant’s explanation, and was entitled to take the lengthy delay as adverse.</w:t>
      </w:r>
      <w:r w:rsidR="002C5378">
        <w:rPr>
          <w:rFonts w:ascii="Book Antiqua" w:hAnsi="Book Antiqua"/>
        </w:rPr>
        <w:t xml:space="preserve">  His </w:t>
      </w:r>
      <w:r w:rsidR="00B37CE8">
        <w:rPr>
          <w:rFonts w:ascii="Book Antiqua" w:hAnsi="Book Antiqua"/>
        </w:rPr>
        <w:t>finding</w:t>
      </w:r>
      <w:r w:rsidR="002C5378">
        <w:rPr>
          <w:rFonts w:ascii="Book Antiqua" w:hAnsi="Book Antiqua"/>
        </w:rPr>
        <w:t xml:space="preserve"> is not based on de</w:t>
      </w:r>
      <w:r w:rsidR="00B37CE8">
        <w:rPr>
          <w:rFonts w:ascii="Book Antiqua" w:hAnsi="Book Antiqua"/>
        </w:rPr>
        <w:t>lay</w:t>
      </w:r>
      <w:r w:rsidR="002C5378">
        <w:rPr>
          <w:rFonts w:ascii="Book Antiqua" w:hAnsi="Book Antiqua"/>
        </w:rPr>
        <w:t xml:space="preserve"> alone, but on the unsatisfactory and self-contradictory </w:t>
      </w:r>
      <w:r w:rsidR="00B37CE8">
        <w:rPr>
          <w:rFonts w:ascii="Book Antiqua" w:hAnsi="Book Antiqua"/>
        </w:rPr>
        <w:t>explanations</w:t>
      </w:r>
      <w:r w:rsidR="002C5378">
        <w:rPr>
          <w:rFonts w:ascii="Book Antiqua" w:hAnsi="Book Antiqua"/>
        </w:rPr>
        <w:t xml:space="preserve"> </w:t>
      </w:r>
      <w:r w:rsidR="00B37CE8">
        <w:rPr>
          <w:rFonts w:ascii="Book Antiqua" w:hAnsi="Book Antiqua"/>
        </w:rPr>
        <w:t>offered</w:t>
      </w:r>
      <w:r w:rsidR="00560A99">
        <w:rPr>
          <w:rFonts w:ascii="Book Antiqua" w:hAnsi="Book Antiqua"/>
        </w:rPr>
        <w:t xml:space="preserve"> for it</w:t>
      </w:r>
      <w:r w:rsidR="00B37CE8">
        <w:rPr>
          <w:rFonts w:ascii="Book Antiqua" w:hAnsi="Book Antiqua"/>
        </w:rPr>
        <w:t>.</w:t>
      </w:r>
    </w:p>
    <w:p w:rsidR="00D67065" w:rsidRDefault="002C641F" w:rsidP="001E2D65">
      <w:pPr>
        <w:numPr>
          <w:ilvl w:val="0"/>
          <w:numId w:val="2"/>
        </w:numPr>
        <w:spacing w:before="240"/>
        <w:jc w:val="both"/>
        <w:rPr>
          <w:rFonts w:ascii="Book Antiqua" w:hAnsi="Book Antiqua"/>
        </w:rPr>
      </w:pPr>
      <w:r>
        <w:rPr>
          <w:rFonts w:ascii="Book Antiqua" w:hAnsi="Book Antiqua"/>
        </w:rPr>
        <w:t xml:space="preserve">Ground 4 </w:t>
      </w:r>
      <w:r w:rsidR="0038749C">
        <w:rPr>
          <w:rFonts w:ascii="Book Antiqua" w:hAnsi="Book Antiqua"/>
        </w:rPr>
        <w:t>asserts</w:t>
      </w:r>
      <w:r>
        <w:rPr>
          <w:rFonts w:ascii="Book Antiqua" w:hAnsi="Book Antiqua"/>
        </w:rPr>
        <w:t xml:space="preserve"> that the assessment of documents at paragraphs 73 – 75 is irrational</w:t>
      </w:r>
      <w:r w:rsidR="0038749C">
        <w:rPr>
          <w:rFonts w:ascii="Book Antiqua" w:hAnsi="Book Antiqua"/>
        </w:rPr>
        <w:t xml:space="preserve">, but falls well short of that high target.  It only re-asserts the argument for the appellant, without showing that the judge was not entitled to decide otherwise, or any deficiency </w:t>
      </w:r>
      <w:r w:rsidR="00560A99">
        <w:rPr>
          <w:rFonts w:ascii="Book Antiqua" w:hAnsi="Book Antiqua"/>
        </w:rPr>
        <w:t>in his</w:t>
      </w:r>
      <w:r w:rsidR="0038749C">
        <w:rPr>
          <w:rFonts w:ascii="Book Antiqua" w:hAnsi="Book Antiqua"/>
        </w:rPr>
        <w:t xml:space="preserve"> reason</w:t>
      </w:r>
      <w:r w:rsidR="00560A99">
        <w:rPr>
          <w:rFonts w:ascii="Book Antiqua" w:hAnsi="Book Antiqua"/>
        </w:rPr>
        <w:t>s</w:t>
      </w:r>
      <w:r w:rsidR="0038749C">
        <w:rPr>
          <w:rFonts w:ascii="Book Antiqua" w:hAnsi="Book Antiqua"/>
        </w:rPr>
        <w:t>.</w:t>
      </w:r>
    </w:p>
    <w:p w:rsidR="00724B7F" w:rsidRDefault="00D67065" w:rsidP="001E2D65">
      <w:pPr>
        <w:numPr>
          <w:ilvl w:val="0"/>
          <w:numId w:val="2"/>
        </w:numPr>
        <w:spacing w:before="240"/>
        <w:jc w:val="both"/>
        <w:rPr>
          <w:rFonts w:ascii="Book Antiqua" w:hAnsi="Book Antiqua"/>
        </w:rPr>
      </w:pPr>
      <w:r>
        <w:rPr>
          <w:rFonts w:ascii="Book Antiqua" w:hAnsi="Book Antiqua"/>
        </w:rPr>
        <w:t>Ground 5, error in failing to take account of the best interests of the appellant’s children, was not mentioned in submissions.  No such case appears to have been advanced to the FtT.</w:t>
      </w:r>
    </w:p>
    <w:p w:rsidR="009D0204" w:rsidRPr="00080ABA" w:rsidRDefault="00724B7F" w:rsidP="001E2D65">
      <w:pPr>
        <w:numPr>
          <w:ilvl w:val="0"/>
          <w:numId w:val="2"/>
        </w:numPr>
        <w:spacing w:before="240"/>
        <w:jc w:val="both"/>
        <w:rPr>
          <w:rFonts w:ascii="Book Antiqua" w:hAnsi="Book Antiqua"/>
        </w:rPr>
      </w:pPr>
      <w:r>
        <w:rPr>
          <w:rFonts w:ascii="Book Antiqua" w:hAnsi="Book Antiqua"/>
        </w:rPr>
        <w:t xml:space="preserve">The grounds </w:t>
      </w:r>
      <w:r w:rsidR="00560A99">
        <w:rPr>
          <w:rFonts w:ascii="Book Antiqua" w:hAnsi="Book Antiqua"/>
        </w:rPr>
        <w:t xml:space="preserve">as a whole </w:t>
      </w:r>
      <w:r>
        <w:rPr>
          <w:rFonts w:ascii="Book Antiqua" w:hAnsi="Book Antiqua"/>
        </w:rPr>
        <w:t>do not amount to more than insistence and disagreement on the facts.</w:t>
      </w:r>
      <w:r w:rsidR="00560A99">
        <w:rPr>
          <w:rFonts w:ascii="Book Antiqua" w:hAnsi="Book Antiqua"/>
        </w:rPr>
        <w:t xml:space="preserve">  They disclose no error on any point of law whereby the decision should be set aside.</w:t>
      </w:r>
      <w:r w:rsidR="006C7D1D">
        <w:rPr>
          <w:rFonts w:ascii="Book Antiqua" w:hAnsi="Book Antiqua"/>
        </w:rPr>
        <w:t xml:space="preserve">  </w:t>
      </w:r>
      <w:r w:rsidR="009D07E5">
        <w:rPr>
          <w:rFonts w:ascii="Book Antiqua" w:hAnsi="Book Antiqua"/>
        </w:rPr>
        <w:t xml:space="preserve">  </w:t>
      </w:r>
      <w:r w:rsidR="00CC66D0">
        <w:rPr>
          <w:rFonts w:ascii="Book Antiqua" w:hAnsi="Book Antiqua"/>
        </w:rPr>
        <w:t xml:space="preserve"> </w:t>
      </w:r>
      <w:r w:rsidR="00E73DEB">
        <w:rPr>
          <w:rFonts w:ascii="Book Antiqua" w:hAnsi="Book Antiqua"/>
        </w:rPr>
        <w:t xml:space="preserve"> </w:t>
      </w:r>
      <w:r w:rsidR="00182A2A">
        <w:rPr>
          <w:rFonts w:ascii="Book Antiqua" w:hAnsi="Book Antiqua"/>
        </w:rPr>
        <w:t xml:space="preserve">   </w:t>
      </w:r>
      <w:r w:rsidR="00CF03F4">
        <w:rPr>
          <w:rFonts w:ascii="Book Antiqua" w:hAnsi="Book Antiqua"/>
        </w:rPr>
        <w:t xml:space="preserve"> </w:t>
      </w:r>
    </w:p>
    <w:p w:rsidR="00321C6F" w:rsidRPr="00321C6F" w:rsidRDefault="00321C6F" w:rsidP="00007BAC">
      <w:pPr>
        <w:numPr>
          <w:ilvl w:val="0"/>
          <w:numId w:val="2"/>
        </w:numPr>
        <w:spacing w:before="240"/>
        <w:jc w:val="both"/>
        <w:rPr>
          <w:rFonts w:ascii="Book Antiqua" w:hAnsi="Book Antiqua"/>
        </w:rPr>
      </w:pPr>
      <w:r>
        <w:rPr>
          <w:rFonts w:ascii="Book Antiqua" w:hAnsi="Book Antiqua" w:cs="Arial"/>
        </w:rPr>
        <w:t xml:space="preserve">The </w:t>
      </w:r>
      <w:r w:rsidR="008A64A7">
        <w:rPr>
          <w:rFonts w:ascii="Book Antiqua" w:hAnsi="Book Antiqua" w:cs="Arial"/>
        </w:rPr>
        <w:t>de</w:t>
      </w:r>
      <w:r w:rsidR="00DA3D04">
        <w:rPr>
          <w:rFonts w:ascii="Book Antiqua" w:hAnsi="Book Antiqua" w:cs="Arial"/>
        </w:rPr>
        <w:t>cision</w:t>
      </w:r>
      <w:r w:rsidR="008A64A7">
        <w:rPr>
          <w:rFonts w:ascii="Book Antiqua" w:hAnsi="Book Antiqua" w:cs="Arial"/>
        </w:rPr>
        <w:t xml:space="preserve"> </w:t>
      </w:r>
      <w:r>
        <w:rPr>
          <w:rFonts w:ascii="Book Antiqua" w:hAnsi="Book Antiqua" w:cs="Arial"/>
        </w:rPr>
        <w:t xml:space="preserve">of the First-tier Tribunal </w:t>
      </w:r>
      <w:r w:rsidR="008A64A7">
        <w:rPr>
          <w:rFonts w:ascii="Book Antiqua" w:hAnsi="Book Antiqua" w:cs="Arial"/>
        </w:rPr>
        <w:t>shall stand</w:t>
      </w:r>
      <w:r>
        <w:rPr>
          <w:rFonts w:ascii="Book Antiqua" w:hAnsi="Book Antiqua" w:cs="Arial"/>
        </w:rPr>
        <w:t>.</w:t>
      </w:r>
    </w:p>
    <w:p w:rsidR="00321C6F" w:rsidRPr="001A6BB7" w:rsidRDefault="00321C6F" w:rsidP="00321C6F">
      <w:pPr>
        <w:numPr>
          <w:ilvl w:val="0"/>
          <w:numId w:val="2"/>
        </w:numPr>
        <w:spacing w:before="240"/>
        <w:jc w:val="both"/>
        <w:rPr>
          <w:rFonts w:ascii="Book Antiqua" w:hAnsi="Book Antiqua" w:cs="Arial"/>
        </w:rPr>
      </w:pPr>
      <w:r w:rsidRPr="001A6BB7">
        <w:rPr>
          <w:rFonts w:ascii="Book Antiqua" w:hAnsi="Book Antiqua" w:cs="Arial"/>
        </w:rPr>
        <w:t>No</w:t>
      </w:r>
      <w:r w:rsidRPr="001A6BB7">
        <w:rPr>
          <w:rFonts w:ascii="Book Antiqua" w:hAnsi="Book Antiqua"/>
        </w:rPr>
        <w:t xml:space="preserve"> anonymity direction has been requested or made.  </w:t>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1A6BB7">
        <w:rPr>
          <w:rFonts w:ascii="Book Antiqua" w:hAnsi="Book Antiqua" w:cs="Arial"/>
        </w:rPr>
        <w:t xml:space="preserve">29 June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Pr>
          <w:rFonts w:ascii="Book Antiqua" w:hAnsi="Book Antiqua" w:cs="Arial"/>
        </w:rPr>
        <w:t xml:space="preserve"> </w:t>
      </w:r>
    </w:p>
    <w:p w:rsidR="00321C6F" w:rsidRDefault="00321C6F" w:rsidP="00321C6F">
      <w:pPr>
        <w:jc w:val="both"/>
        <w:rPr>
          <w:rFonts w:ascii="Book Antiqua" w:hAnsi="Book Antiqua" w:cs="Arial"/>
        </w:rPr>
      </w:pPr>
      <w:r>
        <w:rPr>
          <w:rFonts w:ascii="Book Antiqua" w:hAnsi="Book Antiqua" w:cs="Arial"/>
        </w:rPr>
        <w:tab/>
      </w:r>
      <w:r>
        <w:rPr>
          <w:rFonts w:ascii="Book Antiqua" w:hAnsi="Book Antiqua" w:cs="Arial"/>
        </w:rPr>
        <w:tab/>
        <w:t>Upper Tribunal Judge Macleman</w:t>
      </w:r>
    </w:p>
    <w:p w:rsidR="00933B65" w:rsidRPr="00F97703" w:rsidRDefault="00933B65" w:rsidP="00933B65">
      <w:pPr>
        <w:tabs>
          <w:tab w:val="left" w:pos="2520"/>
        </w:tabs>
        <w:ind w:left="4508" w:hanging="539"/>
        <w:rPr>
          <w:rFonts w:ascii="Book Antiqua" w:hAnsi="Book Antiqua" w:cs="Arial"/>
          <w:color w:val="000000"/>
        </w:rPr>
      </w:pPr>
    </w:p>
    <w:p w:rsidR="00266FFE" w:rsidRDefault="00266FFE"/>
    <w:p w:rsidR="006D2D9A" w:rsidRDefault="006D2D9A"/>
    <w:sectPr w:rsidR="006D2D9A"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5AF" w:rsidRDefault="002835AF">
      <w:r>
        <w:separator/>
      </w:r>
    </w:p>
  </w:endnote>
  <w:endnote w:type="continuationSeparator" w:id="0">
    <w:p w:rsidR="002835AF" w:rsidRDefault="0028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593795" w:rsidRDefault="008D47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043D2">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3B0A40">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5AF" w:rsidRDefault="002835AF">
      <w:r>
        <w:separator/>
      </w:r>
    </w:p>
  </w:footnote>
  <w:footnote w:type="continuationSeparator" w:id="0">
    <w:p w:rsidR="002835AF" w:rsidRDefault="00283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3C5CE5" w:rsidRDefault="008D4782" w:rsidP="00614E94">
    <w:pPr>
      <w:pStyle w:val="Header"/>
      <w:jc w:val="right"/>
      <w:rPr>
        <w:rFonts w:ascii="Arial" w:hAnsi="Arial" w:cs="Arial"/>
        <w:sz w:val="16"/>
        <w:szCs w:val="16"/>
      </w:rPr>
    </w:pPr>
    <w:r>
      <w:rPr>
        <w:rFonts w:ascii="Arial" w:hAnsi="Arial" w:cs="Arial"/>
        <w:sz w:val="16"/>
        <w:szCs w:val="16"/>
      </w:rPr>
      <w:t xml:space="preserve">Appeal Number: </w:t>
    </w:r>
    <w:r w:rsidR="006E21D5" w:rsidRPr="006E21D5">
      <w:rPr>
        <w:rFonts w:ascii="Arial" w:hAnsi="Arial" w:cs="Arial"/>
        <w:sz w:val="16"/>
        <w:szCs w:val="16"/>
      </w:rPr>
      <w:t>AA/00402/2016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AA4D2A-C319-41DE-BC2F-6E1149FFB2E7}"/>
    <w:docVar w:name="dgnword-eventsink" w:val="242408496"/>
  </w:docVars>
  <w:rsids>
    <w:rsidRoot w:val="00933B65"/>
    <w:rsid w:val="00005159"/>
    <w:rsid w:val="00007BAC"/>
    <w:rsid w:val="000401B1"/>
    <w:rsid w:val="00050F40"/>
    <w:rsid w:val="000777B7"/>
    <w:rsid w:val="00080ABA"/>
    <w:rsid w:val="0008303A"/>
    <w:rsid w:val="00087C41"/>
    <w:rsid w:val="000B442A"/>
    <w:rsid w:val="001103E2"/>
    <w:rsid w:val="00117089"/>
    <w:rsid w:val="001418EA"/>
    <w:rsid w:val="00172233"/>
    <w:rsid w:val="00182A2A"/>
    <w:rsid w:val="00184269"/>
    <w:rsid w:val="001877D4"/>
    <w:rsid w:val="001A6BB7"/>
    <w:rsid w:val="001C1CF8"/>
    <w:rsid w:val="001D6343"/>
    <w:rsid w:val="001E0145"/>
    <w:rsid w:val="001E2518"/>
    <w:rsid w:val="001E2D65"/>
    <w:rsid w:val="001F3A81"/>
    <w:rsid w:val="00206496"/>
    <w:rsid w:val="002065B8"/>
    <w:rsid w:val="002135A6"/>
    <w:rsid w:val="002154EF"/>
    <w:rsid w:val="00224440"/>
    <w:rsid w:val="002378F3"/>
    <w:rsid w:val="00243C16"/>
    <w:rsid w:val="00246BB1"/>
    <w:rsid w:val="00266FFE"/>
    <w:rsid w:val="00274F92"/>
    <w:rsid w:val="002835AF"/>
    <w:rsid w:val="002C5378"/>
    <w:rsid w:val="002C641F"/>
    <w:rsid w:val="002C683E"/>
    <w:rsid w:val="00321C6F"/>
    <w:rsid w:val="003812EE"/>
    <w:rsid w:val="0038749C"/>
    <w:rsid w:val="0039197C"/>
    <w:rsid w:val="003B0A40"/>
    <w:rsid w:val="003C1934"/>
    <w:rsid w:val="003D15FD"/>
    <w:rsid w:val="003D7D3D"/>
    <w:rsid w:val="003D7F34"/>
    <w:rsid w:val="003E6445"/>
    <w:rsid w:val="004171D0"/>
    <w:rsid w:val="00441640"/>
    <w:rsid w:val="004541E5"/>
    <w:rsid w:val="0046122D"/>
    <w:rsid w:val="00470675"/>
    <w:rsid w:val="004A012D"/>
    <w:rsid w:val="00513527"/>
    <w:rsid w:val="0052690F"/>
    <w:rsid w:val="00537815"/>
    <w:rsid w:val="00546829"/>
    <w:rsid w:val="00551585"/>
    <w:rsid w:val="00560A99"/>
    <w:rsid w:val="0057020B"/>
    <w:rsid w:val="00590CEE"/>
    <w:rsid w:val="00594CA2"/>
    <w:rsid w:val="00595C55"/>
    <w:rsid w:val="005A1712"/>
    <w:rsid w:val="005C0C08"/>
    <w:rsid w:val="005C37B2"/>
    <w:rsid w:val="005C4EE3"/>
    <w:rsid w:val="005E4056"/>
    <w:rsid w:val="005F6D40"/>
    <w:rsid w:val="00614020"/>
    <w:rsid w:val="00614E94"/>
    <w:rsid w:val="00620547"/>
    <w:rsid w:val="0063091E"/>
    <w:rsid w:val="0065091A"/>
    <w:rsid w:val="00657E4A"/>
    <w:rsid w:val="006C7D1D"/>
    <w:rsid w:val="006D2D9A"/>
    <w:rsid w:val="006D7C16"/>
    <w:rsid w:val="006E21D5"/>
    <w:rsid w:val="006E3DE1"/>
    <w:rsid w:val="00724B7F"/>
    <w:rsid w:val="00726511"/>
    <w:rsid w:val="00734D2D"/>
    <w:rsid w:val="007412E0"/>
    <w:rsid w:val="00774C7C"/>
    <w:rsid w:val="007911E9"/>
    <w:rsid w:val="007B122B"/>
    <w:rsid w:val="007F3CD6"/>
    <w:rsid w:val="007F7538"/>
    <w:rsid w:val="0080239D"/>
    <w:rsid w:val="00810338"/>
    <w:rsid w:val="0084433E"/>
    <w:rsid w:val="00861DE2"/>
    <w:rsid w:val="008832E8"/>
    <w:rsid w:val="008A138C"/>
    <w:rsid w:val="008A64A7"/>
    <w:rsid w:val="008B5B9B"/>
    <w:rsid w:val="008C2761"/>
    <w:rsid w:val="008D4782"/>
    <w:rsid w:val="008D516C"/>
    <w:rsid w:val="008F2CE1"/>
    <w:rsid w:val="00923BA9"/>
    <w:rsid w:val="00926DE2"/>
    <w:rsid w:val="00933B65"/>
    <w:rsid w:val="009701EB"/>
    <w:rsid w:val="009778BC"/>
    <w:rsid w:val="00992A82"/>
    <w:rsid w:val="009C6AF7"/>
    <w:rsid w:val="009D0204"/>
    <w:rsid w:val="009D07E5"/>
    <w:rsid w:val="009E3D21"/>
    <w:rsid w:val="009F361B"/>
    <w:rsid w:val="00A10294"/>
    <w:rsid w:val="00A22493"/>
    <w:rsid w:val="00A23BFC"/>
    <w:rsid w:val="00A810D2"/>
    <w:rsid w:val="00A86A8D"/>
    <w:rsid w:val="00AA199C"/>
    <w:rsid w:val="00AA25A1"/>
    <w:rsid w:val="00AA5502"/>
    <w:rsid w:val="00AD08EE"/>
    <w:rsid w:val="00AD72BC"/>
    <w:rsid w:val="00AE7348"/>
    <w:rsid w:val="00B170ED"/>
    <w:rsid w:val="00B172E1"/>
    <w:rsid w:val="00B2644F"/>
    <w:rsid w:val="00B37CE8"/>
    <w:rsid w:val="00B4763A"/>
    <w:rsid w:val="00B52844"/>
    <w:rsid w:val="00B57E11"/>
    <w:rsid w:val="00BB2B34"/>
    <w:rsid w:val="00BB470C"/>
    <w:rsid w:val="00BB69F4"/>
    <w:rsid w:val="00BC0611"/>
    <w:rsid w:val="00BC220A"/>
    <w:rsid w:val="00BD0113"/>
    <w:rsid w:val="00BE0252"/>
    <w:rsid w:val="00BE34CF"/>
    <w:rsid w:val="00BF185C"/>
    <w:rsid w:val="00C01F6A"/>
    <w:rsid w:val="00C043D2"/>
    <w:rsid w:val="00C15A7E"/>
    <w:rsid w:val="00C51B29"/>
    <w:rsid w:val="00C628F1"/>
    <w:rsid w:val="00C9474E"/>
    <w:rsid w:val="00C979A1"/>
    <w:rsid w:val="00CB6306"/>
    <w:rsid w:val="00CC66D0"/>
    <w:rsid w:val="00CD5AEE"/>
    <w:rsid w:val="00CF03F4"/>
    <w:rsid w:val="00CF0FE6"/>
    <w:rsid w:val="00D31D54"/>
    <w:rsid w:val="00D3704E"/>
    <w:rsid w:val="00D44C2B"/>
    <w:rsid w:val="00D67065"/>
    <w:rsid w:val="00DA3D04"/>
    <w:rsid w:val="00DC1DF0"/>
    <w:rsid w:val="00DC699D"/>
    <w:rsid w:val="00E2700A"/>
    <w:rsid w:val="00E70470"/>
    <w:rsid w:val="00E73DEB"/>
    <w:rsid w:val="00EA3D98"/>
    <w:rsid w:val="00EC4D43"/>
    <w:rsid w:val="00EE6CE7"/>
    <w:rsid w:val="00F125AD"/>
    <w:rsid w:val="00F3554E"/>
    <w:rsid w:val="00F40619"/>
    <w:rsid w:val="00F47052"/>
    <w:rsid w:val="00F648C0"/>
    <w:rsid w:val="00F73730"/>
    <w:rsid w:val="00F85C8A"/>
    <w:rsid w:val="00FA0A2E"/>
    <w:rsid w:val="00FA2A43"/>
    <w:rsid w:val="00FA7FC0"/>
    <w:rsid w:val="00FB0516"/>
    <w:rsid w:val="00FE0046"/>
    <w:rsid w:val="00FF48BE"/>
    <w:rsid w:val="00FF58EB"/>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A40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560A99"/>
    <w:rPr>
      <w:rFonts w:ascii="Segoe UI" w:hAnsi="Segoe UI" w:cs="Segoe UI"/>
      <w:sz w:val="18"/>
      <w:szCs w:val="18"/>
    </w:rPr>
  </w:style>
  <w:style w:type="character" w:customStyle="1" w:styleId="BalloonTextChar">
    <w:name w:val="Balloon Text Char"/>
    <w:basedOn w:val="DefaultParagraphFont"/>
    <w:link w:val="BalloonText"/>
    <w:semiHidden/>
    <w:rsid w:val="00560A9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D4782-C095-4BBB-AB66-FF9D90AC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4376</Characters>
  <Application>Microsoft Office Word</Application>
  <DocSecurity>0</DocSecurity>
  <Lines>36</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2018-07-19T10:18:00Z</dcterms:created>
  <dcterms:modified xsi:type="dcterms:W3CDTF">2018-07-19T10:18:00Z</dcterms:modified>
</cp:coreProperties>
</file>