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35F3" w14:textId="22FCC380" w:rsidR="00C321B5" w:rsidRPr="00F5664C" w:rsidRDefault="003B41AC" w:rsidP="00C321B5">
      <w:pPr>
        <w:jc w:val="center"/>
        <w:rPr>
          <w:rFonts w:ascii="Book Antiqua" w:hAnsi="Book Antiqua" w:cs="Arial"/>
          <w:sz w:val="16"/>
          <w:szCs w:val="16"/>
        </w:rPr>
      </w:pPr>
      <w:r w:rsidRPr="00E61AE5">
        <w:rPr>
          <w:noProof/>
          <w:lang w:val="en-US" w:eastAsia="en-US"/>
        </w:rPr>
        <w:drawing>
          <wp:inline distT="0" distB="0" distL="0" distR="0" wp14:anchorId="2B92EF1A" wp14:editId="5CD3CFDC">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7682B52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0F6D2D0F" w14:textId="0961D95D" w:rsidR="007B0824" w:rsidRPr="00733C89"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33C89">
        <w:rPr>
          <w:rFonts w:ascii="Book Antiqua" w:hAnsi="Book Antiqua" w:cs="Arial"/>
          <w:b/>
        </w:rPr>
        <w:t xml:space="preserve">   </w:t>
      </w:r>
      <w:proofErr w:type="gramEnd"/>
      <w:r w:rsidR="00733C89">
        <w:rPr>
          <w:rFonts w:ascii="Book Antiqua" w:hAnsi="Book Antiqua" w:cs="Arial"/>
          <w:b/>
        </w:rPr>
        <w:t xml:space="preserve">                  </w:t>
      </w:r>
      <w:r w:rsidR="00B3524D" w:rsidRPr="00733C89">
        <w:rPr>
          <w:rFonts w:ascii="Book Antiqua" w:hAnsi="Book Antiqua" w:cs="Arial"/>
          <w:b/>
        </w:rPr>
        <w:t>Appeal Number</w:t>
      </w:r>
      <w:r w:rsidR="00D53769" w:rsidRPr="00733C89">
        <w:rPr>
          <w:rFonts w:ascii="Book Antiqua" w:hAnsi="Book Antiqua" w:cs="Arial"/>
          <w:b/>
        </w:rPr>
        <w:t>:</w:t>
      </w:r>
      <w:r w:rsidR="00B3524D" w:rsidRPr="00733C89">
        <w:rPr>
          <w:rFonts w:ascii="Book Antiqua" w:hAnsi="Book Antiqua" w:cs="Arial"/>
          <w:b/>
        </w:rPr>
        <w:t xml:space="preserve"> </w:t>
      </w:r>
      <w:r w:rsidR="00A26409" w:rsidRPr="00733C89">
        <w:rPr>
          <w:rFonts w:ascii="Book Antiqua" w:hAnsi="Book Antiqua" w:cs="Arial"/>
          <w:b/>
          <w:caps/>
        </w:rPr>
        <w:t>AA/04823/2015</w:t>
      </w:r>
    </w:p>
    <w:p w14:paraId="6A665211" w14:textId="77777777" w:rsidR="00C345E1" w:rsidRPr="00F5664C" w:rsidRDefault="00C345E1" w:rsidP="00C345E1">
      <w:pPr>
        <w:jc w:val="center"/>
        <w:rPr>
          <w:rFonts w:ascii="Book Antiqua" w:hAnsi="Book Antiqua" w:cs="Arial"/>
        </w:rPr>
      </w:pPr>
    </w:p>
    <w:p w14:paraId="7F950DFD"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720C8263"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664C" w14:paraId="263AD5DB" w14:textId="77777777" w:rsidTr="00733C89">
        <w:tc>
          <w:tcPr>
            <w:tcW w:w="5103" w:type="dxa"/>
            <w:shd w:val="clear" w:color="auto" w:fill="auto"/>
          </w:tcPr>
          <w:p w14:paraId="64F30381" w14:textId="77777777" w:rsidR="00D22636" w:rsidRPr="00E61AE5" w:rsidRDefault="00D22636" w:rsidP="00E61AE5">
            <w:pPr>
              <w:jc w:val="both"/>
              <w:rPr>
                <w:rFonts w:ascii="Book Antiqua" w:hAnsi="Book Antiqua" w:cs="Arial"/>
                <w:b/>
              </w:rPr>
            </w:pPr>
            <w:r w:rsidRPr="00E61AE5">
              <w:rPr>
                <w:rFonts w:ascii="Book Antiqua" w:hAnsi="Book Antiqua" w:cs="Arial"/>
                <w:b/>
              </w:rPr>
              <w:t xml:space="preserve">Heard at </w:t>
            </w:r>
            <w:r w:rsidR="00A26409" w:rsidRPr="00E61AE5">
              <w:rPr>
                <w:rFonts w:ascii="Book Antiqua" w:hAnsi="Book Antiqua" w:cs="Arial"/>
                <w:b/>
              </w:rPr>
              <w:t>Manchester Civil Justice Centre</w:t>
            </w:r>
          </w:p>
        </w:tc>
        <w:tc>
          <w:tcPr>
            <w:tcW w:w="4905" w:type="dxa"/>
            <w:shd w:val="clear" w:color="auto" w:fill="auto"/>
          </w:tcPr>
          <w:p w14:paraId="59DA494C" w14:textId="71278B21" w:rsidR="00D22636" w:rsidRPr="00E61AE5" w:rsidRDefault="00733C89" w:rsidP="00E61AE5">
            <w:pPr>
              <w:jc w:val="both"/>
              <w:rPr>
                <w:rFonts w:ascii="Book Antiqua" w:hAnsi="Book Antiqua" w:cs="Arial"/>
                <w:b/>
              </w:rPr>
            </w:pPr>
            <w:r>
              <w:rPr>
                <w:rFonts w:ascii="Book Antiqua" w:hAnsi="Book Antiqua" w:cs="Arial"/>
                <w:b/>
              </w:rPr>
              <w:t xml:space="preserve"> </w:t>
            </w:r>
            <w:r w:rsidR="000E34AA" w:rsidRPr="00E61AE5">
              <w:rPr>
                <w:rFonts w:ascii="Book Antiqua" w:hAnsi="Book Antiqua" w:cs="Arial"/>
                <w:b/>
              </w:rPr>
              <w:t>Decision &amp; Reasons</w:t>
            </w:r>
            <w:r w:rsidR="00283659" w:rsidRPr="00E61AE5">
              <w:rPr>
                <w:rFonts w:ascii="Book Antiqua" w:hAnsi="Book Antiqua" w:cs="Arial"/>
                <w:b/>
              </w:rPr>
              <w:t xml:space="preserve"> Promulgated</w:t>
            </w:r>
          </w:p>
        </w:tc>
      </w:tr>
      <w:tr w:rsidR="00D22636" w:rsidRPr="00F5664C" w14:paraId="7C3B045C" w14:textId="77777777" w:rsidTr="00733C89">
        <w:tc>
          <w:tcPr>
            <w:tcW w:w="5103" w:type="dxa"/>
            <w:shd w:val="clear" w:color="auto" w:fill="auto"/>
          </w:tcPr>
          <w:p w14:paraId="3A2B05F4" w14:textId="77777777" w:rsidR="00D22636" w:rsidRPr="00E61AE5" w:rsidRDefault="00D22636" w:rsidP="00E61AE5">
            <w:pPr>
              <w:jc w:val="both"/>
              <w:rPr>
                <w:rFonts w:ascii="Book Antiqua" w:hAnsi="Book Antiqua" w:cs="Arial"/>
                <w:b/>
              </w:rPr>
            </w:pPr>
            <w:r w:rsidRPr="00E61AE5">
              <w:rPr>
                <w:rFonts w:ascii="Book Antiqua" w:hAnsi="Book Antiqua" w:cs="Arial"/>
                <w:b/>
              </w:rPr>
              <w:t xml:space="preserve">On </w:t>
            </w:r>
            <w:r w:rsidR="00A26409" w:rsidRPr="00E61AE5">
              <w:rPr>
                <w:rFonts w:ascii="Book Antiqua" w:hAnsi="Book Antiqua" w:cs="Arial"/>
                <w:b/>
              </w:rPr>
              <w:t>17</w:t>
            </w:r>
            <w:r w:rsidR="00A26409" w:rsidRPr="00E61AE5">
              <w:rPr>
                <w:rFonts w:ascii="Book Antiqua" w:hAnsi="Book Antiqua" w:cs="Arial"/>
                <w:b/>
                <w:vertAlign w:val="superscript"/>
              </w:rPr>
              <w:t>th</w:t>
            </w:r>
            <w:r w:rsidR="00A26409" w:rsidRPr="00E61AE5">
              <w:rPr>
                <w:rFonts w:ascii="Book Antiqua" w:hAnsi="Book Antiqua" w:cs="Arial"/>
                <w:b/>
              </w:rPr>
              <w:t xml:space="preserve"> May 2018</w:t>
            </w:r>
          </w:p>
        </w:tc>
        <w:tc>
          <w:tcPr>
            <w:tcW w:w="4905" w:type="dxa"/>
            <w:shd w:val="clear" w:color="auto" w:fill="auto"/>
          </w:tcPr>
          <w:p w14:paraId="1F9041DA" w14:textId="7C439002" w:rsidR="00D22636" w:rsidRPr="00E61AE5" w:rsidRDefault="00733C89" w:rsidP="00E61AE5">
            <w:pPr>
              <w:jc w:val="both"/>
              <w:rPr>
                <w:rFonts w:ascii="Book Antiqua" w:hAnsi="Book Antiqua" w:cs="Arial"/>
                <w:b/>
              </w:rPr>
            </w:pPr>
            <w:r>
              <w:rPr>
                <w:rFonts w:ascii="Book Antiqua" w:hAnsi="Book Antiqua" w:cs="Arial"/>
                <w:b/>
              </w:rPr>
              <w:t xml:space="preserve"> </w:t>
            </w:r>
            <w:r w:rsidR="00CC0B92" w:rsidRPr="00CC0B92">
              <w:rPr>
                <w:rFonts w:ascii="Book Antiqua" w:hAnsi="Book Antiqua" w:cs="Arial"/>
                <w:b/>
              </w:rPr>
              <w:t>On 12</w:t>
            </w:r>
            <w:r w:rsidR="00CC0B92" w:rsidRPr="00CC0B92">
              <w:rPr>
                <w:rFonts w:ascii="Book Antiqua" w:hAnsi="Book Antiqua" w:cs="Arial"/>
                <w:b/>
                <w:vertAlign w:val="superscript"/>
              </w:rPr>
              <w:t>th</w:t>
            </w:r>
            <w:r w:rsidR="00CC0B92" w:rsidRPr="00CC0B92">
              <w:rPr>
                <w:rFonts w:ascii="Book Antiqua" w:hAnsi="Book Antiqua" w:cs="Arial"/>
                <w:b/>
              </w:rPr>
              <w:t xml:space="preserve"> September 2018</w:t>
            </w:r>
          </w:p>
        </w:tc>
      </w:tr>
      <w:tr w:rsidR="00D22636" w:rsidRPr="00F5664C" w14:paraId="55509D4C" w14:textId="77777777" w:rsidTr="00733C89">
        <w:tc>
          <w:tcPr>
            <w:tcW w:w="5103" w:type="dxa"/>
            <w:shd w:val="clear" w:color="auto" w:fill="auto"/>
          </w:tcPr>
          <w:p w14:paraId="7F233827" w14:textId="77777777" w:rsidR="00D22636" w:rsidRPr="00E61AE5" w:rsidRDefault="00D22636" w:rsidP="00E61AE5">
            <w:pPr>
              <w:jc w:val="both"/>
              <w:rPr>
                <w:rFonts w:ascii="Book Antiqua" w:hAnsi="Book Antiqua" w:cs="Arial"/>
                <w:b/>
              </w:rPr>
            </w:pPr>
          </w:p>
        </w:tc>
        <w:tc>
          <w:tcPr>
            <w:tcW w:w="4905" w:type="dxa"/>
            <w:shd w:val="clear" w:color="auto" w:fill="auto"/>
          </w:tcPr>
          <w:p w14:paraId="052E1E64" w14:textId="77777777" w:rsidR="00D22636" w:rsidRPr="00E61AE5" w:rsidRDefault="00D22636" w:rsidP="00E61AE5">
            <w:pPr>
              <w:jc w:val="both"/>
              <w:rPr>
                <w:rFonts w:ascii="Book Antiqua" w:hAnsi="Book Antiqua" w:cs="Arial"/>
                <w:b/>
              </w:rPr>
            </w:pPr>
          </w:p>
        </w:tc>
      </w:tr>
    </w:tbl>
    <w:p w14:paraId="10AF4494" w14:textId="77777777" w:rsidR="00A15234" w:rsidRPr="00F5664C" w:rsidRDefault="00A15234" w:rsidP="00A15234">
      <w:pPr>
        <w:jc w:val="center"/>
        <w:rPr>
          <w:rFonts w:ascii="Book Antiqua" w:hAnsi="Book Antiqua" w:cs="Arial"/>
        </w:rPr>
      </w:pPr>
    </w:p>
    <w:p w14:paraId="60626CE6"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AF89EC7" w14:textId="77777777" w:rsidR="00A15234" w:rsidRPr="00F5664C" w:rsidRDefault="00A15234" w:rsidP="00A15234">
      <w:pPr>
        <w:jc w:val="center"/>
        <w:rPr>
          <w:rFonts w:ascii="Book Antiqua" w:hAnsi="Book Antiqua" w:cs="Arial"/>
          <w:b/>
        </w:rPr>
      </w:pPr>
    </w:p>
    <w:p w14:paraId="6EF00F5B" w14:textId="77777777" w:rsidR="001A1E2C" w:rsidRPr="00F5664C" w:rsidRDefault="00B2116E" w:rsidP="00A26409">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14:paraId="0A8A18D0" w14:textId="77777777" w:rsidR="00B16F58" w:rsidRPr="00F5664C" w:rsidRDefault="00B16F58" w:rsidP="00A15234">
      <w:pPr>
        <w:jc w:val="center"/>
        <w:rPr>
          <w:rFonts w:ascii="Book Antiqua" w:hAnsi="Book Antiqua" w:cs="Arial"/>
          <w:b/>
        </w:rPr>
      </w:pPr>
    </w:p>
    <w:p w14:paraId="6EE695B0"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F096EA3" w14:textId="77777777" w:rsidR="00A845DC" w:rsidRPr="00F5664C" w:rsidRDefault="00A845DC" w:rsidP="00A15234">
      <w:pPr>
        <w:jc w:val="center"/>
        <w:rPr>
          <w:rFonts w:ascii="Book Antiqua" w:hAnsi="Book Antiqua" w:cs="Arial"/>
          <w:b/>
        </w:rPr>
      </w:pPr>
    </w:p>
    <w:p w14:paraId="47E613B1" w14:textId="18DC41DF" w:rsidR="00742A8D" w:rsidRDefault="00A26409" w:rsidP="00742A8D">
      <w:pPr>
        <w:jc w:val="center"/>
        <w:rPr>
          <w:rFonts w:ascii="Book Antiqua" w:hAnsi="Book Antiqua" w:cs="Arial"/>
          <w:b/>
          <w:caps/>
        </w:rPr>
      </w:pPr>
      <w:r>
        <w:rPr>
          <w:rFonts w:ascii="Book Antiqua" w:hAnsi="Book Antiqua" w:cs="Arial"/>
          <w:b/>
          <w:caps/>
        </w:rPr>
        <w:t xml:space="preserve"> s a</w:t>
      </w:r>
      <w:bookmarkStart w:id="0" w:name="_GoBack"/>
      <w:bookmarkEnd w:id="0"/>
    </w:p>
    <w:p w14:paraId="608E5B25" w14:textId="77777777" w:rsidR="000E34AA" w:rsidRPr="00733C89" w:rsidRDefault="000E34AA" w:rsidP="000E34AA">
      <w:pPr>
        <w:jc w:val="center"/>
        <w:rPr>
          <w:rFonts w:ascii="Book Antiqua" w:hAnsi="Book Antiqua" w:cs="Arial"/>
          <w:caps/>
        </w:rPr>
      </w:pPr>
      <w:r w:rsidRPr="00733C89">
        <w:rPr>
          <w:rFonts w:ascii="Book Antiqua" w:hAnsi="Book Antiqua" w:cs="Arial"/>
          <w:caps/>
        </w:rPr>
        <w:t xml:space="preserve">(ANONYMITY DIRECTION </w:t>
      </w:r>
      <w:r w:rsidR="00A26409" w:rsidRPr="00733C89">
        <w:rPr>
          <w:rFonts w:ascii="Book Antiqua" w:hAnsi="Book Antiqua" w:cs="Arial"/>
          <w:caps/>
        </w:rPr>
        <w:t>made</w:t>
      </w:r>
      <w:r w:rsidRPr="00733C89">
        <w:rPr>
          <w:rFonts w:ascii="Book Antiqua" w:hAnsi="Book Antiqua" w:cs="Arial"/>
          <w:caps/>
        </w:rPr>
        <w:t>)</w:t>
      </w:r>
    </w:p>
    <w:p w14:paraId="504B7F38"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7B5C6CF1" w14:textId="77777777" w:rsidR="006D1DFA" w:rsidRPr="00F5664C" w:rsidRDefault="006D1DFA" w:rsidP="00704B61">
      <w:pPr>
        <w:jc w:val="center"/>
        <w:rPr>
          <w:rFonts w:ascii="Book Antiqua" w:hAnsi="Book Antiqua" w:cs="Arial"/>
          <w:b/>
        </w:rPr>
      </w:pPr>
    </w:p>
    <w:p w14:paraId="23CC6572"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735C7EAF" w14:textId="77777777" w:rsidR="00DD5071" w:rsidRPr="00F5664C" w:rsidRDefault="00DD5071" w:rsidP="00704B61">
      <w:pPr>
        <w:jc w:val="center"/>
        <w:rPr>
          <w:rFonts w:ascii="Book Antiqua" w:hAnsi="Book Antiqua" w:cs="Arial"/>
          <w:b/>
        </w:rPr>
      </w:pPr>
    </w:p>
    <w:p w14:paraId="3E74E939"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503B89C5"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1721393D" w14:textId="77777777" w:rsidR="00DD5071" w:rsidRPr="00F5664C" w:rsidRDefault="00DD5071" w:rsidP="00DD5071">
      <w:pPr>
        <w:rPr>
          <w:rFonts w:ascii="Book Antiqua" w:hAnsi="Book Antiqua" w:cs="Arial"/>
          <w:u w:val="single"/>
        </w:rPr>
      </w:pPr>
    </w:p>
    <w:p w14:paraId="68C9E822"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4DB4A14" w14:textId="77777777" w:rsidR="00DE7DB7" w:rsidRPr="00F5664C" w:rsidRDefault="00DE7DB7" w:rsidP="00DD5071">
      <w:pPr>
        <w:rPr>
          <w:rFonts w:ascii="Book Antiqua" w:hAnsi="Book Antiqua" w:cs="Arial"/>
        </w:rPr>
      </w:pPr>
    </w:p>
    <w:p w14:paraId="0BB5A00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26409">
        <w:rPr>
          <w:rFonts w:ascii="Book Antiqua" w:hAnsi="Book Antiqua" w:cs="Arial"/>
        </w:rPr>
        <w:t>No appearance</w:t>
      </w:r>
    </w:p>
    <w:p w14:paraId="51CA1B2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26409">
        <w:rPr>
          <w:rFonts w:ascii="Book Antiqua" w:hAnsi="Book Antiqua" w:cs="Arial"/>
        </w:rPr>
        <w:t xml:space="preserve">Mr A </w:t>
      </w:r>
      <w:proofErr w:type="spellStart"/>
      <w:r w:rsidR="00A26409">
        <w:rPr>
          <w:rFonts w:ascii="Book Antiqua" w:hAnsi="Book Antiqua" w:cs="Arial"/>
        </w:rPr>
        <w:t>McVeety</w:t>
      </w:r>
      <w:proofErr w:type="spellEnd"/>
      <w:r w:rsidR="00A26409">
        <w:rPr>
          <w:rFonts w:ascii="Book Antiqua" w:hAnsi="Book Antiqua" w:cs="Arial"/>
        </w:rPr>
        <w:t xml:space="preserve"> (Senior HOPO)</w:t>
      </w:r>
    </w:p>
    <w:p w14:paraId="5F8AE1ED" w14:textId="77777777" w:rsidR="00DE7DB7" w:rsidRPr="00F5664C" w:rsidRDefault="00DE7DB7" w:rsidP="00402B9E">
      <w:pPr>
        <w:tabs>
          <w:tab w:val="left" w:pos="2520"/>
        </w:tabs>
        <w:jc w:val="center"/>
        <w:rPr>
          <w:rFonts w:ascii="Book Antiqua" w:hAnsi="Book Antiqua" w:cs="Arial"/>
        </w:rPr>
      </w:pPr>
    </w:p>
    <w:p w14:paraId="6E0A3888" w14:textId="77777777"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927A7C7" w14:textId="77777777" w:rsidR="00B626FA" w:rsidRPr="00F5664C" w:rsidRDefault="00B626FA" w:rsidP="00402B9E">
      <w:pPr>
        <w:tabs>
          <w:tab w:val="left" w:pos="2520"/>
        </w:tabs>
        <w:jc w:val="both"/>
        <w:rPr>
          <w:rFonts w:ascii="Book Antiqua" w:hAnsi="Book Antiqua" w:cs="Arial"/>
        </w:rPr>
      </w:pPr>
    </w:p>
    <w:p w14:paraId="215C4633" w14:textId="77777777" w:rsidR="00D33B16" w:rsidRDefault="000601A8"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Kempton promulgated on 10</w:t>
      </w:r>
      <w:r w:rsidRPr="000601A8">
        <w:rPr>
          <w:rFonts w:ascii="Book Antiqua" w:hAnsi="Book Antiqua" w:cs="Arial"/>
          <w:vertAlign w:val="superscript"/>
        </w:rPr>
        <w:t>th</w:t>
      </w:r>
      <w:r>
        <w:rPr>
          <w:rFonts w:ascii="Book Antiqua" w:hAnsi="Book Antiqua" w:cs="Arial"/>
        </w:rPr>
        <w:t xml:space="preserve"> September 2015, following a hearing at Hatton Cross on 17</w:t>
      </w:r>
      <w:r w:rsidRPr="000601A8">
        <w:rPr>
          <w:rFonts w:ascii="Book Antiqua" w:hAnsi="Book Antiqua" w:cs="Arial"/>
          <w:vertAlign w:val="superscript"/>
        </w:rPr>
        <w:t>th</w:t>
      </w:r>
      <w:r>
        <w:rPr>
          <w:rFonts w:ascii="Book Antiqua" w:hAnsi="Book Antiqua" w:cs="Arial"/>
        </w:rPr>
        <w:t xml:space="preserve"> August 2015.  In the determination, the judge dismissed the appeal of the Appellant, whereupon the Appellant subsequently applied for, and was granted, permission to appeal to the Upper Tribunal and thus the matter comes before me.</w:t>
      </w:r>
    </w:p>
    <w:p w14:paraId="6BFDE240" w14:textId="77777777" w:rsidR="000601A8" w:rsidRPr="000601A8" w:rsidRDefault="000601A8" w:rsidP="000601A8">
      <w:pPr>
        <w:spacing w:before="240"/>
        <w:jc w:val="both"/>
        <w:rPr>
          <w:rFonts w:ascii="Book Antiqua" w:hAnsi="Book Antiqua" w:cs="Arial"/>
          <w:b/>
          <w:u w:val="single"/>
        </w:rPr>
      </w:pPr>
      <w:r>
        <w:rPr>
          <w:rFonts w:ascii="Book Antiqua" w:hAnsi="Book Antiqua" w:cs="Arial"/>
          <w:b/>
          <w:u w:val="single"/>
        </w:rPr>
        <w:t xml:space="preserve">The Appellant </w:t>
      </w:r>
    </w:p>
    <w:p w14:paraId="05DD9548" w14:textId="77777777" w:rsidR="000601A8" w:rsidRDefault="000601A8" w:rsidP="00D33B16">
      <w:pPr>
        <w:numPr>
          <w:ilvl w:val="0"/>
          <w:numId w:val="3"/>
        </w:numPr>
        <w:spacing w:before="240"/>
        <w:jc w:val="both"/>
        <w:rPr>
          <w:rFonts w:ascii="Book Antiqua" w:hAnsi="Book Antiqua" w:cs="Arial"/>
        </w:rPr>
      </w:pPr>
      <w:r>
        <w:rPr>
          <w:rFonts w:ascii="Book Antiqua" w:hAnsi="Book Antiqua" w:cs="Arial"/>
        </w:rPr>
        <w:t>The Appellant is a female, was born on 3</w:t>
      </w:r>
      <w:r w:rsidRPr="000601A8">
        <w:rPr>
          <w:rFonts w:ascii="Book Antiqua" w:hAnsi="Book Antiqua" w:cs="Arial"/>
          <w:vertAlign w:val="superscript"/>
        </w:rPr>
        <w:t>rd</w:t>
      </w:r>
      <w:r>
        <w:rPr>
          <w:rFonts w:ascii="Book Antiqua" w:hAnsi="Book Antiqua" w:cs="Arial"/>
        </w:rPr>
        <w:t xml:space="preserve"> January 1991, and claimed to be a citizen of Eritrea.  Apart from this, everything else is unclear about this matter.  This was not only </w:t>
      </w:r>
      <w:proofErr w:type="gramStart"/>
      <w:r>
        <w:rPr>
          <w:rFonts w:ascii="Book Antiqua" w:hAnsi="Book Antiqua" w:cs="Arial"/>
        </w:rPr>
        <w:t>on account of</w:t>
      </w:r>
      <w:proofErr w:type="gramEnd"/>
      <w:r>
        <w:rPr>
          <w:rFonts w:ascii="Book Antiqua" w:hAnsi="Book Antiqua" w:cs="Arial"/>
        </w:rPr>
        <w:t xml:space="preserve"> the way in which the Appellant put her own case, but also given the highly unsatisfactory nature of the refusal letter, which put the judge hearing this </w:t>
      </w:r>
      <w:r>
        <w:rPr>
          <w:rFonts w:ascii="Book Antiqua" w:hAnsi="Book Antiqua" w:cs="Arial"/>
        </w:rPr>
        <w:lastRenderedPageBreak/>
        <w:t>appeal in quite unnecessary difficulty.  What is known is that she appealed against the decision of the Respondent dated 5</w:t>
      </w:r>
      <w:r w:rsidRPr="000601A8">
        <w:rPr>
          <w:rFonts w:ascii="Book Antiqua" w:hAnsi="Book Antiqua" w:cs="Arial"/>
          <w:vertAlign w:val="superscript"/>
        </w:rPr>
        <w:t>th</w:t>
      </w:r>
      <w:r>
        <w:rPr>
          <w:rFonts w:ascii="Book Antiqua" w:hAnsi="Book Antiqua" w:cs="Arial"/>
        </w:rPr>
        <w:t xml:space="preserve"> March 2015, rejecting her claim for asylum, and for humanitarian protection under paragraph 339C of HC 395.</w:t>
      </w:r>
    </w:p>
    <w:p w14:paraId="20B4B184" w14:textId="77777777" w:rsidR="002E76A0" w:rsidRPr="002E76A0" w:rsidRDefault="002E76A0" w:rsidP="002E76A0">
      <w:pPr>
        <w:spacing w:before="240"/>
        <w:jc w:val="both"/>
        <w:rPr>
          <w:rFonts w:ascii="Book Antiqua" w:hAnsi="Book Antiqua" w:cs="Arial"/>
          <w:b/>
          <w:u w:val="single"/>
        </w:rPr>
      </w:pPr>
      <w:r>
        <w:rPr>
          <w:rFonts w:ascii="Book Antiqua" w:hAnsi="Book Antiqua" w:cs="Arial"/>
          <w:b/>
          <w:u w:val="single"/>
        </w:rPr>
        <w:t>The Appellant’s Claim</w:t>
      </w:r>
    </w:p>
    <w:p w14:paraId="4F0ADDEF" w14:textId="77777777" w:rsidR="002E76A0" w:rsidRDefault="002E76A0" w:rsidP="00D33B16">
      <w:pPr>
        <w:numPr>
          <w:ilvl w:val="0"/>
          <w:numId w:val="3"/>
        </w:numPr>
        <w:spacing w:before="240"/>
        <w:jc w:val="both"/>
        <w:rPr>
          <w:rFonts w:ascii="Book Antiqua" w:hAnsi="Book Antiqua" w:cs="Arial"/>
        </w:rPr>
      </w:pPr>
      <w:r>
        <w:rPr>
          <w:rFonts w:ascii="Book Antiqua" w:hAnsi="Book Antiqua" w:cs="Arial"/>
        </w:rPr>
        <w:t xml:space="preserve">The Appellant claimed to fear persecution </w:t>
      </w:r>
      <w:proofErr w:type="gramStart"/>
      <w:r>
        <w:rPr>
          <w:rFonts w:ascii="Book Antiqua" w:hAnsi="Book Antiqua" w:cs="Arial"/>
        </w:rPr>
        <w:t>on account of</w:t>
      </w:r>
      <w:proofErr w:type="gramEnd"/>
      <w:r>
        <w:rPr>
          <w:rFonts w:ascii="Book Antiqua" w:hAnsi="Book Antiqua" w:cs="Arial"/>
        </w:rPr>
        <w:t xml:space="preserve"> her religion if returned to Eritrea, in that she belongs to the Pentecostal Christian tradition, and was of </w:t>
      </w:r>
      <w:proofErr w:type="spellStart"/>
      <w:r>
        <w:rPr>
          <w:rFonts w:ascii="Book Antiqua" w:hAnsi="Book Antiqua" w:cs="Arial"/>
        </w:rPr>
        <w:t>Tigriniya</w:t>
      </w:r>
      <w:proofErr w:type="spellEnd"/>
      <w:r>
        <w:rPr>
          <w:rFonts w:ascii="Book Antiqua" w:hAnsi="Book Antiqua" w:cs="Arial"/>
        </w:rPr>
        <w:t xml:space="preserve"> ethnic group, such that she spoke Amharic.  The Respondent rejected this assertion, stating that she was an Ethiopian national because she had lived there.  The Appellant asserted that no questions were asked in the interview about Ethiopia.  She even stated that on the advice of her solicitor she went to the Ethiopian Embassy on 16</w:t>
      </w:r>
      <w:r w:rsidRPr="002E76A0">
        <w:rPr>
          <w:rFonts w:ascii="Book Antiqua" w:hAnsi="Book Antiqua" w:cs="Arial"/>
          <w:vertAlign w:val="superscript"/>
        </w:rPr>
        <w:t>th</w:t>
      </w:r>
      <w:r>
        <w:rPr>
          <w:rFonts w:ascii="Book Antiqua" w:hAnsi="Book Antiqua" w:cs="Arial"/>
        </w:rPr>
        <w:t xml:space="preserve"> April 2015 to enquire if she can have Ethiopian nationality, which did not work out.  </w:t>
      </w:r>
    </w:p>
    <w:p w14:paraId="6EF0F084" w14:textId="77777777" w:rsidR="002E76A0" w:rsidRPr="002E76A0" w:rsidRDefault="002E76A0" w:rsidP="002E76A0">
      <w:pPr>
        <w:spacing w:before="240"/>
        <w:jc w:val="both"/>
        <w:rPr>
          <w:rFonts w:ascii="Book Antiqua" w:hAnsi="Book Antiqua" w:cs="Arial"/>
          <w:b/>
          <w:u w:val="single"/>
        </w:rPr>
      </w:pPr>
      <w:r>
        <w:rPr>
          <w:rFonts w:ascii="Book Antiqua" w:hAnsi="Book Antiqua" w:cs="Arial"/>
          <w:b/>
          <w:u w:val="single"/>
        </w:rPr>
        <w:t>The Judge’s Findings</w:t>
      </w:r>
    </w:p>
    <w:p w14:paraId="2C47D7DD" w14:textId="77777777" w:rsidR="002E76A0" w:rsidRDefault="002E76A0" w:rsidP="00D33B16">
      <w:pPr>
        <w:numPr>
          <w:ilvl w:val="0"/>
          <w:numId w:val="3"/>
        </w:numPr>
        <w:spacing w:before="240"/>
        <w:jc w:val="both"/>
        <w:rPr>
          <w:rFonts w:ascii="Book Antiqua" w:hAnsi="Book Antiqua" w:cs="Arial"/>
        </w:rPr>
      </w:pPr>
      <w:r>
        <w:rPr>
          <w:rFonts w:ascii="Book Antiqua" w:hAnsi="Book Antiqua" w:cs="Arial"/>
        </w:rPr>
        <w:t>The judge observed that the Appellant was asked (at question 28) in her interview about her father</w:t>
      </w:r>
      <w:r w:rsidR="0064155E">
        <w:rPr>
          <w:rFonts w:ascii="Book Antiqua" w:hAnsi="Book Antiqua" w:cs="Arial"/>
        </w:rPr>
        <w:t xml:space="preserve"> registering in 1993 for an Eritrean</w:t>
      </w:r>
      <w:r>
        <w:rPr>
          <w:rFonts w:ascii="Book Antiqua" w:hAnsi="Book Antiqua" w:cs="Arial"/>
        </w:rPr>
        <w:t xml:space="preserve"> referendum when he was in Ethiopia at the time.  The Appellant said that this was</w:t>
      </w:r>
      <w:r w:rsidR="0064155E">
        <w:rPr>
          <w:rFonts w:ascii="Book Antiqua" w:hAnsi="Book Antiqua" w:cs="Arial"/>
        </w:rPr>
        <w:t xml:space="preserve"> because</w:t>
      </w:r>
      <w:r>
        <w:rPr>
          <w:rFonts w:ascii="Book Antiqua" w:hAnsi="Book Antiqua" w:cs="Arial"/>
        </w:rPr>
        <w:t xml:space="preserve"> her father cared about Eritrea.  She did not know when he registered.  When he lived in Ethiopia, there was no problem between Eritrea and Ethiopia (paragraph 24).  She now stated that she attends the Rhema Church and attends on Sundays and on Tuesdays for Bible Study (paragraph 27).</w:t>
      </w:r>
    </w:p>
    <w:p w14:paraId="5B30FFF1" w14:textId="77777777" w:rsidR="002D541D" w:rsidRDefault="002E76A0" w:rsidP="00D33B16">
      <w:pPr>
        <w:numPr>
          <w:ilvl w:val="0"/>
          <w:numId w:val="3"/>
        </w:numPr>
        <w:spacing w:before="240"/>
        <w:jc w:val="both"/>
        <w:rPr>
          <w:rFonts w:ascii="Book Antiqua" w:hAnsi="Book Antiqua" w:cs="Arial"/>
        </w:rPr>
      </w:pPr>
      <w:r>
        <w:rPr>
          <w:rFonts w:ascii="Book Antiqua" w:hAnsi="Book Antiqua" w:cs="Arial"/>
        </w:rPr>
        <w:t xml:space="preserve">The judge observed that “clearly she fears return to Eritrea </w:t>
      </w:r>
      <w:proofErr w:type="gramStart"/>
      <w:r>
        <w:rPr>
          <w:rFonts w:ascii="Book Antiqua" w:hAnsi="Book Antiqua" w:cs="Arial"/>
        </w:rPr>
        <w:t>on account of</w:t>
      </w:r>
      <w:proofErr w:type="gramEnd"/>
      <w:r>
        <w:rPr>
          <w:rFonts w:ascii="Book Antiqua" w:hAnsi="Book Antiqua" w:cs="Arial"/>
        </w:rPr>
        <w:t xml:space="preserve"> saying that she is a Pentecostal and that she would be persecuted there on account of those religious beliefs” (paragraph 30).  However, the judge found that he could not be satisfied that the Appellant was “a genuine Pentecostal without some more detailed oral evidence fro</w:t>
      </w:r>
      <w:r w:rsidR="002D541D">
        <w:rPr>
          <w:rFonts w:ascii="Book Antiqua" w:hAnsi="Book Antiqua" w:cs="Arial"/>
        </w:rPr>
        <w:t xml:space="preserve">m a pastor or church in Sudan </w:t>
      </w:r>
      <w:r w:rsidR="004D083F">
        <w:rPr>
          <w:rFonts w:ascii="Book Antiqua" w:hAnsi="Book Antiqua" w:cs="Arial"/>
        </w:rPr>
        <w:t>to say that she had</w:t>
      </w:r>
      <w:r w:rsidR="002D541D">
        <w:rPr>
          <w:rFonts w:ascii="Book Antiqua" w:hAnsi="Book Antiqua" w:cs="Arial"/>
        </w:rPr>
        <w:t xml:space="preserve"> indeed been baptised there some years ago” (paragraph 30).</w:t>
      </w:r>
    </w:p>
    <w:p w14:paraId="01D7A569" w14:textId="77777777" w:rsidR="002E76A0" w:rsidRDefault="002D541D" w:rsidP="00D33B16">
      <w:pPr>
        <w:numPr>
          <w:ilvl w:val="0"/>
          <w:numId w:val="3"/>
        </w:numPr>
        <w:spacing w:before="240"/>
        <w:jc w:val="both"/>
        <w:rPr>
          <w:rFonts w:ascii="Book Antiqua" w:hAnsi="Book Antiqua" w:cs="Arial"/>
        </w:rPr>
      </w:pPr>
      <w:r>
        <w:rPr>
          <w:rFonts w:ascii="Book Antiqua" w:hAnsi="Book Antiqua" w:cs="Arial"/>
        </w:rPr>
        <w:t>A further complication in this appeal was that there was an inconsistency between the refusal letter and the removal directions.  The refusal letter stated that the Appellant’s removal would not be to Eritrea</w:t>
      </w:r>
      <w:r w:rsidR="007B2BB1">
        <w:rPr>
          <w:rFonts w:ascii="Book Antiqua" w:hAnsi="Book Antiqua" w:cs="Arial"/>
        </w:rPr>
        <w:t xml:space="preserve">.  However, the removal directions stated that she would be returned to Eritrea.  The judge concluded that “the Respondent has not engaged in any meaningful manner with return to Ethiopia.  The Appellant has in fact tried to obtain evidence of her nationality as </w:t>
      </w:r>
      <w:r w:rsidR="004D083F">
        <w:rPr>
          <w:rFonts w:ascii="Book Antiqua" w:hAnsi="Book Antiqua" w:cs="Arial"/>
        </w:rPr>
        <w:t>Ethiopian</w:t>
      </w:r>
      <w:r w:rsidR="007B2BB1">
        <w:rPr>
          <w:rFonts w:ascii="Book Antiqua" w:hAnsi="Book Antiqua" w:cs="Arial"/>
        </w:rPr>
        <w:t xml:space="preserve"> from the Ethiopian Embassy, but has been unable to provide any written evidence of the outcome of her meeting there.  The inference which I draw from the totality of the Appellant’s evidence is that she would not be particularly worried about return to Ethiopia, if the Ethiopians would accept her.  However, the removal directions are for Eritrea” (paragraph 33).</w:t>
      </w:r>
    </w:p>
    <w:p w14:paraId="48F14CFD" w14:textId="77777777" w:rsidR="003C442E" w:rsidRDefault="003C442E" w:rsidP="00D33B16">
      <w:pPr>
        <w:numPr>
          <w:ilvl w:val="0"/>
          <w:numId w:val="3"/>
        </w:numPr>
        <w:spacing w:before="240"/>
        <w:jc w:val="both"/>
        <w:rPr>
          <w:rFonts w:ascii="Book Antiqua" w:hAnsi="Book Antiqua" w:cs="Arial"/>
        </w:rPr>
      </w:pPr>
      <w:r>
        <w:rPr>
          <w:rFonts w:ascii="Book Antiqua" w:hAnsi="Book Antiqua" w:cs="Arial"/>
        </w:rPr>
        <w:t xml:space="preserve">All of this, as the judge stated, left him “in a very difficult situation” (paragraph 33).  The judge went on to say that, “given the confusion in the documents before me and served upon the </w:t>
      </w:r>
      <w:r w:rsidR="0064155E">
        <w:rPr>
          <w:rFonts w:ascii="Book Antiqua" w:hAnsi="Book Antiqua" w:cs="Arial"/>
        </w:rPr>
        <w:t>Appellant</w:t>
      </w:r>
      <w:r>
        <w:rPr>
          <w:rFonts w:ascii="Book Antiqua" w:hAnsi="Book Antiqua" w:cs="Arial"/>
        </w:rPr>
        <w:t xml:space="preserve">, it is very difficult to know what to do in this case” (paragraph 34).  </w:t>
      </w:r>
    </w:p>
    <w:p w14:paraId="6C236751" w14:textId="77777777" w:rsidR="003C442E" w:rsidRDefault="003C442E" w:rsidP="00D33B16">
      <w:pPr>
        <w:numPr>
          <w:ilvl w:val="0"/>
          <w:numId w:val="3"/>
        </w:numPr>
        <w:spacing w:before="240"/>
        <w:jc w:val="both"/>
        <w:rPr>
          <w:rFonts w:ascii="Book Antiqua" w:hAnsi="Book Antiqua" w:cs="Arial"/>
        </w:rPr>
      </w:pPr>
      <w:r>
        <w:rPr>
          <w:rFonts w:ascii="Book Antiqua" w:hAnsi="Book Antiqua" w:cs="Arial"/>
        </w:rPr>
        <w:t xml:space="preserve">In terms of the findings made by the judge, it was observed that “the Appellant has not made out an adequate case for her religion being a Convention reason, which </w:t>
      </w:r>
      <w:r>
        <w:rPr>
          <w:rFonts w:ascii="Book Antiqua" w:hAnsi="Book Antiqua" w:cs="Arial"/>
        </w:rPr>
        <w:lastRenderedPageBreak/>
        <w:t>would cause her problems in Eritrea.  She has provided no proof of any worship as a Pentecostal, other than recently in the UK” (paragraph 34).</w:t>
      </w:r>
    </w:p>
    <w:p w14:paraId="253F845D" w14:textId="77777777" w:rsidR="003C442E" w:rsidRDefault="003C442E" w:rsidP="00D33B16">
      <w:pPr>
        <w:numPr>
          <w:ilvl w:val="0"/>
          <w:numId w:val="3"/>
        </w:numPr>
        <w:spacing w:before="240"/>
        <w:jc w:val="both"/>
        <w:rPr>
          <w:rFonts w:ascii="Book Antiqua" w:hAnsi="Book Antiqua" w:cs="Arial"/>
        </w:rPr>
      </w:pPr>
      <w:r>
        <w:rPr>
          <w:rFonts w:ascii="Book Antiqua" w:hAnsi="Book Antiqua" w:cs="Arial"/>
        </w:rPr>
        <w:t xml:space="preserve">The judge went on to say that “without some more evidence of the Appellant’s adherence to Pentecostalism </w:t>
      </w:r>
      <w:r w:rsidR="0086514C">
        <w:rPr>
          <w:rFonts w:ascii="Book Antiqua" w:hAnsi="Book Antiqua" w:cs="Arial"/>
        </w:rPr>
        <w:t>and that such has in fact been her</w:t>
      </w:r>
      <w:r>
        <w:rPr>
          <w:rFonts w:ascii="Book Antiqua" w:hAnsi="Book Antiqua" w:cs="Arial"/>
        </w:rPr>
        <w:t xml:space="preserve"> religion for a major part of her life, I am not </w:t>
      </w:r>
      <w:proofErr w:type="gramStart"/>
      <w:r>
        <w:rPr>
          <w:rFonts w:ascii="Book Antiqua" w:hAnsi="Book Antiqua" w:cs="Arial"/>
        </w:rPr>
        <w:t>in a position to</w:t>
      </w:r>
      <w:proofErr w:type="gramEnd"/>
      <w:r>
        <w:rPr>
          <w:rFonts w:ascii="Book Antiqua" w:hAnsi="Book Antiqua" w:cs="Arial"/>
        </w:rPr>
        <w:t xml:space="preserve"> find that the Appellant runs a real risk of persecution on account of her religion” (paragraph 39).  </w:t>
      </w:r>
    </w:p>
    <w:p w14:paraId="10C5BA08" w14:textId="77777777" w:rsidR="00CB234D" w:rsidRDefault="00CB234D" w:rsidP="00D33B16">
      <w:pPr>
        <w:numPr>
          <w:ilvl w:val="0"/>
          <w:numId w:val="3"/>
        </w:numPr>
        <w:spacing w:before="240"/>
        <w:jc w:val="both"/>
        <w:rPr>
          <w:rFonts w:ascii="Book Antiqua" w:hAnsi="Book Antiqua" w:cs="Arial"/>
        </w:rPr>
      </w:pPr>
      <w:r>
        <w:rPr>
          <w:rFonts w:ascii="Book Antiqua" w:hAnsi="Book Antiqua" w:cs="Arial"/>
        </w:rPr>
        <w:t xml:space="preserve">The judge then went on to consider the difficulty posed by the removal direction, but observed that, “taking the removal directions at face value, the Appellant has not shown a real risk of persecution in Eritrea </w:t>
      </w:r>
      <w:proofErr w:type="gramStart"/>
      <w:r>
        <w:rPr>
          <w:rFonts w:ascii="Book Antiqua" w:hAnsi="Book Antiqua" w:cs="Arial"/>
        </w:rPr>
        <w:t>on account of</w:t>
      </w:r>
      <w:proofErr w:type="gramEnd"/>
      <w:r>
        <w:rPr>
          <w:rFonts w:ascii="Book Antiqua" w:hAnsi="Book Antiqua" w:cs="Arial"/>
        </w:rPr>
        <w:t xml:space="preserve"> her religion …” (paragraph 42).</w:t>
      </w:r>
    </w:p>
    <w:p w14:paraId="0C7E7B02" w14:textId="77777777" w:rsidR="009D56E3" w:rsidRDefault="009D56E3" w:rsidP="00D33B16">
      <w:pPr>
        <w:numPr>
          <w:ilvl w:val="0"/>
          <w:numId w:val="3"/>
        </w:numPr>
        <w:spacing w:before="240"/>
        <w:jc w:val="both"/>
        <w:rPr>
          <w:rFonts w:ascii="Book Antiqua" w:hAnsi="Book Antiqua" w:cs="Arial"/>
        </w:rPr>
      </w:pPr>
      <w:r>
        <w:rPr>
          <w:rFonts w:ascii="Book Antiqua" w:hAnsi="Book Antiqua" w:cs="Arial"/>
        </w:rPr>
        <w:t>The appeal was dismissed.</w:t>
      </w:r>
    </w:p>
    <w:p w14:paraId="6B41B4BF" w14:textId="77777777" w:rsidR="009D56E3" w:rsidRPr="009D56E3" w:rsidRDefault="009D56E3" w:rsidP="009D56E3">
      <w:pPr>
        <w:spacing w:before="240"/>
        <w:jc w:val="both"/>
        <w:rPr>
          <w:rFonts w:ascii="Book Antiqua" w:hAnsi="Book Antiqua" w:cs="Arial"/>
          <w:b/>
          <w:u w:val="single"/>
        </w:rPr>
      </w:pPr>
      <w:r w:rsidRPr="009D56E3">
        <w:rPr>
          <w:rFonts w:ascii="Book Antiqua" w:hAnsi="Book Antiqua" w:cs="Arial"/>
          <w:b/>
          <w:u w:val="single"/>
        </w:rPr>
        <w:t>Grant of Permission</w:t>
      </w:r>
    </w:p>
    <w:p w14:paraId="52BFE5FE" w14:textId="77777777" w:rsidR="009D56E3" w:rsidRDefault="009D56E3" w:rsidP="00D33B16">
      <w:pPr>
        <w:numPr>
          <w:ilvl w:val="0"/>
          <w:numId w:val="3"/>
        </w:numPr>
        <w:spacing w:before="240"/>
        <w:jc w:val="both"/>
        <w:rPr>
          <w:rFonts w:ascii="Book Antiqua" w:hAnsi="Book Antiqua" w:cs="Arial"/>
        </w:rPr>
      </w:pPr>
      <w:r>
        <w:rPr>
          <w:rFonts w:ascii="Book Antiqua" w:hAnsi="Book Antiqua" w:cs="Arial"/>
        </w:rPr>
        <w:t>The grant of permission is dated 5</w:t>
      </w:r>
      <w:r w:rsidRPr="009D56E3">
        <w:rPr>
          <w:rFonts w:ascii="Book Antiqua" w:hAnsi="Book Antiqua" w:cs="Arial"/>
          <w:vertAlign w:val="superscript"/>
        </w:rPr>
        <w:t>th</w:t>
      </w:r>
      <w:r>
        <w:rPr>
          <w:rFonts w:ascii="Book Antiqua" w:hAnsi="Book Antiqua" w:cs="Arial"/>
        </w:rPr>
        <w:t xml:space="preserve"> October 2015.  It observes that there are first, no findings as to whether the Appellant was from Ethiopia or Eritrea.  Second, there is no consideration as to the Appellant’s claimed Pentecostal faith and, if she was from Eritrea whether this would place her at risk on return.  Third, there are no findings as to her illegal exit, if the Appellant is from Eritrea.  All of this, it was stated pointed to an arguable error of law.</w:t>
      </w:r>
    </w:p>
    <w:p w14:paraId="26E71C9D" w14:textId="77777777" w:rsidR="009D56E3" w:rsidRPr="009D56E3" w:rsidRDefault="009D56E3" w:rsidP="009D56E3">
      <w:pPr>
        <w:spacing w:before="240"/>
        <w:jc w:val="both"/>
        <w:rPr>
          <w:rFonts w:ascii="Book Antiqua" w:hAnsi="Book Antiqua" w:cs="Arial"/>
          <w:b/>
          <w:u w:val="single"/>
        </w:rPr>
      </w:pPr>
      <w:r>
        <w:rPr>
          <w:rFonts w:ascii="Book Antiqua" w:hAnsi="Book Antiqua" w:cs="Arial"/>
          <w:b/>
          <w:u w:val="single"/>
        </w:rPr>
        <w:t>The Hearing</w:t>
      </w:r>
    </w:p>
    <w:p w14:paraId="0B4176A0" w14:textId="77777777" w:rsidR="009D56E3" w:rsidRDefault="00B42DBB" w:rsidP="00D33B16">
      <w:pPr>
        <w:numPr>
          <w:ilvl w:val="0"/>
          <w:numId w:val="3"/>
        </w:numPr>
        <w:spacing w:before="240"/>
        <w:jc w:val="both"/>
        <w:rPr>
          <w:rFonts w:ascii="Book Antiqua" w:hAnsi="Book Antiqua" w:cs="Arial"/>
        </w:rPr>
      </w:pPr>
      <w:r>
        <w:rPr>
          <w:rFonts w:ascii="Book Antiqua" w:hAnsi="Book Antiqua" w:cs="Arial"/>
        </w:rPr>
        <w:t>At the hearing before me on 17</w:t>
      </w:r>
      <w:r w:rsidRPr="00B42DBB">
        <w:rPr>
          <w:rFonts w:ascii="Book Antiqua" w:hAnsi="Book Antiqua" w:cs="Arial"/>
          <w:vertAlign w:val="superscript"/>
        </w:rPr>
        <w:t>th</w:t>
      </w:r>
      <w:r>
        <w:rPr>
          <w:rFonts w:ascii="Book Antiqua" w:hAnsi="Book Antiqua" w:cs="Arial"/>
        </w:rPr>
        <w:t xml:space="preserve"> May 2018, Mr </w:t>
      </w:r>
      <w:proofErr w:type="spellStart"/>
      <w:r>
        <w:rPr>
          <w:rFonts w:ascii="Book Antiqua" w:hAnsi="Book Antiqua" w:cs="Arial"/>
        </w:rPr>
        <w:t>McVeety</w:t>
      </w:r>
      <w:proofErr w:type="spellEnd"/>
      <w:r>
        <w:rPr>
          <w:rFonts w:ascii="Book Antiqua" w:hAnsi="Book Antiqua" w:cs="Arial"/>
        </w:rPr>
        <w:t xml:space="preserve">, appearing on behalf of the Respondent Secretary of State, said that there was an error of law in this case because of a failure to make findings of fact in relation to crucial matters which were before the judge.  The </w:t>
      </w:r>
      <w:r w:rsidR="00CB7591">
        <w:rPr>
          <w:rFonts w:ascii="Book Antiqua" w:hAnsi="Book Antiqua" w:cs="Arial"/>
        </w:rPr>
        <w:t xml:space="preserve">Appellant’s </w:t>
      </w:r>
      <w:r>
        <w:rPr>
          <w:rFonts w:ascii="Book Antiqua" w:hAnsi="Book Antiqua" w:cs="Arial"/>
        </w:rPr>
        <w:t>claimed</w:t>
      </w:r>
      <w:r w:rsidR="00CB7591">
        <w:rPr>
          <w:rFonts w:ascii="Book Antiqua" w:hAnsi="Book Antiqua" w:cs="Arial"/>
        </w:rPr>
        <w:t xml:space="preserve"> persecution was on religious grounds.  Yet, there was no finding</w:t>
      </w:r>
      <w:r w:rsidR="00E61AE5">
        <w:rPr>
          <w:rFonts w:ascii="Book Antiqua" w:hAnsi="Book Antiqua" w:cs="Arial"/>
        </w:rPr>
        <w:t xml:space="preserve"> regarding</w:t>
      </w:r>
      <w:r w:rsidR="00CB7591">
        <w:rPr>
          <w:rFonts w:ascii="Book Antiqua" w:hAnsi="Book Antiqua" w:cs="Arial"/>
        </w:rPr>
        <w:t xml:space="preserve"> what religion the Appellant was.  Cases from Eritrea suggested that illegal exit would place somebody at risk of ill-treatment.  There was no finding in relation to that and, given that the Appellant had lived in Ethiopia, the question as to whether she was Eritrean or Ethiopian needed a firm answer.  </w:t>
      </w:r>
    </w:p>
    <w:p w14:paraId="69708574" w14:textId="77777777" w:rsidR="00CB7591" w:rsidRDefault="00CB7591" w:rsidP="00D33B16">
      <w:pPr>
        <w:numPr>
          <w:ilvl w:val="0"/>
          <w:numId w:val="3"/>
        </w:numPr>
        <w:spacing w:before="240"/>
        <w:jc w:val="both"/>
        <w:rPr>
          <w:rFonts w:ascii="Book Antiqua" w:hAnsi="Book Antiqua" w:cs="Arial"/>
        </w:rPr>
      </w:pPr>
      <w:r>
        <w:rPr>
          <w:rFonts w:ascii="Book Antiqua" w:hAnsi="Book Antiqua" w:cs="Arial"/>
        </w:rPr>
        <w:t>There was no-one present on behalf of the Appellant and the Appellant herself did not attend and so I heard no submissions.</w:t>
      </w:r>
    </w:p>
    <w:p w14:paraId="1CBCAF39" w14:textId="77777777" w:rsidR="004E3D7B" w:rsidRPr="004E3D7B" w:rsidRDefault="004E3D7B" w:rsidP="004A5277">
      <w:pPr>
        <w:keepNext/>
        <w:spacing w:before="240"/>
        <w:jc w:val="both"/>
        <w:rPr>
          <w:rFonts w:ascii="Book Antiqua" w:hAnsi="Book Antiqua" w:cs="Arial"/>
          <w:b/>
          <w:u w:val="single"/>
        </w:rPr>
      </w:pPr>
      <w:r>
        <w:rPr>
          <w:rFonts w:ascii="Book Antiqua" w:hAnsi="Book Antiqua" w:cs="Arial"/>
          <w:b/>
          <w:u w:val="single"/>
        </w:rPr>
        <w:t>Error of Law</w:t>
      </w:r>
    </w:p>
    <w:p w14:paraId="0D9AEFC2" w14:textId="77777777" w:rsidR="00E61AE5" w:rsidRDefault="004E3D7B" w:rsidP="00C148F0">
      <w:pPr>
        <w:numPr>
          <w:ilvl w:val="0"/>
          <w:numId w:val="3"/>
        </w:numPr>
        <w:spacing w:before="240"/>
        <w:jc w:val="both"/>
        <w:rPr>
          <w:rFonts w:ascii="Book Antiqua" w:hAnsi="Book Antiqua" w:cs="Arial"/>
        </w:rPr>
      </w:pPr>
      <w:r>
        <w:rPr>
          <w:rFonts w:ascii="Book Antiqua" w:hAnsi="Book Antiqua" w:cs="Arial"/>
        </w:rPr>
        <w:t>I am satisfied that the making of the decision by the judge involved the making of an error on a point of law (see Section 12(1) of TCEA 2007) such that I should set aside the decision.  My reasons are those given in the grant of permission by the Tribunal on 5</w:t>
      </w:r>
      <w:r w:rsidRPr="004E3D7B">
        <w:rPr>
          <w:rFonts w:ascii="Book Antiqua" w:hAnsi="Book Antiqua" w:cs="Arial"/>
          <w:vertAlign w:val="superscript"/>
        </w:rPr>
        <w:t>th</w:t>
      </w:r>
      <w:r>
        <w:rPr>
          <w:rFonts w:ascii="Book Antiqua" w:hAnsi="Book Antiqua" w:cs="Arial"/>
        </w:rPr>
        <w:t xml:space="preserve"> October 2015, as endorsed by Mr </w:t>
      </w:r>
      <w:proofErr w:type="spellStart"/>
      <w:r>
        <w:rPr>
          <w:rFonts w:ascii="Book Antiqua" w:hAnsi="Book Antiqua" w:cs="Arial"/>
        </w:rPr>
        <w:t>McVeety</w:t>
      </w:r>
      <w:proofErr w:type="spellEnd"/>
      <w:r>
        <w:rPr>
          <w:rFonts w:ascii="Book Antiqua" w:hAnsi="Book Antiqua" w:cs="Arial"/>
        </w:rPr>
        <w:t xml:space="preserve"> before me.  </w:t>
      </w:r>
    </w:p>
    <w:p w14:paraId="0BEC94FC" w14:textId="77777777" w:rsidR="00E61AE5" w:rsidRDefault="004E3D7B" w:rsidP="00C148F0">
      <w:pPr>
        <w:numPr>
          <w:ilvl w:val="0"/>
          <w:numId w:val="3"/>
        </w:numPr>
        <w:spacing w:before="240"/>
        <w:jc w:val="both"/>
        <w:rPr>
          <w:rFonts w:ascii="Book Antiqua" w:hAnsi="Book Antiqua" w:cs="Arial"/>
        </w:rPr>
      </w:pPr>
      <w:r>
        <w:rPr>
          <w:rFonts w:ascii="Book Antiqua" w:hAnsi="Book Antiqua" w:cs="Arial"/>
        </w:rPr>
        <w:t>There is no doubt</w:t>
      </w:r>
      <w:r w:rsidR="00926199">
        <w:rPr>
          <w:rFonts w:ascii="Book Antiqua" w:hAnsi="Book Antiqua" w:cs="Arial"/>
        </w:rPr>
        <w:t xml:space="preserve"> that the judge was placed in a most</w:t>
      </w:r>
      <w:r>
        <w:rPr>
          <w:rFonts w:ascii="Book Antiqua" w:hAnsi="Book Antiqua" w:cs="Arial"/>
        </w:rPr>
        <w:t xml:space="preserve"> unenviable position given the absurdity between what was stated in the refusal decision and the removal directions, which rendered together, made no sense whatsoever.  </w:t>
      </w:r>
    </w:p>
    <w:p w14:paraId="0E1C412C" w14:textId="77777777" w:rsidR="00E61AE5" w:rsidRDefault="004E3D7B" w:rsidP="00C148F0">
      <w:pPr>
        <w:numPr>
          <w:ilvl w:val="0"/>
          <w:numId w:val="3"/>
        </w:numPr>
        <w:spacing w:before="240"/>
        <w:jc w:val="both"/>
        <w:rPr>
          <w:rFonts w:ascii="Book Antiqua" w:hAnsi="Book Antiqua" w:cs="Arial"/>
        </w:rPr>
      </w:pPr>
      <w:r>
        <w:rPr>
          <w:rFonts w:ascii="Book Antiqua" w:hAnsi="Book Antiqua" w:cs="Arial"/>
        </w:rPr>
        <w:lastRenderedPageBreak/>
        <w:t xml:space="preserve">Mr </w:t>
      </w:r>
      <w:proofErr w:type="spellStart"/>
      <w:r>
        <w:rPr>
          <w:rFonts w:ascii="Book Antiqua" w:hAnsi="Book Antiqua" w:cs="Arial"/>
        </w:rPr>
        <w:t>McVeety</w:t>
      </w:r>
      <w:proofErr w:type="spellEnd"/>
      <w:r>
        <w:rPr>
          <w:rFonts w:ascii="Book Antiqua" w:hAnsi="Book Antiqua" w:cs="Arial"/>
        </w:rPr>
        <w:t xml:space="preserve"> went so far as to say that it may well be that the Respondent Secretary of State may withdraw the refusal decision and issue another one, given that it was difficult to make any sense of the decision.  </w:t>
      </w:r>
    </w:p>
    <w:p w14:paraId="6CFCDC3F" w14:textId="77777777" w:rsidR="000601A8" w:rsidRPr="00C148F0" w:rsidRDefault="004E3D7B" w:rsidP="00C148F0">
      <w:pPr>
        <w:numPr>
          <w:ilvl w:val="0"/>
          <w:numId w:val="3"/>
        </w:numPr>
        <w:spacing w:before="240"/>
        <w:jc w:val="both"/>
        <w:rPr>
          <w:rFonts w:ascii="Book Antiqua" w:hAnsi="Book Antiqua" w:cs="Arial"/>
        </w:rPr>
      </w:pPr>
      <w:r>
        <w:rPr>
          <w:rFonts w:ascii="Book Antiqua" w:hAnsi="Book Antiqua" w:cs="Arial"/>
        </w:rPr>
        <w:t>That, however, must be a matter for the Secretary of State.  Suffice it to say, that I make a finding that there is an error of law and that this matter needs to be remitted back to the First-tier Tribunal, to be determined by a judge other than IJ Kempton so that matters can be looked at afresh with firm findings made.</w:t>
      </w:r>
    </w:p>
    <w:p w14:paraId="3B9A3D9F" w14:textId="77777777"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14:paraId="273AC36C" w14:textId="77777777" w:rsidR="000E34AA" w:rsidRPr="000E34AA" w:rsidRDefault="000E34AA" w:rsidP="000E34AA">
      <w:pPr>
        <w:jc w:val="both"/>
        <w:rPr>
          <w:rFonts w:ascii="Book Antiqua" w:hAnsi="Book Antiqua" w:cs="Arial"/>
        </w:rPr>
      </w:pPr>
    </w:p>
    <w:p w14:paraId="1467C4BA" w14:textId="77777777" w:rsidR="000E34AA" w:rsidRPr="000E34AA" w:rsidRDefault="000E34AA" w:rsidP="000E34AA">
      <w:pPr>
        <w:jc w:val="both"/>
        <w:rPr>
          <w:rFonts w:ascii="Book Antiqua" w:hAnsi="Book Antiqua" w:cs="Arial"/>
        </w:rPr>
      </w:pPr>
      <w:r w:rsidRPr="000E34AA">
        <w:rPr>
          <w:rFonts w:ascii="Book Antiqua" w:hAnsi="Book Antiqua" w:cs="Arial"/>
        </w:rPr>
        <w:t>The</w:t>
      </w:r>
      <w:r w:rsidR="00C148F0">
        <w:rPr>
          <w:rFonts w:ascii="Book Antiqua" w:hAnsi="Book Antiqua" w:cs="Arial"/>
        </w:rPr>
        <w:t xml:space="preserve"> decision of the First-tier Tribunal involved the making of an error of law such that it falls to be set aside.  I set aside the decision of the original judge.  I remake the decision as follows.  This</w:t>
      </w:r>
      <w:r w:rsidRPr="000E34AA">
        <w:rPr>
          <w:rFonts w:ascii="Book Antiqua" w:hAnsi="Book Antiqua" w:cs="Arial"/>
        </w:rPr>
        <w:t xml:space="preserve"> appeal is </w:t>
      </w:r>
      <w:r w:rsidR="00C148F0">
        <w:rPr>
          <w:rFonts w:ascii="Book Antiqua" w:hAnsi="Book Antiqua" w:cs="Arial"/>
        </w:rPr>
        <w:t>remitted back to the First-tier Tribunal, to be determined by a judge other than Judge Kempton.</w:t>
      </w:r>
    </w:p>
    <w:p w14:paraId="6BF2D9C7" w14:textId="77777777" w:rsidR="000E34AA" w:rsidRPr="000E34AA" w:rsidRDefault="000E34AA" w:rsidP="000E34AA">
      <w:pPr>
        <w:jc w:val="both"/>
        <w:rPr>
          <w:rFonts w:ascii="Book Antiqua" w:hAnsi="Book Antiqua" w:cs="Arial"/>
        </w:rPr>
      </w:pPr>
    </w:p>
    <w:p w14:paraId="5E9988B3" w14:textId="77777777" w:rsidR="000E34AA" w:rsidRPr="000E34AA" w:rsidRDefault="00724D0F" w:rsidP="000E34AA">
      <w:pPr>
        <w:jc w:val="both"/>
        <w:rPr>
          <w:rFonts w:ascii="Book Antiqua" w:hAnsi="Book Antiqua" w:cs="Arial"/>
        </w:rPr>
      </w:pPr>
      <w:r>
        <w:rPr>
          <w:rFonts w:ascii="Book Antiqua" w:hAnsi="Book Antiqua" w:cs="Arial"/>
        </w:rPr>
        <w:t>An</w:t>
      </w:r>
      <w:r w:rsidR="000E34AA" w:rsidRPr="000E34AA">
        <w:rPr>
          <w:rFonts w:ascii="Book Antiqua" w:hAnsi="Book Antiqua" w:cs="Arial"/>
        </w:rPr>
        <w:t xml:space="preserve"> anonymity direction is made.</w:t>
      </w:r>
    </w:p>
    <w:p w14:paraId="431E19F6" w14:textId="77777777" w:rsidR="000E34AA" w:rsidRPr="000E34AA" w:rsidRDefault="000E34AA" w:rsidP="000E34AA">
      <w:pPr>
        <w:jc w:val="both"/>
        <w:rPr>
          <w:rFonts w:ascii="Book Antiqua" w:hAnsi="Book Antiqua" w:cs="Arial"/>
        </w:rPr>
      </w:pPr>
    </w:p>
    <w:p w14:paraId="7E97F3B5" w14:textId="77777777" w:rsidR="009E7EE9" w:rsidRDefault="009E7EE9" w:rsidP="000E34AA">
      <w:pPr>
        <w:jc w:val="both"/>
        <w:rPr>
          <w:rFonts w:ascii="Book Antiqua" w:hAnsi="Book Antiqua" w:cs="Arial"/>
          <w:b/>
          <w:u w:val="single"/>
        </w:rPr>
      </w:pPr>
    </w:p>
    <w:p w14:paraId="74D6D186" w14:textId="011ADCDE" w:rsidR="000E34AA" w:rsidRPr="000E34AA" w:rsidRDefault="000E34AA" w:rsidP="000E34AA">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14:paraId="7030F5BE" w14:textId="77777777" w:rsidR="000E34AA" w:rsidRPr="000E34AA" w:rsidRDefault="000E34AA" w:rsidP="000E34AA">
      <w:pPr>
        <w:jc w:val="both"/>
        <w:rPr>
          <w:rFonts w:ascii="Book Antiqua" w:hAnsi="Book Antiqua" w:cs="Arial"/>
        </w:rPr>
      </w:pPr>
    </w:p>
    <w:p w14:paraId="215061CD" w14:textId="77777777"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23C4BEFB" w14:textId="77777777" w:rsidR="000369F5" w:rsidRPr="00F5664C" w:rsidRDefault="000369F5" w:rsidP="000369F5">
      <w:pPr>
        <w:tabs>
          <w:tab w:val="left" w:pos="2520"/>
        </w:tabs>
        <w:jc w:val="both"/>
        <w:rPr>
          <w:rFonts w:ascii="Book Antiqua" w:hAnsi="Book Antiqua" w:cs="Arial"/>
        </w:rPr>
      </w:pPr>
    </w:p>
    <w:p w14:paraId="4DDF5DED" w14:textId="77777777" w:rsidR="000369F5" w:rsidRDefault="000369F5" w:rsidP="000369F5">
      <w:pPr>
        <w:tabs>
          <w:tab w:val="left" w:pos="2520"/>
        </w:tabs>
        <w:jc w:val="both"/>
        <w:rPr>
          <w:rFonts w:ascii="Book Antiqua" w:hAnsi="Book Antiqua" w:cs="Arial"/>
        </w:rPr>
      </w:pPr>
    </w:p>
    <w:p w14:paraId="0D233686" w14:textId="77777777" w:rsidR="003F79A1" w:rsidRPr="00F5664C" w:rsidRDefault="003F79A1" w:rsidP="000369F5">
      <w:pPr>
        <w:tabs>
          <w:tab w:val="left" w:pos="2520"/>
        </w:tabs>
        <w:jc w:val="both"/>
        <w:rPr>
          <w:rFonts w:ascii="Book Antiqua" w:hAnsi="Book Antiqua" w:cs="Arial"/>
        </w:rPr>
      </w:pPr>
    </w:p>
    <w:p w14:paraId="1AEF7BF6" w14:textId="77777777" w:rsidR="00CC0B92" w:rsidRDefault="00CC0B92" w:rsidP="000369F5">
      <w:pPr>
        <w:tabs>
          <w:tab w:val="left" w:pos="2520"/>
        </w:tabs>
        <w:jc w:val="both"/>
        <w:rPr>
          <w:rFonts w:ascii="Book Antiqua" w:hAnsi="Book Antiqua" w:cs="Arial"/>
        </w:rPr>
      </w:pPr>
    </w:p>
    <w:p w14:paraId="70735891"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1419A877" w14:textId="77777777"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E61AE5">
        <w:rPr>
          <w:rFonts w:ascii="Book Antiqua" w:hAnsi="Book Antiqua" w:cs="Arial"/>
        </w:rPr>
        <w:tab/>
      </w:r>
      <w:r w:rsidR="00E61AE5">
        <w:rPr>
          <w:rFonts w:ascii="Book Antiqua" w:hAnsi="Book Antiqua" w:cs="Arial"/>
        </w:rPr>
        <w:tab/>
      </w:r>
      <w:r w:rsidR="00E61AE5">
        <w:rPr>
          <w:rFonts w:ascii="Book Antiqua" w:hAnsi="Book Antiqua" w:cs="Arial"/>
        </w:rPr>
        <w:tab/>
      </w:r>
      <w:r w:rsidR="00E61AE5">
        <w:rPr>
          <w:rFonts w:ascii="Book Antiqua" w:hAnsi="Book Antiqua" w:cs="Arial"/>
        </w:rPr>
        <w:tab/>
        <w:t>8</w:t>
      </w:r>
      <w:r w:rsidR="00E61AE5" w:rsidRPr="00E61AE5">
        <w:rPr>
          <w:rFonts w:ascii="Book Antiqua" w:hAnsi="Book Antiqua" w:cs="Arial"/>
          <w:vertAlign w:val="superscript"/>
        </w:rPr>
        <w:t>th</w:t>
      </w:r>
      <w:r w:rsidR="00E61AE5">
        <w:rPr>
          <w:rFonts w:ascii="Book Antiqua" w:hAnsi="Book Antiqua" w:cs="Arial"/>
        </w:rPr>
        <w:t xml:space="preserve"> September 2018</w:t>
      </w:r>
    </w:p>
    <w:p w14:paraId="3760A563" w14:textId="77777777" w:rsidR="005B7789" w:rsidRPr="00F5664C" w:rsidRDefault="005B7789" w:rsidP="000369F5">
      <w:pPr>
        <w:tabs>
          <w:tab w:val="left" w:pos="2520"/>
        </w:tabs>
        <w:jc w:val="both"/>
        <w:rPr>
          <w:rFonts w:ascii="Book Antiqua" w:hAnsi="Book Antiqua" w:cs="Arial"/>
        </w:rPr>
        <w:sectPr w:rsidR="005B7789" w:rsidRPr="00F5664C" w:rsidSect="00733C89">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pPr>
    </w:p>
    <w:p w14:paraId="11B59DBC" w14:textId="77777777" w:rsidR="005B7789" w:rsidRPr="00F5664C" w:rsidRDefault="005B7789" w:rsidP="005B7789">
      <w:pPr>
        <w:tabs>
          <w:tab w:val="left" w:pos="2520"/>
        </w:tabs>
        <w:ind w:left="540" w:hanging="540"/>
        <w:jc w:val="both"/>
        <w:rPr>
          <w:rFonts w:ascii="Book Antiqua" w:hAnsi="Book Antiqua" w:cs="Arial"/>
        </w:rPr>
      </w:pPr>
    </w:p>
    <w:p w14:paraId="7F70F5CE" w14:textId="77777777" w:rsidR="005B7789" w:rsidRPr="00F5664C" w:rsidRDefault="005B7789" w:rsidP="000369F5">
      <w:pPr>
        <w:tabs>
          <w:tab w:val="left" w:pos="2520"/>
        </w:tabs>
        <w:jc w:val="both"/>
        <w:rPr>
          <w:rFonts w:ascii="Book Antiqua" w:hAnsi="Book Antiqua" w:cs="Arial"/>
        </w:rPr>
      </w:pPr>
    </w:p>
    <w:sectPr w:rsidR="005B7789" w:rsidRPr="00F5664C" w:rsidSect="00CC0B92">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C5ED4" w14:textId="77777777" w:rsidR="002F1A16" w:rsidRDefault="002F1A16">
      <w:r>
        <w:separator/>
      </w:r>
    </w:p>
  </w:endnote>
  <w:endnote w:type="continuationSeparator" w:id="0">
    <w:p w14:paraId="2FD61A6D" w14:textId="77777777" w:rsidR="002F1A16" w:rsidRDefault="002F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87E4" w14:textId="67187729" w:rsidR="00CF253F" w:rsidRPr="00733C89" w:rsidRDefault="00CF253F" w:rsidP="00593795">
    <w:pPr>
      <w:pStyle w:val="Footer"/>
      <w:jc w:val="center"/>
      <w:rPr>
        <w:rFonts w:ascii="Book Antiqua" w:hAnsi="Book Antiqua" w:cs="Arial"/>
      </w:rPr>
    </w:pPr>
    <w:r w:rsidRPr="00733C89">
      <w:rPr>
        <w:rStyle w:val="PageNumber"/>
        <w:rFonts w:ascii="Book Antiqua" w:hAnsi="Book Antiqua" w:cs="Arial"/>
      </w:rPr>
      <w:fldChar w:fldCharType="begin"/>
    </w:r>
    <w:r w:rsidRPr="00733C89">
      <w:rPr>
        <w:rStyle w:val="PageNumber"/>
        <w:rFonts w:ascii="Book Antiqua" w:hAnsi="Book Antiqua" w:cs="Arial"/>
      </w:rPr>
      <w:instrText xml:space="preserve"> PAGE </w:instrText>
    </w:r>
    <w:r w:rsidRPr="00733C89">
      <w:rPr>
        <w:rStyle w:val="PageNumber"/>
        <w:rFonts w:ascii="Book Antiqua" w:hAnsi="Book Antiqua" w:cs="Arial"/>
      </w:rPr>
      <w:fldChar w:fldCharType="separate"/>
    </w:r>
    <w:r w:rsidR="00E83030">
      <w:rPr>
        <w:rStyle w:val="PageNumber"/>
        <w:rFonts w:ascii="Book Antiqua" w:hAnsi="Book Antiqua" w:cs="Arial"/>
        <w:noProof/>
      </w:rPr>
      <w:t>4</w:t>
    </w:r>
    <w:r w:rsidRPr="00733C8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1848" w14:textId="77777777"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1C206" w14:textId="77777777" w:rsidR="002F1A16" w:rsidRDefault="002F1A16">
      <w:r>
        <w:separator/>
      </w:r>
    </w:p>
  </w:footnote>
  <w:footnote w:type="continuationSeparator" w:id="0">
    <w:p w14:paraId="3438FDAB" w14:textId="77777777" w:rsidR="002F1A16" w:rsidRDefault="002F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CE2B6" w14:textId="37D7AE50"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64155E">
      <w:rPr>
        <w:rFonts w:ascii="Book Antiqua" w:hAnsi="Book Antiqua" w:cs="Arial"/>
        <w:sz w:val="16"/>
        <w:szCs w:val="16"/>
      </w:rPr>
      <w:t>A</w:t>
    </w:r>
    <w:r w:rsidR="00A26409">
      <w:rPr>
        <w:rFonts w:ascii="Book Antiqua" w:hAnsi="Book Antiqua" w:cs="Arial"/>
        <w:sz w:val="16"/>
        <w:szCs w:val="16"/>
      </w:rPr>
      <w:t>A/04823/2015</w:t>
    </w:r>
  </w:p>
  <w:p w14:paraId="68470CE6" w14:textId="77777777" w:rsidR="00733C89" w:rsidRPr="00F5664C" w:rsidRDefault="00733C8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74222"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F0"/>
    <w:rsid w:val="00000621"/>
    <w:rsid w:val="000036C2"/>
    <w:rsid w:val="00033D3D"/>
    <w:rsid w:val="000369F5"/>
    <w:rsid w:val="000601A8"/>
    <w:rsid w:val="00071A7E"/>
    <w:rsid w:val="000746C0"/>
    <w:rsid w:val="00074D1D"/>
    <w:rsid w:val="00092580"/>
    <w:rsid w:val="000D4112"/>
    <w:rsid w:val="000D5D94"/>
    <w:rsid w:val="000E34AA"/>
    <w:rsid w:val="001165A7"/>
    <w:rsid w:val="00151BB7"/>
    <w:rsid w:val="00167D3A"/>
    <w:rsid w:val="001A1E2C"/>
    <w:rsid w:val="001E6CAB"/>
    <w:rsid w:val="001F2716"/>
    <w:rsid w:val="0020133A"/>
    <w:rsid w:val="00207617"/>
    <w:rsid w:val="00250AF7"/>
    <w:rsid w:val="00283659"/>
    <w:rsid w:val="002C4E73"/>
    <w:rsid w:val="002D541D"/>
    <w:rsid w:val="002D68BF"/>
    <w:rsid w:val="002E10BD"/>
    <w:rsid w:val="002E76A0"/>
    <w:rsid w:val="002F1A16"/>
    <w:rsid w:val="00336CBF"/>
    <w:rsid w:val="00341014"/>
    <w:rsid w:val="003546C8"/>
    <w:rsid w:val="003A7CF2"/>
    <w:rsid w:val="003B41AC"/>
    <w:rsid w:val="003C3633"/>
    <w:rsid w:val="003C442E"/>
    <w:rsid w:val="003C5CE5"/>
    <w:rsid w:val="003E267B"/>
    <w:rsid w:val="003E7CD1"/>
    <w:rsid w:val="003F79A1"/>
    <w:rsid w:val="00402B9E"/>
    <w:rsid w:val="00423932"/>
    <w:rsid w:val="004249CB"/>
    <w:rsid w:val="004276AD"/>
    <w:rsid w:val="0044127D"/>
    <w:rsid w:val="004448DB"/>
    <w:rsid w:val="00446C9A"/>
    <w:rsid w:val="00477193"/>
    <w:rsid w:val="00481EE1"/>
    <w:rsid w:val="004937DC"/>
    <w:rsid w:val="004A1848"/>
    <w:rsid w:val="004A5277"/>
    <w:rsid w:val="004D083F"/>
    <w:rsid w:val="004E3D7B"/>
    <w:rsid w:val="004F2E90"/>
    <w:rsid w:val="004F50BF"/>
    <w:rsid w:val="00507FEC"/>
    <w:rsid w:val="00510F0E"/>
    <w:rsid w:val="005479E1"/>
    <w:rsid w:val="005570FD"/>
    <w:rsid w:val="005575EA"/>
    <w:rsid w:val="0057790C"/>
    <w:rsid w:val="00593795"/>
    <w:rsid w:val="005968F3"/>
    <w:rsid w:val="005A75FF"/>
    <w:rsid w:val="005B4408"/>
    <w:rsid w:val="005B7789"/>
    <w:rsid w:val="00600570"/>
    <w:rsid w:val="006219C2"/>
    <w:rsid w:val="0064155E"/>
    <w:rsid w:val="0065791C"/>
    <w:rsid w:val="00670D4A"/>
    <w:rsid w:val="00690B8A"/>
    <w:rsid w:val="006A31E2"/>
    <w:rsid w:val="006D1DFA"/>
    <w:rsid w:val="006D4B40"/>
    <w:rsid w:val="006D506B"/>
    <w:rsid w:val="006E3C90"/>
    <w:rsid w:val="00704B61"/>
    <w:rsid w:val="00724D0F"/>
    <w:rsid w:val="00733C89"/>
    <w:rsid w:val="00742A8D"/>
    <w:rsid w:val="007552A9"/>
    <w:rsid w:val="00761858"/>
    <w:rsid w:val="00767D59"/>
    <w:rsid w:val="00776E97"/>
    <w:rsid w:val="00780FD7"/>
    <w:rsid w:val="007912AD"/>
    <w:rsid w:val="007A1F28"/>
    <w:rsid w:val="007B0824"/>
    <w:rsid w:val="007B2BB1"/>
    <w:rsid w:val="008303B8"/>
    <w:rsid w:val="00833DCE"/>
    <w:rsid w:val="00842418"/>
    <w:rsid w:val="0086514C"/>
    <w:rsid w:val="00871D34"/>
    <w:rsid w:val="008B270C"/>
    <w:rsid w:val="008C3D3D"/>
    <w:rsid w:val="008D4131"/>
    <w:rsid w:val="008F1932"/>
    <w:rsid w:val="008F294D"/>
    <w:rsid w:val="008F5E87"/>
    <w:rsid w:val="00920C76"/>
    <w:rsid w:val="00921062"/>
    <w:rsid w:val="00926199"/>
    <w:rsid w:val="0093083E"/>
    <w:rsid w:val="00966ECF"/>
    <w:rsid w:val="009727A3"/>
    <w:rsid w:val="00987774"/>
    <w:rsid w:val="009A11E8"/>
    <w:rsid w:val="009D56E3"/>
    <w:rsid w:val="009E4E62"/>
    <w:rsid w:val="009E7EE9"/>
    <w:rsid w:val="009F5220"/>
    <w:rsid w:val="009F7C4D"/>
    <w:rsid w:val="00A00716"/>
    <w:rsid w:val="00A15234"/>
    <w:rsid w:val="00A201AB"/>
    <w:rsid w:val="00A26409"/>
    <w:rsid w:val="00A31C8B"/>
    <w:rsid w:val="00A44E24"/>
    <w:rsid w:val="00A845DC"/>
    <w:rsid w:val="00A97355"/>
    <w:rsid w:val="00A97AEE"/>
    <w:rsid w:val="00AC5CF6"/>
    <w:rsid w:val="00B144FA"/>
    <w:rsid w:val="00B16F58"/>
    <w:rsid w:val="00B2116E"/>
    <w:rsid w:val="00B30648"/>
    <w:rsid w:val="00B3524D"/>
    <w:rsid w:val="00B40F69"/>
    <w:rsid w:val="00B42DBB"/>
    <w:rsid w:val="00B46616"/>
    <w:rsid w:val="00B610E3"/>
    <w:rsid w:val="00B61205"/>
    <w:rsid w:val="00B617C4"/>
    <w:rsid w:val="00B626FA"/>
    <w:rsid w:val="00B7040A"/>
    <w:rsid w:val="00B96FA0"/>
    <w:rsid w:val="00BD4196"/>
    <w:rsid w:val="00BF20D7"/>
    <w:rsid w:val="00BF22CA"/>
    <w:rsid w:val="00C01616"/>
    <w:rsid w:val="00C148F0"/>
    <w:rsid w:val="00C26032"/>
    <w:rsid w:val="00C265B0"/>
    <w:rsid w:val="00C321B5"/>
    <w:rsid w:val="00C345E1"/>
    <w:rsid w:val="00C40EBB"/>
    <w:rsid w:val="00C977BA"/>
    <w:rsid w:val="00CA763C"/>
    <w:rsid w:val="00CB234D"/>
    <w:rsid w:val="00CB6E35"/>
    <w:rsid w:val="00CB7591"/>
    <w:rsid w:val="00CC0B92"/>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176F0"/>
    <w:rsid w:val="00E20872"/>
    <w:rsid w:val="00E50BCE"/>
    <w:rsid w:val="00E61292"/>
    <w:rsid w:val="00E61AE5"/>
    <w:rsid w:val="00E76309"/>
    <w:rsid w:val="00E77C4D"/>
    <w:rsid w:val="00E81D01"/>
    <w:rsid w:val="00E83030"/>
    <w:rsid w:val="00ED2D16"/>
    <w:rsid w:val="00EE45D8"/>
    <w:rsid w:val="00F004CD"/>
    <w:rsid w:val="00F10D45"/>
    <w:rsid w:val="00F22EDA"/>
    <w:rsid w:val="00F3224D"/>
    <w:rsid w:val="00F33E0E"/>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A3F55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1433</Words>
  <Characters>6996</Characters>
  <Application>Microsoft Office Word</Application>
  <DocSecurity>0</DocSecurity>
  <Lines>58</Lines>
  <Paragraphs>16</Paragraphs>
  <ScaleCrop>false</ScaleCrop>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2018-09-28T11:57:00Z</dcterms:created>
  <dcterms:modified xsi:type="dcterms:W3CDTF">2018-09-28T11:57:00Z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