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9F35DF" w:rsidRDefault="006D157F" w:rsidP="00C321B5">
      <w:pPr>
        <w:jc w:val="center"/>
        <w:rPr>
          <w:rFonts w:ascii="Book Antiqua" w:hAnsi="Book Antiqua" w:cs="Arial"/>
          <w:sz w:val="16"/>
          <w:szCs w:val="16"/>
        </w:rPr>
      </w:pPr>
      <w:r w:rsidRPr="009F35DF">
        <w:rPr>
          <w:noProof/>
          <w:sz w:val="16"/>
          <w:szCs w:val="16"/>
        </w:rPr>
        <w:drawing>
          <wp:inline distT="0" distB="0" distL="0" distR="0">
            <wp:extent cx="104521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5210" cy="906780"/>
                    </a:xfrm>
                    <a:prstGeom prst="rect">
                      <a:avLst/>
                    </a:prstGeom>
                    <a:noFill/>
                    <a:ln>
                      <a:noFill/>
                    </a:ln>
                  </pic:spPr>
                </pic:pic>
              </a:graphicData>
            </a:graphic>
          </wp:inline>
        </w:drawing>
      </w:r>
    </w:p>
    <w:p w:rsidR="00D94AFC" w:rsidRPr="009F35DF" w:rsidRDefault="00D94AFC">
      <w:pPr>
        <w:rPr>
          <w:rFonts w:ascii="Book Antiqua" w:hAnsi="Book Antiqua" w:cs="Arial"/>
          <w:sz w:val="16"/>
          <w:szCs w:val="16"/>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C32D7D">
        <w:rPr>
          <w:rFonts w:ascii="Book Antiqua" w:hAnsi="Book Antiqua" w:cs="Arial"/>
          <w:caps/>
        </w:rPr>
        <w:t>AA/08452/2015</w:t>
      </w:r>
      <w:bookmarkEnd w:id="0"/>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957"/>
        <w:gridCol w:w="1091"/>
        <w:gridCol w:w="3960"/>
      </w:tblGrid>
      <w:tr w:rsidR="00D22636" w:rsidRPr="00F5664C" w:rsidTr="00EC0246">
        <w:tc>
          <w:tcPr>
            <w:tcW w:w="4957"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C32D7D">
              <w:rPr>
                <w:rFonts w:ascii="Book Antiqua" w:hAnsi="Book Antiqua" w:cs="Arial"/>
                <w:b/>
              </w:rPr>
              <w:t>Bradford</w:t>
            </w:r>
          </w:p>
        </w:tc>
        <w:tc>
          <w:tcPr>
            <w:tcW w:w="5051" w:type="dxa"/>
            <w:gridSpan w:val="2"/>
          </w:tcPr>
          <w:p w:rsidR="00D22636" w:rsidRPr="00F5664C" w:rsidRDefault="008508AD" w:rsidP="004A1848">
            <w:pPr>
              <w:jc w:val="both"/>
              <w:rPr>
                <w:rFonts w:ascii="Book Antiqua" w:hAnsi="Book Antiqua" w:cs="Arial"/>
                <w:b/>
              </w:rPr>
            </w:pPr>
            <w:r>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rsidTr="00EC0246">
        <w:tc>
          <w:tcPr>
            <w:tcW w:w="4957"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C32D7D">
              <w:rPr>
                <w:rFonts w:ascii="Book Antiqua" w:hAnsi="Book Antiqua" w:cs="Arial"/>
                <w:b/>
              </w:rPr>
              <w:t>3 April 2018</w:t>
            </w:r>
          </w:p>
        </w:tc>
        <w:tc>
          <w:tcPr>
            <w:tcW w:w="5051" w:type="dxa"/>
            <w:gridSpan w:val="2"/>
          </w:tcPr>
          <w:p w:rsidR="00D22636" w:rsidRPr="00F5664C" w:rsidRDefault="00EC0246" w:rsidP="004A1848">
            <w:pPr>
              <w:jc w:val="both"/>
              <w:rPr>
                <w:rFonts w:ascii="Book Antiqua" w:hAnsi="Book Antiqua" w:cs="Arial"/>
                <w:b/>
              </w:rPr>
            </w:pPr>
            <w:r>
              <w:rPr>
                <w:rFonts w:ascii="Book Antiqua" w:hAnsi="Book Antiqua" w:cs="Arial"/>
                <w:b/>
              </w:rPr>
              <w:t xml:space="preserve">On 23 May 2018 </w:t>
            </w:r>
          </w:p>
        </w:tc>
      </w:tr>
      <w:tr w:rsidR="00D22636" w:rsidRPr="00F5664C" w:rsidTr="00EC0246">
        <w:tc>
          <w:tcPr>
            <w:tcW w:w="6048" w:type="dxa"/>
            <w:gridSpan w:val="2"/>
          </w:tcPr>
          <w:p w:rsidR="00D22636" w:rsidRPr="00F5664C" w:rsidRDefault="00D22636" w:rsidP="004A1848">
            <w:pPr>
              <w:jc w:val="both"/>
              <w:rPr>
                <w:rFonts w:ascii="Book Antiqua" w:hAnsi="Book Antiqua" w:cs="Arial"/>
                <w:b/>
              </w:rPr>
            </w:pPr>
          </w:p>
        </w:tc>
        <w:tc>
          <w:tcPr>
            <w:tcW w:w="3960" w:type="dxa"/>
          </w:tcPr>
          <w:p w:rsidR="00D22636" w:rsidRPr="00F5664C" w:rsidRDefault="00D22636" w:rsidP="004A1848">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155BA9" w:rsidP="00A15234">
      <w:pPr>
        <w:jc w:val="center"/>
        <w:rPr>
          <w:rFonts w:ascii="Book Antiqua" w:hAnsi="Book Antiqua" w:cs="Arial"/>
          <w:b/>
        </w:rPr>
      </w:pPr>
      <w:smartTag w:uri="urn:schemas-microsoft-com:office:smarttags" w:element="Street">
        <w:smartTag w:uri="urn:schemas-microsoft-com:office:smarttags" w:element="address">
          <w:r>
            <w:rPr>
              <w:rFonts w:ascii="Book Antiqua" w:hAnsi="Book Antiqua" w:cs="Arial"/>
              <w:b/>
            </w:rPr>
            <w:t>UPPER TRIBUNAL</w:t>
          </w:r>
          <w:r w:rsidR="00B16F58" w:rsidRPr="00F5664C">
            <w:rPr>
              <w:rFonts w:ascii="Book Antiqua" w:hAnsi="Book Antiqua" w:cs="Arial"/>
              <w:b/>
            </w:rPr>
            <w:t xml:space="preserve"> JUDGE </w:t>
          </w:r>
          <w:r w:rsidR="008639DC">
            <w:rPr>
              <w:rFonts w:ascii="Book Antiqua" w:hAnsi="Book Antiqua" w:cs="Arial"/>
              <w:b/>
            </w:rPr>
            <w:t>LANE</w:t>
          </w:r>
        </w:smartTag>
      </w:smartTag>
    </w:p>
    <w:p w:rsidR="00B16F58" w:rsidRPr="00F5664C" w:rsidRDefault="00B16F58" w:rsidP="00A15234">
      <w:pPr>
        <w:jc w:val="center"/>
        <w:rPr>
          <w:rFonts w:ascii="Book Antiqua" w:hAnsi="Book Antiqua" w:cs="Arial"/>
          <w:b/>
        </w:rPr>
      </w:pPr>
    </w:p>
    <w:p w:rsidR="00E71E89" w:rsidRDefault="00E71E89"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C32D7D" w:rsidP="00742A8D">
      <w:pPr>
        <w:jc w:val="center"/>
        <w:rPr>
          <w:rFonts w:ascii="Book Antiqua" w:hAnsi="Book Antiqua" w:cs="Arial"/>
          <w:b/>
          <w:caps/>
        </w:rPr>
      </w:pPr>
      <w:r>
        <w:rPr>
          <w:rFonts w:ascii="Book Antiqua" w:hAnsi="Book Antiqua" w:cs="Arial"/>
          <w:b/>
          <w:caps/>
        </w:rPr>
        <w:t xml:space="preserve">shorsh </w:t>
      </w:r>
      <w:r w:rsidR="00790C59">
        <w:rPr>
          <w:rFonts w:ascii="Book Antiqua" w:hAnsi="Book Antiqua" w:cs="Arial"/>
          <w:b/>
          <w:caps/>
        </w:rPr>
        <w:t>[</w:t>
      </w:r>
      <w:r>
        <w:rPr>
          <w:rFonts w:ascii="Book Antiqua" w:hAnsi="Book Antiqua" w:cs="Arial"/>
          <w:b/>
          <w:caps/>
        </w:rPr>
        <w:t>h</w:t>
      </w:r>
      <w:r w:rsidR="00790C59">
        <w:rPr>
          <w:rFonts w:ascii="Book Antiqua" w:hAnsi="Book Antiqua" w:cs="Arial"/>
          <w:b/>
          <w:caps/>
        </w:rPr>
        <w:t>]</w:t>
      </w:r>
    </w:p>
    <w:p w:rsidR="008508AD" w:rsidRPr="00790C59" w:rsidRDefault="008508AD" w:rsidP="008508AD">
      <w:pPr>
        <w:jc w:val="center"/>
        <w:rPr>
          <w:rFonts w:ascii="Book Antiqua" w:hAnsi="Book Antiqua" w:cs="Arial"/>
          <w:b/>
          <w:caps/>
          <w:sz w:val="22"/>
          <w:szCs w:val="22"/>
        </w:rPr>
      </w:pPr>
      <w:r w:rsidRPr="00790C59">
        <w:rPr>
          <w:rFonts w:ascii="Book Antiqua" w:hAnsi="Book Antiqua" w:cs="Arial"/>
          <w:b/>
          <w:caps/>
          <w:sz w:val="22"/>
          <w:szCs w:val="22"/>
        </w:rPr>
        <w:t xml:space="preserve">(ANONYMITY DIRECTION </w:t>
      </w:r>
      <w:r w:rsidR="00C32D7D" w:rsidRPr="00790C59">
        <w:rPr>
          <w:rFonts w:ascii="Book Antiqua" w:hAnsi="Book Antiqua" w:cs="Arial"/>
          <w:b/>
          <w:caps/>
          <w:sz w:val="22"/>
          <w:szCs w:val="22"/>
        </w:rPr>
        <w:t>not made</w:t>
      </w:r>
      <w:r w:rsidRPr="00790C59">
        <w:rPr>
          <w:rFonts w:ascii="Book Antiqua" w:hAnsi="Book Antiqua" w:cs="Arial"/>
          <w:b/>
          <w:caps/>
          <w:sz w:val="22"/>
          <w:szCs w:val="22"/>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E71E89">
      <w:pPr>
        <w:tabs>
          <w:tab w:val="left" w:pos="2552"/>
        </w:tabs>
        <w:rPr>
          <w:rFonts w:ascii="Book Antiqua" w:hAnsi="Book Antiqua" w:cs="Arial"/>
        </w:rPr>
      </w:pPr>
      <w:r w:rsidRPr="00F5664C">
        <w:rPr>
          <w:rFonts w:ascii="Book Antiqua" w:hAnsi="Book Antiqua" w:cs="Arial"/>
        </w:rPr>
        <w:t xml:space="preserve">For the </w:t>
      </w:r>
      <w:r w:rsidR="004A1F1B">
        <w:rPr>
          <w:rFonts w:ascii="Book Antiqua" w:hAnsi="Book Antiqua" w:cs="Arial"/>
        </w:rPr>
        <w:t>A</w:t>
      </w:r>
      <w:r w:rsidRPr="00F5664C">
        <w:rPr>
          <w:rFonts w:ascii="Book Antiqua" w:hAnsi="Book Antiqua" w:cs="Arial"/>
        </w:rPr>
        <w:t>ppellant:</w:t>
      </w:r>
      <w:r w:rsidRPr="00F5664C">
        <w:rPr>
          <w:rFonts w:ascii="Book Antiqua" w:hAnsi="Book Antiqua" w:cs="Arial"/>
        </w:rPr>
        <w:tab/>
      </w:r>
      <w:r w:rsidR="00C32D7D">
        <w:rPr>
          <w:rFonts w:ascii="Book Antiqua" w:hAnsi="Book Antiqua" w:cs="Arial"/>
        </w:rPr>
        <w:t>Mr Hussain, instructed by Halliday Reeves Law Firm</w:t>
      </w:r>
    </w:p>
    <w:p w:rsidR="00DE7DB7" w:rsidRPr="00F5664C" w:rsidRDefault="00DE7DB7" w:rsidP="00E71E89">
      <w:pPr>
        <w:tabs>
          <w:tab w:val="left" w:pos="2552"/>
        </w:tabs>
        <w:rPr>
          <w:rFonts w:ascii="Book Antiqua" w:hAnsi="Book Antiqua" w:cs="Arial"/>
        </w:rPr>
      </w:pPr>
      <w:r w:rsidRPr="00F5664C">
        <w:rPr>
          <w:rFonts w:ascii="Book Antiqua" w:hAnsi="Book Antiqua" w:cs="Arial"/>
        </w:rPr>
        <w:t xml:space="preserve">For the </w:t>
      </w:r>
      <w:r w:rsidR="004A1F1B">
        <w:rPr>
          <w:rFonts w:ascii="Book Antiqua" w:hAnsi="Book Antiqua" w:cs="Arial"/>
        </w:rPr>
        <w:t>R</w:t>
      </w:r>
      <w:r w:rsidRPr="00F5664C">
        <w:rPr>
          <w:rFonts w:ascii="Book Antiqua" w:hAnsi="Book Antiqua" w:cs="Arial"/>
        </w:rPr>
        <w:t>espondent:</w:t>
      </w:r>
      <w:r w:rsidRPr="00F5664C">
        <w:rPr>
          <w:rFonts w:ascii="Book Antiqua" w:hAnsi="Book Antiqua" w:cs="Arial"/>
        </w:rPr>
        <w:tab/>
      </w:r>
      <w:r w:rsidR="00C32D7D">
        <w:rPr>
          <w:rFonts w:ascii="Book Antiqua" w:hAnsi="Book Antiqua" w:cs="Arial"/>
        </w:rPr>
        <w:t>Mrs Pettersen, Senior Home Office Presenting Officer</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8508AD"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0F76DE" w:rsidRDefault="00C32D7D" w:rsidP="000F76DE">
      <w:pPr>
        <w:numPr>
          <w:ilvl w:val="0"/>
          <w:numId w:val="3"/>
        </w:numPr>
        <w:spacing w:before="240"/>
        <w:jc w:val="both"/>
        <w:rPr>
          <w:rFonts w:ascii="Book Antiqua" w:hAnsi="Book Antiqua" w:cs="Arial"/>
        </w:rPr>
      </w:pPr>
      <w:r>
        <w:rPr>
          <w:rFonts w:ascii="Book Antiqua" w:hAnsi="Book Antiqua" w:cs="Arial"/>
        </w:rPr>
        <w:t xml:space="preserve">The appellant, </w:t>
      </w:r>
      <w:proofErr w:type="spellStart"/>
      <w:r>
        <w:rPr>
          <w:rFonts w:ascii="Book Antiqua" w:hAnsi="Book Antiqua" w:cs="Arial"/>
        </w:rPr>
        <w:t>Shorsh</w:t>
      </w:r>
      <w:proofErr w:type="spellEnd"/>
      <w:r>
        <w:rPr>
          <w:rFonts w:ascii="Book Antiqua" w:hAnsi="Book Antiqua" w:cs="Arial"/>
        </w:rPr>
        <w:t xml:space="preserve"> </w:t>
      </w:r>
      <w:r w:rsidR="00790C59">
        <w:rPr>
          <w:rFonts w:ascii="Book Antiqua" w:hAnsi="Book Antiqua" w:cs="Arial"/>
        </w:rPr>
        <w:t>[</w:t>
      </w:r>
      <w:r>
        <w:rPr>
          <w:rFonts w:ascii="Book Antiqua" w:hAnsi="Book Antiqua" w:cs="Arial"/>
        </w:rPr>
        <w:t>H</w:t>
      </w:r>
      <w:r w:rsidR="00790C59">
        <w:rPr>
          <w:rFonts w:ascii="Book Antiqua" w:hAnsi="Book Antiqua" w:cs="Arial"/>
        </w:rPr>
        <w:t>]</w:t>
      </w:r>
      <w:r>
        <w:rPr>
          <w:rFonts w:ascii="Book Antiqua" w:hAnsi="Book Antiqua" w:cs="Arial"/>
        </w:rPr>
        <w:t xml:space="preserve">, born on </w:t>
      </w:r>
      <w:proofErr w:type="gramStart"/>
      <w:r w:rsidR="00790C59">
        <w:rPr>
          <w:rFonts w:ascii="Book Antiqua" w:hAnsi="Book Antiqua" w:cs="Arial"/>
        </w:rPr>
        <w:t>[ ]</w:t>
      </w:r>
      <w:proofErr w:type="gramEnd"/>
      <w:r w:rsidR="00790C59">
        <w:rPr>
          <w:rFonts w:ascii="Book Antiqua" w:hAnsi="Book Antiqua" w:cs="Arial"/>
        </w:rPr>
        <w:t xml:space="preserve"> </w:t>
      </w:r>
      <w:r>
        <w:rPr>
          <w:rFonts w:ascii="Book Antiqua" w:hAnsi="Book Antiqua" w:cs="Arial"/>
        </w:rPr>
        <w:t xml:space="preserve">1991 is a male citizen of Iraq.  By a decision which was dated 10 June 2017, I found that the First-tier Tribunal had erred in law such that its decision fell to be </w:t>
      </w:r>
      <w:r w:rsidR="00095256">
        <w:rPr>
          <w:rFonts w:ascii="Book Antiqua" w:hAnsi="Book Antiqua" w:cs="Arial"/>
        </w:rPr>
        <w:t>set aside.</w:t>
      </w:r>
    </w:p>
    <w:p w:rsidR="00C32D7D" w:rsidRDefault="00C32D7D" w:rsidP="000F76DE">
      <w:pPr>
        <w:numPr>
          <w:ilvl w:val="0"/>
          <w:numId w:val="3"/>
        </w:numPr>
        <w:spacing w:before="240"/>
        <w:jc w:val="both"/>
        <w:rPr>
          <w:rFonts w:ascii="Book Antiqua" w:hAnsi="Book Antiqua" w:cs="Arial"/>
        </w:rPr>
      </w:pPr>
      <w:r>
        <w:rPr>
          <w:rFonts w:ascii="Book Antiqua" w:hAnsi="Book Antiqua" w:cs="Arial"/>
        </w:rPr>
        <w:t>At the resumed hearing at Bradford on 3 April 2018, the appellant gave evidence in c</w:t>
      </w:r>
      <w:r w:rsidR="00095256">
        <w:rPr>
          <w:rFonts w:ascii="Book Antiqua" w:hAnsi="Book Antiqua" w:cs="Arial"/>
        </w:rPr>
        <w:t xml:space="preserve">ourt.  He adopted his two statements </w:t>
      </w:r>
      <w:r>
        <w:rPr>
          <w:rFonts w:ascii="Book Antiqua" w:hAnsi="Book Antiqua" w:cs="Arial"/>
        </w:rPr>
        <w:t xml:space="preserve">as his evidence-in-chief.  He was asked by Mr Hussain what information he had supplied to the Red Cross in order to enable it to trace his family in Iraq.  He explained that he had provided “all information” including </w:t>
      </w:r>
      <w:r>
        <w:rPr>
          <w:rFonts w:ascii="Book Antiqua" w:hAnsi="Book Antiqua" w:cs="Arial"/>
        </w:rPr>
        <w:lastRenderedPageBreak/>
        <w:t>the address of their other family home.  The appellant said that he had given details of his father, mother and sister to the Red Cross.  The appellant claimed that he had not heard anything from his family since April 2016.</w:t>
      </w:r>
    </w:p>
    <w:p w:rsidR="00C32D7D" w:rsidRDefault="00C32D7D" w:rsidP="000F76DE">
      <w:pPr>
        <w:numPr>
          <w:ilvl w:val="0"/>
          <w:numId w:val="3"/>
        </w:numPr>
        <w:spacing w:before="240"/>
        <w:jc w:val="both"/>
        <w:rPr>
          <w:rFonts w:ascii="Book Antiqua" w:hAnsi="Book Antiqua" w:cs="Arial"/>
        </w:rPr>
      </w:pPr>
      <w:r>
        <w:rPr>
          <w:rFonts w:ascii="Book Antiqua" w:hAnsi="Book Antiqua" w:cs="Arial"/>
        </w:rPr>
        <w:t>The appellant’s home area is in Diyala.  Mrs Petters</w:t>
      </w:r>
      <w:r w:rsidR="00463763">
        <w:rPr>
          <w:rFonts w:ascii="Book Antiqua" w:hAnsi="Book Antiqua" w:cs="Arial"/>
        </w:rPr>
        <w:t>e</w:t>
      </w:r>
      <w:r>
        <w:rPr>
          <w:rFonts w:ascii="Book Antiqua" w:hAnsi="Book Antiqua" w:cs="Arial"/>
        </w:rPr>
        <w:t>n, cross-examining the appellant, asked him how long it would take to travel by car from Diyala to Baghdad.  The appellant replied 3-4 hours.  The appellant said that he himself had never been to Baghdad by car or otherwise.  Mrs Pettersen stated that the appellant had a CSID identity document and that it was in the possession of the Home Office.  She asked the appellant whether he would be able to use the CSID to obtain a new passport.  The appellant believed that this would not be the case.  The appellant said that the identity document had “changed two years ago”.  When asked to provide the source of this information, the appellant replied, “People in my house.  Kurdish people.”  The appellant said that he had not asked the Iraqi Embassy.</w:t>
      </w:r>
    </w:p>
    <w:p w:rsidR="00C32D7D" w:rsidRDefault="00C32D7D" w:rsidP="000F76DE">
      <w:pPr>
        <w:numPr>
          <w:ilvl w:val="0"/>
          <w:numId w:val="3"/>
        </w:numPr>
        <w:spacing w:before="240"/>
        <w:jc w:val="both"/>
        <w:rPr>
          <w:rFonts w:ascii="Book Antiqua" w:hAnsi="Book Antiqua" w:cs="Arial"/>
        </w:rPr>
      </w:pPr>
      <w:r>
        <w:rPr>
          <w:rFonts w:ascii="Book Antiqua" w:hAnsi="Book Antiqua" w:cs="Arial"/>
        </w:rPr>
        <w:t>Having heard the oral submissions of the representatives for both parties, I reserved my decision.</w:t>
      </w:r>
    </w:p>
    <w:p w:rsidR="00C32D7D" w:rsidRDefault="00C32D7D" w:rsidP="000F76DE">
      <w:pPr>
        <w:numPr>
          <w:ilvl w:val="0"/>
          <w:numId w:val="3"/>
        </w:numPr>
        <w:spacing w:before="240"/>
        <w:jc w:val="both"/>
        <w:rPr>
          <w:rFonts w:ascii="Book Antiqua" w:hAnsi="Book Antiqua" w:cs="Arial"/>
        </w:rPr>
      </w:pPr>
      <w:r>
        <w:rPr>
          <w:rFonts w:ascii="Book Antiqua" w:hAnsi="Book Antiqua" w:cs="Arial"/>
        </w:rPr>
        <w:t>The Secretary of State has not provided any clear evidence to show that Diyala is now a safe area.  At the time of the most recent country guidance (</w:t>
      </w:r>
      <w:r w:rsidR="00095256">
        <w:rPr>
          <w:rFonts w:ascii="Book Antiqua" w:hAnsi="Book Antiqua" w:cs="Arial"/>
          <w:i/>
        </w:rPr>
        <w:t xml:space="preserve">AA (Iraq) [2017] EWCA </w:t>
      </w:r>
      <w:proofErr w:type="spellStart"/>
      <w:r w:rsidR="00095256">
        <w:rPr>
          <w:rFonts w:ascii="Book Antiqua" w:hAnsi="Book Antiqua" w:cs="Arial"/>
          <w:i/>
        </w:rPr>
        <w:t>Civ</w:t>
      </w:r>
      <w:proofErr w:type="spellEnd"/>
      <w:r w:rsidR="00095256">
        <w:rPr>
          <w:rFonts w:ascii="Book Antiqua" w:hAnsi="Book Antiqua" w:cs="Arial"/>
          <w:i/>
        </w:rPr>
        <w:t xml:space="preserve"> 944</w:t>
      </w:r>
      <w:r>
        <w:rPr>
          <w:rFonts w:ascii="Book Antiqua" w:hAnsi="Book Antiqua" w:cs="Arial"/>
        </w:rPr>
        <w:t>)</w:t>
      </w:r>
      <w:r w:rsidR="00F54E4C">
        <w:rPr>
          <w:rFonts w:ascii="Book Antiqua" w:hAnsi="Book Antiqua" w:cs="Arial"/>
        </w:rPr>
        <w:t xml:space="preserve"> para</w:t>
      </w:r>
      <w:r w:rsidR="00095256">
        <w:rPr>
          <w:rFonts w:ascii="Book Antiqua" w:hAnsi="Book Antiqua" w:cs="Arial"/>
        </w:rPr>
        <w:t>graph 1 of the headnote provides</w:t>
      </w:r>
      <w:r w:rsidR="00F54E4C">
        <w:rPr>
          <w:rFonts w:ascii="Book Antiqua" w:hAnsi="Book Antiqua" w:cs="Arial"/>
        </w:rPr>
        <w:t>:</w:t>
      </w:r>
    </w:p>
    <w:p w:rsidR="00F54E4C" w:rsidRPr="00945CF0" w:rsidRDefault="00095256" w:rsidP="00790C59">
      <w:pPr>
        <w:tabs>
          <w:tab w:val="left" w:pos="1701"/>
        </w:tabs>
        <w:spacing w:before="240"/>
        <w:ind w:left="1134"/>
        <w:jc w:val="both"/>
        <w:rPr>
          <w:rFonts w:ascii="Book Antiqua" w:hAnsi="Book Antiqua" w:cs="Arial"/>
          <w:sz w:val="22"/>
          <w:szCs w:val="22"/>
        </w:rPr>
      </w:pPr>
      <w:r w:rsidRPr="00095256">
        <w:rPr>
          <w:rFonts w:ascii="Book Antiqua" w:hAnsi="Book Antiqua" w:cs="Arial"/>
          <w:sz w:val="22"/>
          <w:szCs w:val="22"/>
        </w:rPr>
        <w:t>1.</w:t>
      </w:r>
      <w:r w:rsidRPr="00095256">
        <w:rPr>
          <w:rFonts w:ascii="Book Antiqua" w:hAnsi="Book Antiqua" w:cs="Arial"/>
          <w:sz w:val="22"/>
          <w:szCs w:val="22"/>
        </w:rPr>
        <w:tab/>
        <w:t xml:space="preserve">There is at present a state of internal armed conflict in certain parts of Iraq, involving government security forces, militias of various kinds, and the Islamist group known as ISIL. The intensity of this armed conflict in the so-called "contested areas", comprising the governorates of Anbar, </w:t>
      </w:r>
      <w:proofErr w:type="spellStart"/>
      <w:r w:rsidRPr="00095256">
        <w:rPr>
          <w:rFonts w:ascii="Book Antiqua" w:hAnsi="Book Antiqua" w:cs="Arial"/>
          <w:sz w:val="22"/>
          <w:szCs w:val="22"/>
        </w:rPr>
        <w:t>Diyala</w:t>
      </w:r>
      <w:proofErr w:type="spellEnd"/>
      <w:r w:rsidRPr="00095256">
        <w:rPr>
          <w:rFonts w:ascii="Book Antiqua" w:hAnsi="Book Antiqua" w:cs="Arial"/>
          <w:sz w:val="22"/>
          <w:szCs w:val="22"/>
        </w:rPr>
        <w:t xml:space="preserve">, Kirkuk, (aka </w:t>
      </w:r>
      <w:proofErr w:type="spellStart"/>
      <w:r w:rsidRPr="00095256">
        <w:rPr>
          <w:rFonts w:ascii="Book Antiqua" w:hAnsi="Book Antiqua" w:cs="Arial"/>
          <w:sz w:val="22"/>
          <w:szCs w:val="22"/>
        </w:rPr>
        <w:t>Ta'min</w:t>
      </w:r>
      <w:proofErr w:type="spellEnd"/>
      <w:r w:rsidRPr="00095256">
        <w:rPr>
          <w:rFonts w:ascii="Book Antiqua" w:hAnsi="Book Antiqua" w:cs="Arial"/>
          <w:sz w:val="22"/>
          <w:szCs w:val="22"/>
        </w:rPr>
        <w:t xml:space="preserve">), </w:t>
      </w:r>
      <w:proofErr w:type="spellStart"/>
      <w:r w:rsidRPr="00095256">
        <w:rPr>
          <w:rFonts w:ascii="Book Antiqua" w:hAnsi="Book Antiqua" w:cs="Arial"/>
          <w:sz w:val="22"/>
          <w:szCs w:val="22"/>
        </w:rPr>
        <w:t>Ninewah</w:t>
      </w:r>
      <w:proofErr w:type="spellEnd"/>
      <w:r w:rsidRPr="00095256">
        <w:rPr>
          <w:rFonts w:ascii="Book Antiqua" w:hAnsi="Book Antiqua" w:cs="Arial"/>
          <w:sz w:val="22"/>
          <w:szCs w:val="22"/>
        </w:rPr>
        <w:t xml:space="preserve"> and Salah Al-din, is such that, as a general matter, there are substantial grounds for believing that any civilian returned there, solely on account of his or her presence there, faces a real risk of being subjected to indiscriminate violence amounting to serious harm within the scope of Article 15(c) of the Qualification Directive.</w:t>
      </w:r>
    </w:p>
    <w:p w:rsidR="00F54E4C" w:rsidRDefault="00F54E4C" w:rsidP="000F76DE">
      <w:pPr>
        <w:numPr>
          <w:ilvl w:val="0"/>
          <w:numId w:val="3"/>
        </w:numPr>
        <w:spacing w:before="240"/>
        <w:jc w:val="both"/>
        <w:rPr>
          <w:rFonts w:ascii="Book Antiqua" w:hAnsi="Book Antiqua" w:cs="Arial"/>
        </w:rPr>
      </w:pPr>
      <w:r>
        <w:rPr>
          <w:rFonts w:ascii="Book Antiqua" w:hAnsi="Book Antiqua" w:cs="Arial"/>
        </w:rPr>
        <w:t xml:space="preserve">Mrs Pettersen submitted that the appellant could travel from Baghdad to </w:t>
      </w:r>
      <w:proofErr w:type="spellStart"/>
      <w:r>
        <w:rPr>
          <w:rFonts w:ascii="Book Antiqua" w:hAnsi="Book Antiqua" w:cs="Arial"/>
        </w:rPr>
        <w:t>Diyala</w:t>
      </w:r>
      <w:proofErr w:type="spellEnd"/>
      <w:r>
        <w:rPr>
          <w:rFonts w:ascii="Book Antiqua" w:hAnsi="Book Antiqua" w:cs="Arial"/>
        </w:rPr>
        <w:t xml:space="preserve"> by road a distance of some 84 kilometres.  However, I am not satisfied that Diyala is a safe area for the appellant to return.  I am aware there is evidence to show that ISIL has been defeated in Diyala there is also evidence to show that the evidence remains contested between Kurdish and Iraqi forces.  In the absence of clear evidence to the contrary, I find that I should continue to hold that Diyala is not safe for this appellant.</w:t>
      </w:r>
    </w:p>
    <w:p w:rsidR="00F54E4C" w:rsidRDefault="00F54E4C" w:rsidP="000F76DE">
      <w:pPr>
        <w:numPr>
          <w:ilvl w:val="0"/>
          <w:numId w:val="3"/>
        </w:numPr>
        <w:spacing w:before="240"/>
        <w:jc w:val="both"/>
        <w:rPr>
          <w:rFonts w:ascii="Book Antiqua" w:hAnsi="Book Antiqua" w:cs="Arial"/>
        </w:rPr>
      </w:pPr>
      <w:r>
        <w:rPr>
          <w:rFonts w:ascii="Book Antiqua" w:hAnsi="Book Antiqua" w:cs="Arial"/>
        </w:rPr>
        <w:t xml:space="preserve">As regards internal flight, the relevant circumstances of this appellant are as follows.  He is an Iraqi Kurd aged 27 years.  The Home Office holds his CSID but could return it to him should he return to Iraq.  He does not have a passport.  He says that his passport is with his family </w:t>
      </w:r>
      <w:r w:rsidR="00945CF0">
        <w:rPr>
          <w:rFonts w:ascii="Book Antiqua" w:hAnsi="Book Antiqua" w:cs="Arial"/>
        </w:rPr>
        <w:t>that</w:t>
      </w:r>
      <w:r>
        <w:rPr>
          <w:rFonts w:ascii="Book Antiqua" w:hAnsi="Book Antiqua" w:cs="Arial"/>
        </w:rPr>
        <w:t xml:space="preserve"> he cannot trace his family.  I have no reason </w:t>
      </w:r>
      <w:r w:rsidR="00945CF0">
        <w:rPr>
          <w:rFonts w:ascii="Book Antiqua" w:hAnsi="Book Antiqua" w:cs="Arial"/>
        </w:rPr>
        <w:t xml:space="preserve">to </w:t>
      </w:r>
      <w:r w:rsidR="00095256">
        <w:rPr>
          <w:rFonts w:ascii="Book Antiqua" w:hAnsi="Book Antiqua" w:cs="Arial"/>
        </w:rPr>
        <w:t>disbelieve</w:t>
      </w:r>
      <w:r w:rsidR="00945CF0">
        <w:rPr>
          <w:rFonts w:ascii="Book Antiqua" w:hAnsi="Book Antiqua" w:cs="Arial"/>
        </w:rPr>
        <w:t xml:space="preserve"> </w:t>
      </w:r>
      <w:r>
        <w:rPr>
          <w:rFonts w:ascii="Book Antiqua" w:hAnsi="Book Antiqua" w:cs="Arial"/>
        </w:rPr>
        <w:t>what the appellant says about his family and his passport.  In addition, the appellant does not speak Arabic and has no family contacts in Baghdad.  The relevance of the appellant’s inability to speak Arabic is that he would find it difficult</w:t>
      </w:r>
      <w:r w:rsidR="00095256">
        <w:rPr>
          <w:rFonts w:ascii="Book Antiqua" w:hAnsi="Book Antiqua" w:cs="Arial"/>
        </w:rPr>
        <w:t>,</w:t>
      </w:r>
      <w:r>
        <w:rPr>
          <w:rFonts w:ascii="Book Antiqua" w:hAnsi="Book Antiqua" w:cs="Arial"/>
        </w:rPr>
        <w:t xml:space="preserve"> if not impossible</w:t>
      </w:r>
      <w:r w:rsidR="00095256">
        <w:rPr>
          <w:rFonts w:ascii="Book Antiqua" w:hAnsi="Book Antiqua" w:cs="Arial"/>
        </w:rPr>
        <w:t>,</w:t>
      </w:r>
      <w:r>
        <w:rPr>
          <w:rFonts w:ascii="Book Antiqua" w:hAnsi="Book Antiqua" w:cs="Arial"/>
        </w:rPr>
        <w:t xml:space="preserve"> in Baghdad to obtain employment notwi</w:t>
      </w:r>
      <w:r w:rsidR="00095256">
        <w:rPr>
          <w:rFonts w:ascii="Book Antiqua" w:hAnsi="Book Antiqua" w:cs="Arial"/>
        </w:rPr>
        <w:t>thstanding his possession of a</w:t>
      </w:r>
      <w:r>
        <w:rPr>
          <w:rFonts w:ascii="Book Antiqua" w:hAnsi="Book Antiqua" w:cs="Arial"/>
        </w:rPr>
        <w:t xml:space="preserve"> CSID.  I am aware that the CSID will enable the appellant to access services but I am </w:t>
      </w:r>
      <w:r>
        <w:rPr>
          <w:rFonts w:ascii="Book Antiqua" w:hAnsi="Book Antiqua" w:cs="Arial"/>
        </w:rPr>
        <w:lastRenderedPageBreak/>
        <w:t xml:space="preserve">aware also that Iraq has no fully functioning welfare state which would provide a regular income to the appellant </w:t>
      </w:r>
      <w:r w:rsidR="00095256">
        <w:rPr>
          <w:rFonts w:ascii="Book Antiqua" w:hAnsi="Book Antiqua" w:cs="Arial"/>
        </w:rPr>
        <w:t xml:space="preserve">should he be </w:t>
      </w:r>
      <w:r>
        <w:rPr>
          <w:rFonts w:ascii="Book Antiqua" w:hAnsi="Book Antiqua" w:cs="Arial"/>
        </w:rPr>
        <w:t>unable to find work.</w:t>
      </w:r>
    </w:p>
    <w:p w:rsidR="00F54E4C" w:rsidRDefault="00F54E4C" w:rsidP="000F76DE">
      <w:pPr>
        <w:numPr>
          <w:ilvl w:val="0"/>
          <w:numId w:val="3"/>
        </w:numPr>
        <w:spacing w:before="240"/>
        <w:jc w:val="both"/>
        <w:rPr>
          <w:rFonts w:ascii="Book Antiqua" w:hAnsi="Book Antiqua" w:cs="Arial"/>
        </w:rPr>
      </w:pPr>
      <w:r>
        <w:rPr>
          <w:rFonts w:ascii="Book Antiqua" w:hAnsi="Book Antiqua" w:cs="Arial"/>
        </w:rPr>
        <w:t xml:space="preserve">The </w:t>
      </w:r>
      <w:r w:rsidR="00095256">
        <w:rPr>
          <w:rFonts w:ascii="Book Antiqua" w:hAnsi="Book Antiqua" w:cs="Arial"/>
        </w:rPr>
        <w:t xml:space="preserve">Court of Appeal provided country guidance relevant to this appellant’s circumstances in </w:t>
      </w:r>
      <w:r w:rsidR="00095256" w:rsidRPr="00095256">
        <w:rPr>
          <w:rFonts w:ascii="Book Antiqua" w:hAnsi="Book Antiqua" w:cs="Arial"/>
          <w:i/>
        </w:rPr>
        <w:t>AA (Iraq)</w:t>
      </w:r>
      <w:r>
        <w:rPr>
          <w:rFonts w:ascii="Book Antiqua" w:hAnsi="Book Antiqua" w:cs="Arial"/>
        </w:rPr>
        <w:t xml:space="preserve"> follows:</w:t>
      </w:r>
    </w:p>
    <w:p w:rsidR="004B5A6B" w:rsidRPr="004B5A6B" w:rsidRDefault="004B5A6B" w:rsidP="00790C59">
      <w:pPr>
        <w:spacing w:before="120"/>
        <w:ind w:left="1134"/>
        <w:jc w:val="both"/>
        <w:rPr>
          <w:rFonts w:ascii="Book Antiqua" w:hAnsi="Book Antiqua" w:cs="Arial"/>
          <w:sz w:val="22"/>
          <w:szCs w:val="22"/>
        </w:rPr>
      </w:pPr>
      <w:r w:rsidRPr="004B5A6B">
        <w:rPr>
          <w:rFonts w:ascii="Book Antiqua" w:hAnsi="Book Antiqua" w:cs="Arial"/>
          <w:sz w:val="22"/>
          <w:szCs w:val="22"/>
        </w:rPr>
        <w:t>D.</w:t>
      </w:r>
      <w:r w:rsidRPr="004B5A6B">
        <w:rPr>
          <w:rFonts w:ascii="Book Antiqua" w:hAnsi="Book Antiqua" w:cs="Arial"/>
          <w:sz w:val="22"/>
          <w:szCs w:val="22"/>
        </w:rPr>
        <w:tab/>
        <w:t>INTERNAL RELOCATION WITHIN IRAQ (OTHER THAN THE IKR)</w:t>
      </w:r>
    </w:p>
    <w:p w:rsidR="004B5A6B" w:rsidRPr="004B5A6B" w:rsidRDefault="004B5A6B" w:rsidP="00790C59">
      <w:pPr>
        <w:spacing w:before="120"/>
        <w:ind w:left="1134"/>
        <w:jc w:val="both"/>
        <w:rPr>
          <w:rFonts w:ascii="Book Antiqua" w:hAnsi="Book Antiqua" w:cs="Arial"/>
          <w:sz w:val="22"/>
          <w:szCs w:val="22"/>
        </w:rPr>
      </w:pPr>
      <w:r w:rsidRPr="004B5A6B">
        <w:rPr>
          <w:rFonts w:ascii="Book Antiqua" w:hAnsi="Book Antiqua" w:cs="Arial"/>
          <w:sz w:val="22"/>
          <w:szCs w:val="22"/>
        </w:rPr>
        <w:t>14.</w:t>
      </w:r>
      <w:r w:rsidRPr="004B5A6B">
        <w:rPr>
          <w:rFonts w:ascii="Book Antiqua" w:hAnsi="Book Antiqua" w:cs="Arial"/>
          <w:sz w:val="22"/>
          <w:szCs w:val="22"/>
        </w:rPr>
        <w:tab/>
        <w:t>As a general matter, it will not be unreasonable or unduly harsh for a person from a contested area to relocate to Baghdad City or (subject to paragraph 2 above) the Baghdad Belts.</w:t>
      </w:r>
    </w:p>
    <w:p w:rsidR="004B5A6B" w:rsidRPr="004B5A6B" w:rsidRDefault="004B5A6B" w:rsidP="00790C59">
      <w:pPr>
        <w:spacing w:before="120"/>
        <w:ind w:left="1134"/>
        <w:jc w:val="both"/>
        <w:rPr>
          <w:rFonts w:ascii="Book Antiqua" w:hAnsi="Book Antiqua" w:cs="Arial"/>
          <w:sz w:val="22"/>
          <w:szCs w:val="22"/>
        </w:rPr>
      </w:pPr>
      <w:r w:rsidRPr="004B5A6B">
        <w:rPr>
          <w:rFonts w:ascii="Book Antiqua" w:hAnsi="Book Antiqua" w:cs="Arial"/>
          <w:sz w:val="22"/>
          <w:szCs w:val="22"/>
        </w:rPr>
        <w:t>15.</w:t>
      </w:r>
      <w:r w:rsidRPr="004B5A6B">
        <w:rPr>
          <w:rFonts w:ascii="Book Antiqua" w:hAnsi="Book Antiqua" w:cs="Arial"/>
          <w:sz w:val="22"/>
          <w:szCs w:val="22"/>
        </w:rPr>
        <w:tab/>
        <w:t>In assessing whether it would be unreasonable/unduly harsh for P to relocate to Baghdad, the following factors are, however, likely to be relevant:</w:t>
      </w:r>
    </w:p>
    <w:p w:rsidR="004B5A6B" w:rsidRPr="004B5A6B" w:rsidRDefault="004B5A6B" w:rsidP="00790C59">
      <w:pPr>
        <w:tabs>
          <w:tab w:val="left" w:pos="2268"/>
        </w:tabs>
        <w:spacing w:before="120"/>
        <w:ind w:left="1701"/>
        <w:jc w:val="both"/>
        <w:rPr>
          <w:rFonts w:ascii="Book Antiqua" w:hAnsi="Book Antiqua" w:cs="Arial"/>
          <w:sz w:val="22"/>
          <w:szCs w:val="22"/>
        </w:rPr>
      </w:pPr>
      <w:r w:rsidRPr="004B5A6B">
        <w:rPr>
          <w:rFonts w:ascii="Book Antiqua" w:hAnsi="Book Antiqua" w:cs="Arial"/>
          <w:sz w:val="22"/>
          <w:szCs w:val="22"/>
        </w:rPr>
        <w:t>(a)</w:t>
      </w:r>
      <w:r w:rsidRPr="004B5A6B">
        <w:rPr>
          <w:rFonts w:ascii="Book Antiqua" w:hAnsi="Book Antiqua" w:cs="Arial"/>
          <w:sz w:val="22"/>
          <w:szCs w:val="22"/>
        </w:rPr>
        <w:tab/>
        <w:t>whether P has a CSID or will be able to obtain one (see Part C above);</w:t>
      </w:r>
    </w:p>
    <w:p w:rsidR="004B5A6B" w:rsidRPr="004B5A6B" w:rsidRDefault="004B5A6B" w:rsidP="00790C59">
      <w:pPr>
        <w:tabs>
          <w:tab w:val="left" w:pos="2268"/>
        </w:tabs>
        <w:spacing w:before="120"/>
        <w:ind w:left="1701"/>
        <w:jc w:val="both"/>
        <w:rPr>
          <w:rFonts w:ascii="Book Antiqua" w:hAnsi="Book Antiqua" w:cs="Arial"/>
          <w:sz w:val="22"/>
          <w:szCs w:val="22"/>
        </w:rPr>
      </w:pPr>
      <w:r w:rsidRPr="004B5A6B">
        <w:rPr>
          <w:rFonts w:ascii="Book Antiqua" w:hAnsi="Book Antiqua" w:cs="Arial"/>
          <w:sz w:val="22"/>
          <w:szCs w:val="22"/>
        </w:rPr>
        <w:t>(b)</w:t>
      </w:r>
      <w:r w:rsidRPr="004B5A6B">
        <w:rPr>
          <w:rFonts w:ascii="Book Antiqua" w:hAnsi="Book Antiqua" w:cs="Arial"/>
          <w:sz w:val="22"/>
          <w:szCs w:val="22"/>
        </w:rPr>
        <w:tab/>
        <w:t>whether P can speak Arabic (those who cannot are less likely to find employment);</w:t>
      </w:r>
    </w:p>
    <w:p w:rsidR="004B5A6B" w:rsidRPr="004B5A6B" w:rsidRDefault="004B5A6B" w:rsidP="00790C59">
      <w:pPr>
        <w:tabs>
          <w:tab w:val="left" w:pos="2268"/>
        </w:tabs>
        <w:spacing w:before="120"/>
        <w:ind w:left="1701"/>
        <w:jc w:val="both"/>
        <w:rPr>
          <w:rFonts w:ascii="Book Antiqua" w:hAnsi="Book Antiqua" w:cs="Arial"/>
          <w:sz w:val="22"/>
          <w:szCs w:val="22"/>
        </w:rPr>
      </w:pPr>
      <w:r w:rsidRPr="004B5A6B">
        <w:rPr>
          <w:rFonts w:ascii="Book Antiqua" w:hAnsi="Book Antiqua" w:cs="Arial"/>
          <w:sz w:val="22"/>
          <w:szCs w:val="22"/>
        </w:rPr>
        <w:t>(c)</w:t>
      </w:r>
      <w:r w:rsidRPr="004B5A6B">
        <w:rPr>
          <w:rFonts w:ascii="Book Antiqua" w:hAnsi="Book Antiqua" w:cs="Arial"/>
          <w:sz w:val="22"/>
          <w:szCs w:val="22"/>
        </w:rPr>
        <w:tab/>
        <w:t>whether P has family members or friends in Baghdad able to accommodate him;</w:t>
      </w:r>
    </w:p>
    <w:p w:rsidR="004B5A6B" w:rsidRPr="004B5A6B" w:rsidRDefault="004B5A6B" w:rsidP="00790C59">
      <w:pPr>
        <w:tabs>
          <w:tab w:val="left" w:pos="2268"/>
        </w:tabs>
        <w:spacing w:before="120"/>
        <w:ind w:left="1701"/>
        <w:jc w:val="both"/>
        <w:rPr>
          <w:rFonts w:ascii="Book Antiqua" w:hAnsi="Book Antiqua" w:cs="Arial"/>
          <w:sz w:val="22"/>
          <w:szCs w:val="22"/>
        </w:rPr>
      </w:pPr>
      <w:r w:rsidRPr="004B5A6B">
        <w:rPr>
          <w:rFonts w:ascii="Book Antiqua" w:hAnsi="Book Antiqua" w:cs="Arial"/>
          <w:sz w:val="22"/>
          <w:szCs w:val="22"/>
        </w:rPr>
        <w:t>(d)</w:t>
      </w:r>
      <w:r w:rsidRPr="004B5A6B">
        <w:rPr>
          <w:rFonts w:ascii="Book Antiqua" w:hAnsi="Book Antiqua" w:cs="Arial"/>
          <w:sz w:val="22"/>
          <w:szCs w:val="22"/>
        </w:rPr>
        <w:tab/>
        <w:t>whether P is a lone female (women face greater difficulties than men in finding employment);</w:t>
      </w:r>
    </w:p>
    <w:p w:rsidR="004B5A6B" w:rsidRPr="004B5A6B" w:rsidRDefault="004B5A6B" w:rsidP="00790C59">
      <w:pPr>
        <w:tabs>
          <w:tab w:val="left" w:pos="2268"/>
        </w:tabs>
        <w:spacing w:before="120"/>
        <w:ind w:left="1701"/>
        <w:jc w:val="both"/>
        <w:rPr>
          <w:rFonts w:ascii="Book Antiqua" w:hAnsi="Book Antiqua" w:cs="Arial"/>
          <w:sz w:val="22"/>
          <w:szCs w:val="22"/>
        </w:rPr>
      </w:pPr>
      <w:r w:rsidRPr="004B5A6B">
        <w:rPr>
          <w:rFonts w:ascii="Book Antiqua" w:hAnsi="Book Antiqua" w:cs="Arial"/>
          <w:sz w:val="22"/>
          <w:szCs w:val="22"/>
        </w:rPr>
        <w:t>(e)</w:t>
      </w:r>
      <w:r w:rsidRPr="004B5A6B">
        <w:rPr>
          <w:rFonts w:ascii="Book Antiqua" w:hAnsi="Book Antiqua" w:cs="Arial"/>
          <w:sz w:val="22"/>
          <w:szCs w:val="22"/>
        </w:rPr>
        <w:tab/>
        <w:t>whether P can find a sponsor to access a hotel room or rent accommodation;</w:t>
      </w:r>
    </w:p>
    <w:p w:rsidR="004B5A6B" w:rsidRPr="004B5A6B" w:rsidRDefault="004B5A6B" w:rsidP="00790C59">
      <w:pPr>
        <w:tabs>
          <w:tab w:val="left" w:pos="2268"/>
        </w:tabs>
        <w:spacing w:before="120"/>
        <w:ind w:left="1701"/>
        <w:jc w:val="both"/>
        <w:rPr>
          <w:rFonts w:ascii="Book Antiqua" w:hAnsi="Book Antiqua" w:cs="Arial"/>
          <w:sz w:val="22"/>
          <w:szCs w:val="22"/>
        </w:rPr>
      </w:pPr>
      <w:r w:rsidRPr="004B5A6B">
        <w:rPr>
          <w:rFonts w:ascii="Book Antiqua" w:hAnsi="Book Antiqua" w:cs="Arial"/>
          <w:sz w:val="22"/>
          <w:szCs w:val="22"/>
        </w:rPr>
        <w:t>(f)</w:t>
      </w:r>
      <w:r w:rsidRPr="004B5A6B">
        <w:rPr>
          <w:rFonts w:ascii="Book Antiqua" w:hAnsi="Book Antiqua" w:cs="Arial"/>
          <w:sz w:val="22"/>
          <w:szCs w:val="22"/>
        </w:rPr>
        <w:tab/>
        <w:t>whether P is from a minority community;</w:t>
      </w:r>
    </w:p>
    <w:p w:rsidR="004B5A6B" w:rsidRPr="004B5A6B" w:rsidRDefault="004B5A6B" w:rsidP="00790C59">
      <w:pPr>
        <w:tabs>
          <w:tab w:val="left" w:pos="2268"/>
        </w:tabs>
        <w:spacing w:before="120"/>
        <w:ind w:left="1701"/>
        <w:jc w:val="both"/>
        <w:rPr>
          <w:rFonts w:ascii="Book Antiqua" w:hAnsi="Book Antiqua" w:cs="Arial"/>
          <w:sz w:val="22"/>
          <w:szCs w:val="22"/>
        </w:rPr>
      </w:pPr>
      <w:r w:rsidRPr="004B5A6B">
        <w:rPr>
          <w:rFonts w:ascii="Book Antiqua" w:hAnsi="Book Antiqua" w:cs="Arial"/>
          <w:sz w:val="22"/>
          <w:szCs w:val="22"/>
        </w:rPr>
        <w:t>(g)</w:t>
      </w:r>
      <w:r w:rsidRPr="004B5A6B">
        <w:rPr>
          <w:rFonts w:ascii="Book Antiqua" w:hAnsi="Book Antiqua" w:cs="Arial"/>
          <w:sz w:val="22"/>
          <w:szCs w:val="22"/>
        </w:rPr>
        <w:tab/>
        <w:t>whether there is support available for P bearing in mind there is some evidence that returned failed asylum seekers are provided with the support generally given to IDPs.</w:t>
      </w:r>
    </w:p>
    <w:p w:rsidR="00F54E4C" w:rsidRPr="007A6EB6" w:rsidRDefault="004B5A6B" w:rsidP="00790C59">
      <w:pPr>
        <w:spacing w:before="120"/>
        <w:ind w:left="1134"/>
        <w:jc w:val="both"/>
        <w:rPr>
          <w:rFonts w:ascii="Book Antiqua" w:hAnsi="Book Antiqua" w:cs="Arial"/>
          <w:sz w:val="22"/>
          <w:szCs w:val="22"/>
        </w:rPr>
      </w:pPr>
      <w:r w:rsidRPr="004B5A6B">
        <w:rPr>
          <w:rFonts w:ascii="Book Antiqua" w:hAnsi="Book Antiqua" w:cs="Arial"/>
          <w:sz w:val="22"/>
          <w:szCs w:val="22"/>
        </w:rPr>
        <w:t>16.</w:t>
      </w:r>
      <w:r w:rsidRPr="004B5A6B">
        <w:rPr>
          <w:rFonts w:ascii="Book Antiqua" w:hAnsi="Book Antiqua" w:cs="Arial"/>
          <w:sz w:val="22"/>
          <w:szCs w:val="22"/>
        </w:rPr>
        <w:tab/>
        <w:t xml:space="preserve">There is not a real risk of an ordinary civilian travelling from Baghdad airport to the southern governorates, suffering serious harm </w:t>
      </w:r>
      <w:proofErr w:type="spellStart"/>
      <w:r w:rsidRPr="004B5A6B">
        <w:rPr>
          <w:rFonts w:ascii="Book Antiqua" w:hAnsi="Book Antiqua" w:cs="Arial"/>
          <w:sz w:val="22"/>
          <w:szCs w:val="22"/>
        </w:rPr>
        <w:t>en</w:t>
      </w:r>
      <w:proofErr w:type="spellEnd"/>
      <w:r w:rsidRPr="004B5A6B">
        <w:rPr>
          <w:rFonts w:ascii="Book Antiqua" w:hAnsi="Book Antiqua" w:cs="Arial"/>
          <w:sz w:val="22"/>
          <w:szCs w:val="22"/>
        </w:rPr>
        <w:t xml:space="preserve"> route to such governorates so as engage Article 15(c).</w:t>
      </w:r>
    </w:p>
    <w:p w:rsidR="00933D32" w:rsidRPr="00933D32" w:rsidRDefault="00F54E4C" w:rsidP="000F76DE">
      <w:pPr>
        <w:numPr>
          <w:ilvl w:val="0"/>
          <w:numId w:val="3"/>
        </w:numPr>
        <w:spacing w:before="240"/>
        <w:jc w:val="both"/>
        <w:rPr>
          <w:rFonts w:ascii="Book Antiqua" w:hAnsi="Book Antiqua" w:cs="Arial"/>
          <w:b/>
          <w:u w:val="single"/>
        </w:rPr>
      </w:pPr>
      <w:r w:rsidRPr="00933D32">
        <w:rPr>
          <w:rFonts w:ascii="Book Antiqua" w:hAnsi="Book Antiqua" w:cs="Arial"/>
        </w:rPr>
        <w:t xml:space="preserve">The starting point, therefore, is that, in general terms, it would be safe for the appellant to relocate to Baghdad.  </w:t>
      </w:r>
      <w:r w:rsidR="004B5A6B">
        <w:rPr>
          <w:rFonts w:ascii="Book Antiqua" w:hAnsi="Book Antiqua" w:cs="Arial"/>
        </w:rPr>
        <w:t>From</w:t>
      </w:r>
      <w:r w:rsidRPr="00933D32">
        <w:rPr>
          <w:rFonts w:ascii="Book Antiqua" w:hAnsi="Book Antiqua" w:cs="Arial"/>
        </w:rPr>
        <w:t xml:space="preserve"> that starting point, the appellant has in his favour the fact that he possess</w:t>
      </w:r>
      <w:r w:rsidR="004B5A6B">
        <w:rPr>
          <w:rFonts w:ascii="Book Antiqua" w:hAnsi="Book Antiqua" w:cs="Arial"/>
        </w:rPr>
        <w:t>es</w:t>
      </w:r>
      <w:r w:rsidRPr="00933D32">
        <w:rPr>
          <w:rFonts w:ascii="Book Antiqua" w:hAnsi="Book Antiqua" w:cs="Arial"/>
        </w:rPr>
        <w:t xml:space="preserve"> a CSID.  However, he has no friends or family support and no sponsor who would be able to obtain accommodation for him.  Crucially, he does not speak Arabic and may st</w:t>
      </w:r>
      <w:r w:rsidR="004B5A6B">
        <w:rPr>
          <w:rFonts w:ascii="Book Antiqua" w:hAnsi="Book Antiqua" w:cs="Arial"/>
        </w:rPr>
        <w:t>ruggle to find employment.  The</w:t>
      </w:r>
      <w:r w:rsidRPr="00933D32">
        <w:rPr>
          <w:rFonts w:ascii="Book Antiqua" w:hAnsi="Book Antiqua" w:cs="Arial"/>
        </w:rPr>
        <w:t xml:space="preserve"> combination of </w:t>
      </w:r>
      <w:r w:rsidR="00DB502F">
        <w:rPr>
          <w:rFonts w:ascii="Book Antiqua" w:hAnsi="Book Antiqua" w:cs="Arial"/>
        </w:rPr>
        <w:t xml:space="preserve">his </w:t>
      </w:r>
      <w:r w:rsidRPr="00933D32">
        <w:rPr>
          <w:rFonts w:ascii="Book Antiqua" w:hAnsi="Book Antiqua" w:cs="Arial"/>
        </w:rPr>
        <w:t>lat</w:t>
      </w:r>
      <w:r w:rsidR="00DB502F">
        <w:rPr>
          <w:rFonts w:ascii="Book Antiqua" w:hAnsi="Book Antiqua" w:cs="Arial"/>
        </w:rPr>
        <w:t>t</w:t>
      </w:r>
      <w:r w:rsidRPr="00933D32">
        <w:rPr>
          <w:rFonts w:ascii="Book Antiqua" w:hAnsi="Book Antiqua" w:cs="Arial"/>
        </w:rPr>
        <w:t>er two factors</w:t>
      </w:r>
      <w:r w:rsidR="00DB502F">
        <w:rPr>
          <w:rFonts w:ascii="Book Antiqua" w:hAnsi="Book Antiqua" w:cs="Arial"/>
        </w:rPr>
        <w:t>, the</w:t>
      </w:r>
      <w:r w:rsidRPr="00933D32">
        <w:rPr>
          <w:rFonts w:ascii="Book Antiqua" w:hAnsi="Book Antiqua" w:cs="Arial"/>
        </w:rPr>
        <w:t xml:space="preserve"> difficulty in him finding employment</w:t>
      </w:r>
      <w:r w:rsidR="00933D32" w:rsidRPr="00933D32">
        <w:rPr>
          <w:rFonts w:ascii="Book Antiqua" w:hAnsi="Book Antiqua" w:cs="Arial"/>
        </w:rPr>
        <w:t xml:space="preserve"> and the absence of any network of support in Baghdad</w:t>
      </w:r>
      <w:r w:rsidR="004B5A6B">
        <w:rPr>
          <w:rFonts w:ascii="Book Antiqua" w:hAnsi="Book Antiqua" w:cs="Arial"/>
        </w:rPr>
        <w:t>,</w:t>
      </w:r>
      <w:r w:rsidR="00933D32" w:rsidRPr="00933D32">
        <w:rPr>
          <w:rFonts w:ascii="Book Antiqua" w:hAnsi="Book Antiqua" w:cs="Arial"/>
        </w:rPr>
        <w:t xml:space="preserve"> that leads me to conclude that it would be unduly </w:t>
      </w:r>
      <w:r w:rsidR="004B5A6B">
        <w:rPr>
          <w:rFonts w:ascii="Book Antiqua" w:hAnsi="Book Antiqua" w:cs="Arial"/>
        </w:rPr>
        <w:t xml:space="preserve">harsh to expect this appellant to </w:t>
      </w:r>
      <w:r w:rsidR="00933D32" w:rsidRPr="00933D32">
        <w:rPr>
          <w:rFonts w:ascii="Book Antiqua" w:hAnsi="Book Antiqua" w:cs="Arial"/>
        </w:rPr>
        <w:t xml:space="preserve">relocate to </w:t>
      </w:r>
      <w:r w:rsidR="004B5A6B">
        <w:rPr>
          <w:rFonts w:ascii="Book Antiqua" w:hAnsi="Book Antiqua" w:cs="Arial"/>
        </w:rPr>
        <w:t>Baghdad.</w:t>
      </w:r>
      <w:r w:rsidR="00933D32" w:rsidRPr="00933D32">
        <w:rPr>
          <w:rFonts w:ascii="Book Antiqua" w:hAnsi="Book Antiqua" w:cs="Arial"/>
        </w:rPr>
        <w:t xml:space="preserve">    Further, the appellant himself needs to be aware, as Mr Hussain pointed out, that any protection given to him in this country is likely to be of short duration; as soon as it becomes clear that </w:t>
      </w:r>
      <w:proofErr w:type="spellStart"/>
      <w:r w:rsidR="00933D32" w:rsidRPr="00933D32">
        <w:rPr>
          <w:rFonts w:ascii="Book Antiqua" w:hAnsi="Book Antiqua" w:cs="Arial"/>
        </w:rPr>
        <w:t>Diyala</w:t>
      </w:r>
      <w:proofErr w:type="spellEnd"/>
      <w:r w:rsidR="00933D32" w:rsidRPr="00933D32">
        <w:rPr>
          <w:rFonts w:ascii="Book Antiqua" w:hAnsi="Book Antiqua" w:cs="Arial"/>
        </w:rPr>
        <w:t xml:space="preserve"> is </w:t>
      </w:r>
      <w:r w:rsidR="004B5A6B">
        <w:rPr>
          <w:rFonts w:ascii="Book Antiqua" w:hAnsi="Book Antiqua" w:cs="Arial"/>
        </w:rPr>
        <w:t xml:space="preserve">a </w:t>
      </w:r>
      <w:r w:rsidR="00933D32" w:rsidRPr="00933D32">
        <w:rPr>
          <w:rFonts w:ascii="Book Antiqua" w:hAnsi="Book Antiqua" w:cs="Arial"/>
        </w:rPr>
        <w:t>safe</w:t>
      </w:r>
      <w:r w:rsidR="004B5A6B">
        <w:rPr>
          <w:rFonts w:ascii="Book Antiqua" w:hAnsi="Book Antiqua" w:cs="Arial"/>
        </w:rPr>
        <w:t xml:space="preserve"> city to which the appellant may</w:t>
      </w:r>
      <w:r w:rsidR="00933D32" w:rsidRPr="00933D32">
        <w:rPr>
          <w:rFonts w:ascii="Book Antiqua" w:hAnsi="Book Antiqua" w:cs="Arial"/>
        </w:rPr>
        <w:t xml:space="preserve"> return, then there would seem to be no reason at all why, using his CSID and having a </w:t>
      </w:r>
      <w:r w:rsidR="00933D32" w:rsidRPr="004B5A6B">
        <w:rPr>
          <w:rFonts w:ascii="Book Antiqua" w:hAnsi="Book Antiqua" w:cs="Arial"/>
          <w:i/>
        </w:rPr>
        <w:t>laiser passer</w:t>
      </w:r>
      <w:r w:rsidR="00933D32" w:rsidRPr="00933D32">
        <w:rPr>
          <w:rFonts w:ascii="Book Antiqua" w:hAnsi="Book Antiqua" w:cs="Arial"/>
        </w:rPr>
        <w:t xml:space="preserve"> </w:t>
      </w:r>
      <w:r w:rsidR="00DB502F">
        <w:rPr>
          <w:rFonts w:ascii="Book Antiqua" w:hAnsi="Book Antiqua" w:cs="Arial"/>
        </w:rPr>
        <w:t>to re</w:t>
      </w:r>
      <w:r w:rsidR="004B5A6B">
        <w:rPr>
          <w:rFonts w:ascii="Book Antiqua" w:hAnsi="Book Antiqua" w:cs="Arial"/>
        </w:rPr>
        <w:t>-enter the Iraq,</w:t>
      </w:r>
      <w:r w:rsidR="00DB502F">
        <w:rPr>
          <w:rFonts w:ascii="Book Antiqua" w:hAnsi="Book Antiqua" w:cs="Arial"/>
        </w:rPr>
        <w:t xml:space="preserve"> </w:t>
      </w:r>
      <w:r w:rsidR="00933D32" w:rsidRPr="00933D32">
        <w:rPr>
          <w:rFonts w:ascii="Book Antiqua" w:hAnsi="Book Antiqua" w:cs="Arial"/>
        </w:rPr>
        <w:t>the appellant could not without suffering undue harsh consequences remain in Baghdad</w:t>
      </w:r>
      <w:r w:rsidR="004B5A6B">
        <w:rPr>
          <w:rFonts w:ascii="Book Antiqua" w:hAnsi="Book Antiqua" w:cs="Arial"/>
        </w:rPr>
        <w:t xml:space="preserve"> for the short period he would require</w:t>
      </w:r>
      <w:r w:rsidR="00933D32" w:rsidRPr="00933D32">
        <w:rPr>
          <w:rFonts w:ascii="Book Antiqua" w:hAnsi="Book Antiqua" w:cs="Arial"/>
        </w:rPr>
        <w:t xml:space="preserve"> to travel by motor car to Diyala.  However, such considerations lie in the future.  As at the date of the resumed hearing, I find (i) the appellant would</w:t>
      </w:r>
      <w:r w:rsidR="00DB502F">
        <w:rPr>
          <w:rFonts w:ascii="Book Antiqua" w:hAnsi="Book Antiqua" w:cs="Arial"/>
        </w:rPr>
        <w:t xml:space="preserve"> be of</w:t>
      </w:r>
      <w:r w:rsidR="00933D32" w:rsidRPr="00933D32">
        <w:rPr>
          <w:rFonts w:ascii="Book Antiqua" w:hAnsi="Book Antiqua" w:cs="Arial"/>
        </w:rPr>
        <w:t xml:space="preserve"> Article 15(c) risk in Diyala and (ii) it would be unduly harsh to expect him to relocate to Baghdad.  His appeal is, therefore, allowed on humanitarian protection grounds.</w:t>
      </w:r>
    </w:p>
    <w:p w:rsidR="00933D32" w:rsidRPr="00933D32" w:rsidRDefault="008508AD" w:rsidP="007A6EB6">
      <w:pPr>
        <w:spacing w:before="240"/>
        <w:jc w:val="both"/>
        <w:rPr>
          <w:rFonts w:ascii="Book Antiqua" w:hAnsi="Book Antiqua" w:cs="Arial"/>
        </w:rPr>
      </w:pPr>
      <w:r w:rsidRPr="00933D32">
        <w:rPr>
          <w:rFonts w:ascii="Book Antiqua" w:hAnsi="Book Antiqua" w:cs="Arial"/>
          <w:b/>
          <w:u w:val="single"/>
        </w:rPr>
        <w:lastRenderedPageBreak/>
        <w:t>Notice of Decision</w:t>
      </w:r>
    </w:p>
    <w:p w:rsidR="00933D32" w:rsidRDefault="008508AD" w:rsidP="008508AD">
      <w:pPr>
        <w:numPr>
          <w:ilvl w:val="0"/>
          <w:numId w:val="3"/>
        </w:numPr>
        <w:spacing w:before="240"/>
        <w:jc w:val="both"/>
        <w:rPr>
          <w:rFonts w:ascii="Book Antiqua" w:hAnsi="Book Antiqua" w:cs="Arial"/>
        </w:rPr>
      </w:pPr>
      <w:r w:rsidRPr="00933D32">
        <w:rPr>
          <w:rFonts w:ascii="Book Antiqua" w:hAnsi="Book Antiqua" w:cs="Arial"/>
        </w:rPr>
        <w:t>The</w:t>
      </w:r>
      <w:r w:rsidR="00933D32" w:rsidRPr="00933D32">
        <w:rPr>
          <w:rFonts w:ascii="Book Antiqua" w:hAnsi="Book Antiqua" w:cs="Arial"/>
        </w:rPr>
        <w:t xml:space="preserve"> appellant’s</w:t>
      </w:r>
      <w:r w:rsidRPr="00933D32">
        <w:rPr>
          <w:rFonts w:ascii="Book Antiqua" w:hAnsi="Book Antiqua" w:cs="Arial"/>
        </w:rPr>
        <w:t xml:space="preserve"> appeal is </w:t>
      </w:r>
      <w:r w:rsidR="00933D32" w:rsidRPr="00933D32">
        <w:rPr>
          <w:rFonts w:ascii="Book Antiqua" w:hAnsi="Book Antiqua" w:cs="Arial"/>
        </w:rPr>
        <w:t>allowed on humanitarian protection grounds.</w:t>
      </w:r>
    </w:p>
    <w:p w:rsidR="008508AD" w:rsidRPr="00933D32" w:rsidRDefault="008508AD" w:rsidP="008508AD">
      <w:pPr>
        <w:numPr>
          <w:ilvl w:val="0"/>
          <w:numId w:val="3"/>
        </w:numPr>
        <w:spacing w:before="240"/>
        <w:jc w:val="both"/>
        <w:rPr>
          <w:rFonts w:ascii="Book Antiqua" w:hAnsi="Book Antiqua" w:cs="Arial"/>
        </w:rPr>
      </w:pPr>
      <w:r w:rsidRPr="00933D32">
        <w:rPr>
          <w:rFonts w:ascii="Book Antiqua" w:hAnsi="Book Antiqua" w:cs="Arial"/>
        </w:rPr>
        <w:t>No anonymity direction is made.</w:t>
      </w:r>
    </w:p>
    <w:p w:rsidR="00842418" w:rsidRPr="00F5664C" w:rsidRDefault="00842418" w:rsidP="000369F5">
      <w:pPr>
        <w:tabs>
          <w:tab w:val="left" w:pos="2520"/>
        </w:tabs>
        <w:jc w:val="both"/>
        <w:rPr>
          <w:rFonts w:ascii="Book Antiqua" w:hAnsi="Book Antiqua" w:cs="Arial"/>
        </w:rPr>
      </w:pPr>
    </w:p>
    <w:p w:rsidR="008508AD" w:rsidRPr="00F5664C" w:rsidRDefault="008508AD" w:rsidP="000369F5">
      <w:pPr>
        <w:tabs>
          <w:tab w:val="left" w:pos="2520"/>
        </w:tabs>
        <w:jc w:val="both"/>
        <w:rPr>
          <w:rFonts w:ascii="Book Antiqua" w:hAnsi="Book Antiqua" w:cs="Arial"/>
        </w:rPr>
      </w:pPr>
    </w:p>
    <w:p w:rsidR="001F2716"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D70775">
        <w:rPr>
          <w:rFonts w:ascii="Book Antiqua" w:hAnsi="Book Antiqua" w:cs="Arial"/>
        </w:rPr>
        <w:t xml:space="preserve"> </w:t>
      </w:r>
      <w:r w:rsidR="004B5A6B">
        <w:rPr>
          <w:rFonts w:ascii="Book Antiqua" w:hAnsi="Book Antiqua" w:cs="Arial"/>
        </w:rPr>
        <w:t>2 MAY 2018</w:t>
      </w:r>
    </w:p>
    <w:p w:rsidR="001F2716" w:rsidRPr="00F5664C" w:rsidRDefault="001F2716" w:rsidP="000369F5">
      <w:pPr>
        <w:tabs>
          <w:tab w:val="left" w:pos="2520"/>
        </w:tabs>
        <w:jc w:val="both"/>
        <w:rPr>
          <w:rFonts w:ascii="Book Antiqua" w:hAnsi="Book Antiqua" w:cs="Arial"/>
        </w:rPr>
      </w:pPr>
    </w:p>
    <w:p w:rsidR="008508AD" w:rsidRDefault="00155BA9" w:rsidP="000369F5">
      <w:pPr>
        <w:tabs>
          <w:tab w:val="left" w:pos="2520"/>
        </w:tabs>
        <w:jc w:val="both"/>
        <w:rPr>
          <w:rFonts w:ascii="Book Antiqua" w:hAnsi="Book Antiqua" w:cs="Arial"/>
        </w:rPr>
      </w:pPr>
      <w:smartTag w:uri="urn:schemas-microsoft-com:office:smarttags" w:element="Street">
        <w:smartTag w:uri="urn:schemas-microsoft-com:office:smarttags" w:element="address">
          <w:r>
            <w:rPr>
              <w:rFonts w:ascii="Book Antiqua" w:hAnsi="Book Antiqua" w:cs="Arial"/>
            </w:rPr>
            <w:t>Upper Tribunal</w:t>
          </w:r>
          <w:r w:rsidR="00AC5CF6" w:rsidRPr="00F5664C">
            <w:rPr>
              <w:rFonts w:ascii="Book Antiqua" w:hAnsi="Book Antiqua" w:cs="Arial"/>
            </w:rPr>
            <w:t xml:space="preserve"> Judge</w:t>
          </w:r>
          <w:r w:rsidR="00B16F58" w:rsidRPr="00F5664C">
            <w:rPr>
              <w:rFonts w:ascii="Book Antiqua" w:hAnsi="Book Antiqua" w:cs="Arial"/>
            </w:rPr>
            <w:t xml:space="preserve"> </w:t>
          </w:r>
          <w:r w:rsidR="008639DC">
            <w:rPr>
              <w:rFonts w:ascii="Book Antiqua" w:hAnsi="Book Antiqua" w:cs="Arial"/>
            </w:rPr>
            <w:t>Lane</w:t>
          </w:r>
        </w:smartTag>
      </w:smartTag>
    </w:p>
    <w:p w:rsidR="008508AD" w:rsidRDefault="008508AD" w:rsidP="000369F5">
      <w:pPr>
        <w:tabs>
          <w:tab w:val="left" w:pos="2520"/>
        </w:tabs>
        <w:jc w:val="both"/>
        <w:rPr>
          <w:rFonts w:ascii="Book Antiqua" w:hAnsi="Book Antiqua" w:cs="Arial"/>
        </w:rPr>
      </w:pPr>
    </w:p>
    <w:p w:rsidR="008508AD" w:rsidRDefault="008508AD" w:rsidP="000369F5">
      <w:pPr>
        <w:tabs>
          <w:tab w:val="left" w:pos="2520"/>
        </w:tabs>
        <w:jc w:val="both"/>
        <w:rPr>
          <w:rFonts w:ascii="Book Antiqua" w:hAnsi="Book Antiqua" w:cs="Arial"/>
        </w:rPr>
      </w:pPr>
    </w:p>
    <w:p w:rsidR="00933D32" w:rsidRDefault="00933D32" w:rsidP="008508AD">
      <w:pPr>
        <w:jc w:val="both"/>
        <w:rPr>
          <w:rFonts w:ascii="Book Antiqua" w:hAnsi="Book Antiqua" w:cs="Arial"/>
          <w:b/>
          <w:u w:val="single"/>
        </w:rPr>
      </w:pPr>
    </w:p>
    <w:p w:rsidR="00933D32" w:rsidRDefault="00933D32" w:rsidP="008508AD">
      <w:pPr>
        <w:jc w:val="both"/>
        <w:rPr>
          <w:rFonts w:ascii="Book Antiqua" w:hAnsi="Book Antiqua" w:cs="Arial"/>
          <w:b/>
          <w:u w:val="single"/>
        </w:rPr>
      </w:pPr>
    </w:p>
    <w:p w:rsidR="008508AD" w:rsidRPr="008508AD" w:rsidRDefault="008508AD" w:rsidP="008508AD">
      <w:pPr>
        <w:jc w:val="both"/>
        <w:rPr>
          <w:rFonts w:ascii="Book Antiqua" w:hAnsi="Book Antiqua" w:cs="Arial"/>
          <w:b/>
          <w:u w:val="single"/>
        </w:rPr>
      </w:pPr>
      <w:r w:rsidRPr="008508AD">
        <w:rPr>
          <w:rFonts w:ascii="Book Antiqua" w:hAnsi="Book Antiqua" w:cs="Arial"/>
          <w:b/>
          <w:u w:val="single"/>
        </w:rPr>
        <w:t>TO THE RESPONDENT</w:t>
      </w:r>
    </w:p>
    <w:p w:rsidR="008508AD" w:rsidRPr="008508AD" w:rsidRDefault="008508AD" w:rsidP="008508AD">
      <w:pPr>
        <w:ind w:left="567" w:hanging="567"/>
        <w:jc w:val="both"/>
        <w:rPr>
          <w:rFonts w:ascii="Book Antiqua" w:hAnsi="Book Antiqua" w:cs="Arial"/>
        </w:rPr>
      </w:pPr>
      <w:r w:rsidRPr="008508AD">
        <w:rPr>
          <w:rFonts w:ascii="Book Antiqua" w:hAnsi="Book Antiqua" w:cs="Arial"/>
          <w:b/>
          <w:u w:val="single"/>
        </w:rPr>
        <w:t>FEE AWARD</w:t>
      </w:r>
    </w:p>
    <w:p w:rsidR="008508AD" w:rsidRPr="008508AD" w:rsidRDefault="008508AD" w:rsidP="008508AD">
      <w:pPr>
        <w:jc w:val="both"/>
        <w:rPr>
          <w:rFonts w:ascii="Book Antiqua" w:hAnsi="Book Antiqua" w:cs="Arial"/>
        </w:rPr>
      </w:pPr>
    </w:p>
    <w:p w:rsidR="008508AD" w:rsidRPr="008508AD" w:rsidRDefault="008508AD" w:rsidP="008508AD">
      <w:pPr>
        <w:jc w:val="both"/>
        <w:rPr>
          <w:rFonts w:ascii="Book Antiqua" w:hAnsi="Book Antiqua" w:cs="Arial"/>
        </w:rPr>
      </w:pPr>
      <w:r w:rsidRPr="008508AD">
        <w:rPr>
          <w:rFonts w:ascii="Book Antiqua" w:hAnsi="Book Antiqua" w:cs="Arial"/>
        </w:rPr>
        <w:t>No fee is paid or payable and therefore there can be no fee award.</w:t>
      </w:r>
    </w:p>
    <w:p w:rsidR="008508AD" w:rsidRDefault="008508AD" w:rsidP="008508AD">
      <w:pPr>
        <w:jc w:val="both"/>
        <w:rPr>
          <w:rFonts w:ascii="Book Antiqua" w:hAnsi="Book Antiqua" w:cs="Arial"/>
        </w:rPr>
      </w:pPr>
    </w:p>
    <w:p w:rsidR="008508AD" w:rsidRDefault="008508AD" w:rsidP="008508AD">
      <w:pPr>
        <w:jc w:val="both"/>
        <w:rPr>
          <w:rFonts w:ascii="Book Antiqua" w:hAnsi="Book Antiqua" w:cs="Arial"/>
        </w:rPr>
      </w:pPr>
    </w:p>
    <w:p w:rsidR="008508AD" w:rsidRDefault="008508AD" w:rsidP="008508AD">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Pr>
          <w:rFonts w:ascii="Book Antiqua" w:hAnsi="Book Antiqua" w:cs="Arial"/>
        </w:rPr>
        <w:t xml:space="preserve"> </w:t>
      </w:r>
      <w:r w:rsidR="004B5A6B">
        <w:rPr>
          <w:rFonts w:ascii="Book Antiqua" w:hAnsi="Book Antiqua" w:cs="Arial"/>
        </w:rPr>
        <w:t>2 MAY 2018</w:t>
      </w:r>
    </w:p>
    <w:p w:rsidR="008508AD" w:rsidRPr="00F5664C" w:rsidRDefault="008508AD" w:rsidP="008508AD">
      <w:pPr>
        <w:tabs>
          <w:tab w:val="left" w:pos="2520"/>
        </w:tabs>
        <w:jc w:val="both"/>
        <w:rPr>
          <w:rFonts w:ascii="Book Antiqua" w:hAnsi="Book Antiqua" w:cs="Arial"/>
        </w:rPr>
      </w:pPr>
    </w:p>
    <w:p w:rsidR="00EC0246" w:rsidRDefault="008508AD" w:rsidP="000369F5">
      <w:pPr>
        <w:tabs>
          <w:tab w:val="left" w:pos="2520"/>
        </w:tabs>
        <w:jc w:val="both"/>
        <w:rPr>
          <w:rFonts w:ascii="Book Antiqua" w:hAnsi="Book Antiqua" w:cs="Arial"/>
        </w:rPr>
      </w:pPr>
      <w:r>
        <w:rPr>
          <w:rFonts w:ascii="Book Antiqua" w:hAnsi="Book Antiqua" w:cs="Arial"/>
        </w:rPr>
        <w:t>Upper Tribunal</w:t>
      </w:r>
      <w:r w:rsidRPr="00F5664C">
        <w:rPr>
          <w:rFonts w:ascii="Book Antiqua" w:hAnsi="Book Antiqua" w:cs="Arial"/>
        </w:rPr>
        <w:t xml:space="preserve"> Judge </w:t>
      </w:r>
      <w:r>
        <w:rPr>
          <w:rFonts w:ascii="Book Antiqua" w:hAnsi="Book Antiqua" w:cs="Arial"/>
        </w:rPr>
        <w:t>Lane</w:t>
      </w:r>
    </w:p>
    <w:p w:rsidR="00EC0246" w:rsidRDefault="00EC0246" w:rsidP="00EC0246">
      <w:pPr>
        <w:rPr>
          <w:rFonts w:ascii="Book Antiqua" w:hAnsi="Book Antiqua" w:cs="Arial"/>
        </w:rPr>
      </w:pPr>
    </w:p>
    <w:p w:rsidR="005B7789" w:rsidRPr="00EC0246" w:rsidRDefault="005B7789" w:rsidP="00EC0246">
      <w:pPr>
        <w:tabs>
          <w:tab w:val="left" w:pos="2410"/>
        </w:tabs>
        <w:rPr>
          <w:rFonts w:ascii="Book Antiqua" w:hAnsi="Book Antiqua" w:cs="Arial"/>
        </w:rPr>
      </w:pPr>
    </w:p>
    <w:sectPr w:rsidR="005B7789" w:rsidRPr="00EC0246"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077F" w:rsidRDefault="002E077F">
      <w:r>
        <w:separator/>
      </w:r>
    </w:p>
  </w:endnote>
  <w:endnote w:type="continuationSeparator" w:id="0">
    <w:p w:rsidR="002E077F" w:rsidRDefault="002E07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38F" w:rsidRPr="00F5664C" w:rsidRDefault="00ED338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055CAE">
      <w:rPr>
        <w:rStyle w:val="PageNumber"/>
        <w:rFonts w:ascii="Book Antiqua" w:hAnsi="Book Antiqua" w:cs="Arial"/>
        <w:noProof/>
        <w:sz w:val="16"/>
        <w:szCs w:val="16"/>
      </w:rPr>
      <w:t>4</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38F" w:rsidRPr="00F5664C" w:rsidRDefault="00ED338F" w:rsidP="00842418">
    <w:pPr>
      <w:jc w:val="center"/>
      <w:rPr>
        <w:rFonts w:ascii="Book Antiqua" w:hAnsi="Book Antiqua" w:cs="Arial"/>
        <w:b/>
      </w:rPr>
    </w:pPr>
    <w:r w:rsidRPr="00F5664C">
      <w:rPr>
        <w:rFonts w:ascii="Book Antiqua" w:hAnsi="Book Antiqua" w:cs="Arial"/>
        <w:b/>
        <w:spacing w:val="-6"/>
      </w:rPr>
      <w:t>©</w:t>
    </w:r>
    <w:r w:rsidR="00666416">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077F" w:rsidRDefault="002E077F">
      <w:r>
        <w:separator/>
      </w:r>
    </w:p>
  </w:footnote>
  <w:footnote w:type="continuationSeparator" w:id="0">
    <w:p w:rsidR="002E077F" w:rsidRDefault="002E07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38F" w:rsidRPr="00F5664C" w:rsidRDefault="00ED338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00C32D7D">
      <w:rPr>
        <w:rFonts w:ascii="Book Antiqua" w:hAnsi="Book Antiqua" w:cs="Arial"/>
        <w:sz w:val="16"/>
        <w:szCs w:val="16"/>
      </w:rPr>
      <w:t>AA/08452/2015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38F" w:rsidRPr="00F5664C" w:rsidRDefault="00ED338F">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24CC16E0"/>
    <w:lvl w:ilvl="0">
      <w:start w:val="1"/>
      <w:numFmt w:val="decimal"/>
      <w:lvlText w:val="%1."/>
      <w:lvlJc w:val="left"/>
      <w:pPr>
        <w:tabs>
          <w:tab w:val="num" w:pos="567"/>
        </w:tabs>
        <w:ind w:left="567" w:hanging="567"/>
      </w:pPr>
      <w:rPr>
        <w:rFonts w:hint="default"/>
        <w:b w:val="0"/>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58C4B5C"/>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40043F4"/>
    <w:multiLevelType w:val="multilevel"/>
    <w:tmpl w:val="91F267C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57F"/>
    <w:rsid w:val="00000621"/>
    <w:rsid w:val="00001A2D"/>
    <w:rsid w:val="000036C2"/>
    <w:rsid w:val="000168E1"/>
    <w:rsid w:val="00027641"/>
    <w:rsid w:val="00033D3D"/>
    <w:rsid w:val="000369F5"/>
    <w:rsid w:val="00055CAE"/>
    <w:rsid w:val="00060ED5"/>
    <w:rsid w:val="00071602"/>
    <w:rsid w:val="00071A7E"/>
    <w:rsid w:val="000746C0"/>
    <w:rsid w:val="00074D1D"/>
    <w:rsid w:val="00092580"/>
    <w:rsid w:val="00095256"/>
    <w:rsid w:val="000D5D94"/>
    <w:rsid w:val="000E0923"/>
    <w:rsid w:val="000F76DE"/>
    <w:rsid w:val="001165A7"/>
    <w:rsid w:val="00130ABD"/>
    <w:rsid w:val="00151BB7"/>
    <w:rsid w:val="00155BA9"/>
    <w:rsid w:val="0016457F"/>
    <w:rsid w:val="00167D3A"/>
    <w:rsid w:val="001723AE"/>
    <w:rsid w:val="00183D32"/>
    <w:rsid w:val="001A1E2C"/>
    <w:rsid w:val="001F2716"/>
    <w:rsid w:val="0020133A"/>
    <w:rsid w:val="00207617"/>
    <w:rsid w:val="00264A24"/>
    <w:rsid w:val="00275F0C"/>
    <w:rsid w:val="00283659"/>
    <w:rsid w:val="002C4E73"/>
    <w:rsid w:val="002D68BF"/>
    <w:rsid w:val="002E077F"/>
    <w:rsid w:val="00336CBF"/>
    <w:rsid w:val="003546C8"/>
    <w:rsid w:val="003763A9"/>
    <w:rsid w:val="00381177"/>
    <w:rsid w:val="003A6E6C"/>
    <w:rsid w:val="003A7CF2"/>
    <w:rsid w:val="003B0789"/>
    <w:rsid w:val="003C5CE5"/>
    <w:rsid w:val="003C6548"/>
    <w:rsid w:val="003E267B"/>
    <w:rsid w:val="003E7CD1"/>
    <w:rsid w:val="00402B9E"/>
    <w:rsid w:val="00423932"/>
    <w:rsid w:val="004249CB"/>
    <w:rsid w:val="0044127D"/>
    <w:rsid w:val="004448DB"/>
    <w:rsid w:val="00446C9A"/>
    <w:rsid w:val="00462D76"/>
    <w:rsid w:val="00463763"/>
    <w:rsid w:val="00477193"/>
    <w:rsid w:val="004A1848"/>
    <w:rsid w:val="004A1F1B"/>
    <w:rsid w:val="004B5A6B"/>
    <w:rsid w:val="004E2759"/>
    <w:rsid w:val="0050283C"/>
    <w:rsid w:val="00507FEC"/>
    <w:rsid w:val="00510F0E"/>
    <w:rsid w:val="00511891"/>
    <w:rsid w:val="0051790E"/>
    <w:rsid w:val="00521F6E"/>
    <w:rsid w:val="005479E1"/>
    <w:rsid w:val="005570FD"/>
    <w:rsid w:val="005575EA"/>
    <w:rsid w:val="005744A4"/>
    <w:rsid w:val="0057790C"/>
    <w:rsid w:val="0058661C"/>
    <w:rsid w:val="00593795"/>
    <w:rsid w:val="00594638"/>
    <w:rsid w:val="005A75FF"/>
    <w:rsid w:val="005A7F9C"/>
    <w:rsid w:val="005B7789"/>
    <w:rsid w:val="0065791C"/>
    <w:rsid w:val="00666416"/>
    <w:rsid w:val="00690B8A"/>
    <w:rsid w:val="00693251"/>
    <w:rsid w:val="00693AEE"/>
    <w:rsid w:val="006D157F"/>
    <w:rsid w:val="006D1DFA"/>
    <w:rsid w:val="006D506B"/>
    <w:rsid w:val="006E3C90"/>
    <w:rsid w:val="006E57E2"/>
    <w:rsid w:val="006F7C89"/>
    <w:rsid w:val="00704B61"/>
    <w:rsid w:val="00741598"/>
    <w:rsid w:val="00742A8D"/>
    <w:rsid w:val="007552A9"/>
    <w:rsid w:val="00761858"/>
    <w:rsid w:val="00767D59"/>
    <w:rsid w:val="00776E97"/>
    <w:rsid w:val="00780FD7"/>
    <w:rsid w:val="007828E5"/>
    <w:rsid w:val="00790C59"/>
    <w:rsid w:val="007912AD"/>
    <w:rsid w:val="007A1F28"/>
    <w:rsid w:val="007A393E"/>
    <w:rsid w:val="007A6132"/>
    <w:rsid w:val="007A6EB6"/>
    <w:rsid w:val="007B0824"/>
    <w:rsid w:val="007E01DA"/>
    <w:rsid w:val="008116D9"/>
    <w:rsid w:val="008303B8"/>
    <w:rsid w:val="00833DCE"/>
    <w:rsid w:val="00842418"/>
    <w:rsid w:val="008508AD"/>
    <w:rsid w:val="008639DC"/>
    <w:rsid w:val="00871D34"/>
    <w:rsid w:val="00872944"/>
    <w:rsid w:val="00897D75"/>
    <w:rsid w:val="008B270C"/>
    <w:rsid w:val="008C3D3D"/>
    <w:rsid w:val="008D4131"/>
    <w:rsid w:val="008E29BA"/>
    <w:rsid w:val="008F1932"/>
    <w:rsid w:val="008F294D"/>
    <w:rsid w:val="00921062"/>
    <w:rsid w:val="0093083E"/>
    <w:rsid w:val="00933D32"/>
    <w:rsid w:val="00940FE3"/>
    <w:rsid w:val="00945CF0"/>
    <w:rsid w:val="00966ECF"/>
    <w:rsid w:val="009727A3"/>
    <w:rsid w:val="00987774"/>
    <w:rsid w:val="009A0FDC"/>
    <w:rsid w:val="009A11E8"/>
    <w:rsid w:val="009C0DEF"/>
    <w:rsid w:val="009E4E62"/>
    <w:rsid w:val="009F35DF"/>
    <w:rsid w:val="009F5220"/>
    <w:rsid w:val="009F7C4D"/>
    <w:rsid w:val="00A15234"/>
    <w:rsid w:val="00A15560"/>
    <w:rsid w:val="00A16AE1"/>
    <w:rsid w:val="00A201AB"/>
    <w:rsid w:val="00A31C8B"/>
    <w:rsid w:val="00A845DC"/>
    <w:rsid w:val="00A97AEE"/>
    <w:rsid w:val="00AC5CF6"/>
    <w:rsid w:val="00B00CC0"/>
    <w:rsid w:val="00B106DA"/>
    <w:rsid w:val="00B144FA"/>
    <w:rsid w:val="00B16F58"/>
    <w:rsid w:val="00B30648"/>
    <w:rsid w:val="00B3524D"/>
    <w:rsid w:val="00B40F69"/>
    <w:rsid w:val="00B46616"/>
    <w:rsid w:val="00B54950"/>
    <w:rsid w:val="00B610E3"/>
    <w:rsid w:val="00B61205"/>
    <w:rsid w:val="00B617C4"/>
    <w:rsid w:val="00B626FA"/>
    <w:rsid w:val="00B7040A"/>
    <w:rsid w:val="00B96FA0"/>
    <w:rsid w:val="00BA1D45"/>
    <w:rsid w:val="00BD4196"/>
    <w:rsid w:val="00BF22CA"/>
    <w:rsid w:val="00C26032"/>
    <w:rsid w:val="00C265B0"/>
    <w:rsid w:val="00C321B5"/>
    <w:rsid w:val="00C32D7D"/>
    <w:rsid w:val="00C345E1"/>
    <w:rsid w:val="00C977BA"/>
    <w:rsid w:val="00CB6E35"/>
    <w:rsid w:val="00CD0B26"/>
    <w:rsid w:val="00CE1A46"/>
    <w:rsid w:val="00CF253F"/>
    <w:rsid w:val="00CF56B4"/>
    <w:rsid w:val="00CF6DEE"/>
    <w:rsid w:val="00D06D1F"/>
    <w:rsid w:val="00D20F09"/>
    <w:rsid w:val="00D22636"/>
    <w:rsid w:val="00D36666"/>
    <w:rsid w:val="00D40FD9"/>
    <w:rsid w:val="00D53769"/>
    <w:rsid w:val="00D70775"/>
    <w:rsid w:val="00D85C13"/>
    <w:rsid w:val="00D91BE3"/>
    <w:rsid w:val="00D94AFC"/>
    <w:rsid w:val="00DB502F"/>
    <w:rsid w:val="00DB70AE"/>
    <w:rsid w:val="00DB7231"/>
    <w:rsid w:val="00DD5071"/>
    <w:rsid w:val="00DD5C39"/>
    <w:rsid w:val="00DE26AF"/>
    <w:rsid w:val="00DE7DB7"/>
    <w:rsid w:val="00E00A0A"/>
    <w:rsid w:val="00E07F57"/>
    <w:rsid w:val="00E50BCE"/>
    <w:rsid w:val="00E61292"/>
    <w:rsid w:val="00E71E89"/>
    <w:rsid w:val="00E76309"/>
    <w:rsid w:val="00E77C4D"/>
    <w:rsid w:val="00E81D01"/>
    <w:rsid w:val="00EB1147"/>
    <w:rsid w:val="00EC0246"/>
    <w:rsid w:val="00EC1F8A"/>
    <w:rsid w:val="00ED338F"/>
    <w:rsid w:val="00EE45D8"/>
    <w:rsid w:val="00F004CD"/>
    <w:rsid w:val="00F13155"/>
    <w:rsid w:val="00F22EDA"/>
    <w:rsid w:val="00F3224D"/>
    <w:rsid w:val="00F33E0E"/>
    <w:rsid w:val="00F54E4C"/>
    <w:rsid w:val="00F5664C"/>
    <w:rsid w:val="00F60D99"/>
    <w:rsid w:val="00FB7E80"/>
    <w:rsid w:val="00FC3E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hapeDefaults>
    <o:shapedefaults v:ext="edit" spidmax="6145"/>
    <o:shapelayout v:ext="edit">
      <o:idmap v:ext="edit" data="1"/>
    </o:shapelayout>
  </w:shapeDefaults>
  <w:decimalSymbol w:val="."/>
  <w:listSeparator w:val=","/>
  <w14:docId w14:val="07C8E7C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1322</Words>
  <Characters>6372</Characters>
  <Application>Microsoft Office Word</Application>
  <DocSecurity>0</DocSecurity>
  <Lines>53</Lines>
  <Paragraphs>15</Paragraphs>
  <ScaleCrop>false</ScaleCrop>
  <Company/>
  <LinksUpToDate>false</LinksUpToDate>
  <CharactersWithSpaces>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2018-06-12T13:35:00Z</dcterms:created>
  <dcterms:modified xsi:type="dcterms:W3CDTF">2018-06-12T13:35:00Z</dcterms:modified>
</cp:coreProperties>
</file>