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1B4E12" w:rsidP="00C321B5">
      <w:pPr>
        <w:jc w:val="center"/>
        <w:rPr>
          <w:rFonts w:ascii="Book Antiqua" w:hAnsi="Book Antiqua" w:cs="Arial"/>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rsidR="007B0824" w:rsidRPr="001B67F3"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bookmarkStart w:id="0" w:name="_GoBack"/>
      <w:r w:rsidR="005F3A4C">
        <w:rPr>
          <w:rFonts w:ascii="Book Antiqua" w:hAnsi="Book Antiqua" w:cs="Arial"/>
          <w:b/>
          <w:caps/>
        </w:rPr>
        <w:t>AA</w:t>
      </w:r>
      <w:r w:rsidR="001B67F3" w:rsidRPr="007A3ED6">
        <w:rPr>
          <w:rFonts w:ascii="Book Antiqua" w:hAnsi="Book Antiqua" w:cs="Arial"/>
          <w:b/>
          <w:caps/>
        </w:rPr>
        <w:t>/</w:t>
      </w:r>
      <w:r w:rsidR="005F3A4C">
        <w:rPr>
          <w:rFonts w:ascii="Book Antiqua" w:hAnsi="Book Antiqua" w:cs="Arial"/>
          <w:b/>
          <w:caps/>
        </w:rPr>
        <w:t>11552</w:t>
      </w:r>
      <w:r w:rsidR="00FB050B" w:rsidRPr="007A3ED6">
        <w:rPr>
          <w:rFonts w:ascii="Book Antiqua" w:hAnsi="Book Antiqua" w:cs="Arial"/>
          <w:b/>
          <w:caps/>
        </w:rPr>
        <w:t>/201</w:t>
      </w:r>
      <w:r w:rsidR="005F3A4C">
        <w:rPr>
          <w:rFonts w:ascii="Book Antiqua" w:hAnsi="Book Antiqua" w:cs="Arial"/>
          <w:b/>
          <w:caps/>
        </w:rPr>
        <w:t>4</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823"/>
        <w:gridCol w:w="925"/>
        <w:gridCol w:w="3890"/>
      </w:tblGrid>
      <w:tr w:rsidR="00D22636" w:rsidRPr="00337EBB" w:rsidTr="001B4E12">
        <w:tc>
          <w:tcPr>
            <w:tcW w:w="4928"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5F3A4C">
              <w:rPr>
                <w:rFonts w:ascii="Book Antiqua" w:hAnsi="Book Antiqua" w:cs="Arial"/>
                <w:b/>
              </w:rPr>
              <w:t>Field House</w:t>
            </w:r>
            <w:r w:rsidR="001B67F3" w:rsidRPr="00337EBB">
              <w:rPr>
                <w:rFonts w:ascii="Book Antiqua" w:hAnsi="Book Antiqua" w:cs="Arial"/>
                <w:b/>
              </w:rPr>
              <w:t xml:space="preserve"> </w:t>
            </w:r>
          </w:p>
        </w:tc>
        <w:tc>
          <w:tcPr>
            <w:tcW w:w="4900" w:type="dxa"/>
            <w:gridSpan w:val="2"/>
            <w:shd w:val="clear" w:color="auto" w:fill="auto"/>
          </w:tcPr>
          <w:p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rsidTr="001B4E12">
        <w:tc>
          <w:tcPr>
            <w:tcW w:w="4928"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067080">
              <w:rPr>
                <w:rFonts w:ascii="Book Antiqua" w:hAnsi="Book Antiqua" w:cs="Arial"/>
                <w:b/>
              </w:rPr>
              <w:t>July 16</w:t>
            </w:r>
            <w:r w:rsidR="00D82D08">
              <w:rPr>
                <w:rFonts w:ascii="Book Antiqua" w:hAnsi="Book Antiqua" w:cs="Arial"/>
                <w:b/>
              </w:rPr>
              <w:t>, 2018</w:t>
            </w:r>
            <w:r w:rsidR="001B67F3" w:rsidRPr="00337EBB">
              <w:rPr>
                <w:rFonts w:ascii="Book Antiqua" w:hAnsi="Book Antiqua" w:cs="Arial"/>
                <w:b/>
              </w:rPr>
              <w:t xml:space="preserve"> </w:t>
            </w:r>
          </w:p>
        </w:tc>
        <w:tc>
          <w:tcPr>
            <w:tcW w:w="4900" w:type="dxa"/>
            <w:gridSpan w:val="2"/>
            <w:shd w:val="clear" w:color="auto" w:fill="auto"/>
          </w:tcPr>
          <w:p w:rsidR="00D22636" w:rsidRPr="00337EBB" w:rsidRDefault="001B4E12" w:rsidP="00337EBB">
            <w:pPr>
              <w:jc w:val="both"/>
              <w:rPr>
                <w:rFonts w:ascii="Book Antiqua" w:hAnsi="Book Antiqua" w:cs="Arial"/>
                <w:b/>
              </w:rPr>
            </w:pPr>
            <w:r>
              <w:rPr>
                <w:rFonts w:ascii="Book Antiqua" w:hAnsi="Book Antiqua" w:cs="Arial"/>
                <w:b/>
              </w:rPr>
              <w:t xml:space="preserve">On July 25, 2018 </w:t>
            </w:r>
          </w:p>
        </w:tc>
      </w:tr>
      <w:tr w:rsidR="00D22636" w:rsidRPr="00337EBB" w:rsidTr="001B4E12">
        <w:tc>
          <w:tcPr>
            <w:tcW w:w="5868" w:type="dxa"/>
            <w:gridSpan w:val="2"/>
            <w:shd w:val="clear" w:color="auto" w:fill="auto"/>
          </w:tcPr>
          <w:p w:rsidR="00D22636" w:rsidRPr="00337EBB" w:rsidRDefault="00D22636" w:rsidP="00337EBB">
            <w:pPr>
              <w:jc w:val="both"/>
              <w:rPr>
                <w:rFonts w:ascii="Book Antiqua" w:hAnsi="Book Antiqua" w:cs="Arial"/>
                <w:b/>
              </w:rPr>
            </w:pPr>
          </w:p>
        </w:tc>
        <w:tc>
          <w:tcPr>
            <w:tcW w:w="3960" w:type="dxa"/>
            <w:shd w:val="clear" w:color="auto" w:fill="auto"/>
          </w:tcPr>
          <w:p w:rsidR="00D22636" w:rsidRPr="00337EBB" w:rsidRDefault="00D22636" w:rsidP="00337EB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5F3A4C" w:rsidRDefault="005F3A4C" w:rsidP="005F3A4C">
      <w:pPr>
        <w:jc w:val="center"/>
        <w:rPr>
          <w:rFonts w:ascii="Book Antiqua" w:hAnsi="Book Antiqua" w:cs="Arial"/>
          <w:b/>
          <w:caps/>
        </w:rPr>
      </w:pPr>
      <w:r>
        <w:rPr>
          <w:rFonts w:ascii="Book Antiqua" w:hAnsi="Book Antiqua" w:cs="Arial"/>
          <w:b/>
          <w:caps/>
        </w:rPr>
        <w:t>MISS ZN</w:t>
      </w:r>
    </w:p>
    <w:p w:rsidR="003A5739" w:rsidRDefault="005F3A4C" w:rsidP="005F3A4C">
      <w:pPr>
        <w:jc w:val="center"/>
        <w:rPr>
          <w:rFonts w:ascii="Book Antiqua" w:hAnsi="Book Antiqua" w:cs="Arial"/>
          <w:b/>
          <w:caps/>
        </w:rPr>
      </w:pPr>
      <w:r w:rsidRPr="005B4942">
        <w:rPr>
          <w:rFonts w:ascii="Book Antiqua" w:hAnsi="Book Antiqua" w:cs="Arial"/>
          <w:b/>
          <w:caps/>
        </w:rPr>
        <w:t xml:space="preserve">(ANONYMITY DIRECTION </w:t>
      </w:r>
      <w:r>
        <w:rPr>
          <w:rFonts w:ascii="Book Antiqua" w:hAnsi="Book Antiqua" w:cs="Arial"/>
          <w:b/>
          <w:caps/>
        </w:rPr>
        <w:t>made</w:t>
      </w:r>
      <w:r w:rsidRPr="005B4942">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5F3A4C" w:rsidRDefault="005F3A4C" w:rsidP="00704B61">
      <w:pPr>
        <w:jc w:val="center"/>
        <w:rPr>
          <w:rFonts w:ascii="Book Antiqua" w:hAnsi="Book Antiqua" w:cs="Arial"/>
          <w:b/>
        </w:rPr>
      </w:pPr>
      <w:r>
        <w:rPr>
          <w:rFonts w:ascii="Book Antiqua" w:hAnsi="Book Antiqua" w:cs="Arial"/>
          <w:b/>
          <w:caps/>
        </w:rPr>
        <w:t>the Secretary of State for the Home Department</w:t>
      </w:r>
    </w:p>
    <w:p w:rsidR="00DD5071" w:rsidRPr="002C43E6" w:rsidRDefault="00DD5071" w:rsidP="002C43E6">
      <w:pPr>
        <w:jc w:val="center"/>
        <w:rPr>
          <w:rFonts w:ascii="Book Antiqua" w:hAnsi="Book Antiqua" w:cs="Arial"/>
          <w:b/>
        </w:rPr>
      </w:pP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7A3ED6">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5F3A4C">
        <w:rPr>
          <w:rFonts w:ascii="Book Antiqua" w:hAnsi="Book Antiqua" w:cs="Arial"/>
        </w:rPr>
        <w:t xml:space="preserve">Ms Brown, Counsel, instructed by </w:t>
      </w:r>
      <w:proofErr w:type="spellStart"/>
      <w:r w:rsidR="005F3A4C">
        <w:rPr>
          <w:rFonts w:ascii="Book Antiqua" w:hAnsi="Book Antiqua" w:cs="Arial"/>
        </w:rPr>
        <w:t>Farani</w:t>
      </w:r>
      <w:proofErr w:type="spellEnd"/>
      <w:r w:rsidR="005F3A4C">
        <w:rPr>
          <w:rFonts w:ascii="Book Antiqua" w:hAnsi="Book Antiqua" w:cs="Arial"/>
        </w:rPr>
        <w:t>-Javid-Taylor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5F3A4C">
        <w:rPr>
          <w:rFonts w:ascii="Book Antiqua" w:hAnsi="Book Antiqua" w:cs="Arial"/>
        </w:rPr>
        <w:t xml:space="preserve">Mr </w:t>
      </w:r>
      <w:r w:rsidR="006B1B04">
        <w:rPr>
          <w:rFonts w:ascii="Book Antiqua" w:hAnsi="Book Antiqua" w:cs="Arial"/>
        </w:rPr>
        <w:t>Bramble</w:t>
      </w:r>
      <w:r w:rsidR="005F3A4C">
        <w:rPr>
          <w:rFonts w:ascii="Book Antiqua" w:hAnsi="Book Antiqua" w:cs="Arial"/>
        </w:rPr>
        <w:t>,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641A27" w:rsidRDefault="00641A27" w:rsidP="00911478">
      <w:pPr>
        <w:numPr>
          <w:ilvl w:val="0"/>
          <w:numId w:val="3"/>
        </w:numPr>
        <w:spacing w:before="240"/>
        <w:jc w:val="both"/>
        <w:rPr>
          <w:rFonts w:ascii="Book Antiqua" w:hAnsi="Book Antiqua" w:cs="Arial"/>
        </w:rPr>
      </w:pPr>
      <w:r>
        <w:rPr>
          <w:rFonts w:ascii="Book Antiqua" w:hAnsi="Book Antiqua" w:cs="Arial"/>
        </w:rPr>
        <w:t xml:space="preserve">I </w:t>
      </w:r>
      <w:r w:rsidR="005F3A4C">
        <w:rPr>
          <w:rFonts w:ascii="Book Antiqua" w:hAnsi="Book Antiqua" w:cs="Arial"/>
        </w:rPr>
        <w:t xml:space="preserve">extend the </w:t>
      </w:r>
      <w:r w:rsidR="007A3ED6">
        <w:rPr>
          <w:rFonts w:ascii="Book Antiqua" w:hAnsi="Book Antiqua" w:cs="Arial"/>
        </w:rPr>
        <w:t>anonymity order</w:t>
      </w:r>
      <w:r w:rsidR="005F3A4C">
        <w:rPr>
          <w:rFonts w:ascii="Book Antiqua" w:hAnsi="Book Antiqua" w:cs="Arial"/>
        </w:rPr>
        <w:t xml:space="preserve"> made in the First-tier Tribunal. </w:t>
      </w:r>
      <w:r w:rsidR="00E379B1">
        <w:rPr>
          <w:rFonts w:ascii="Book Antiqua" w:hAnsi="Book Antiqua" w:cs="Arial"/>
        </w:rPr>
        <w:t xml:space="preserve">Unless and until a Tribunal or court directs otherwise the appellant is granted anonymity. No report of these proceedings shall directly or indirectly identify the appellant or any member of </w:t>
      </w:r>
      <w:r w:rsidR="00E379B1">
        <w:rPr>
          <w:rFonts w:ascii="Book Antiqua" w:hAnsi="Book Antiqua" w:cs="Arial"/>
        </w:rPr>
        <w:lastRenderedPageBreak/>
        <w:t>her family. This direction applies to amongst others, the appellant and the respondent. Failure to comply with this direction could lead to contempt of court proceedings.</w:t>
      </w:r>
    </w:p>
    <w:p w:rsidR="00067080" w:rsidRPr="00067080" w:rsidRDefault="00641A27" w:rsidP="0061123E">
      <w:pPr>
        <w:numPr>
          <w:ilvl w:val="0"/>
          <w:numId w:val="3"/>
        </w:numPr>
        <w:spacing w:before="240"/>
        <w:jc w:val="both"/>
        <w:rPr>
          <w:rFonts w:ascii="Book Antiqua" w:hAnsi="Book Antiqua" w:cs="Arial"/>
        </w:rPr>
      </w:pPr>
      <w:r w:rsidRPr="005F3A4C">
        <w:rPr>
          <w:rFonts w:ascii="Book Antiqua" w:hAnsi="Book Antiqua" w:cs="Arial"/>
        </w:rPr>
        <w:t xml:space="preserve">The appellant is </w:t>
      </w:r>
      <w:r w:rsidR="00BE57DB" w:rsidRPr="005F3A4C">
        <w:rPr>
          <w:rFonts w:ascii="Book Antiqua" w:hAnsi="Book Antiqua" w:cs="Arial"/>
        </w:rPr>
        <w:t xml:space="preserve">a </w:t>
      </w:r>
      <w:r w:rsidR="005F3A4C" w:rsidRPr="005F3A4C">
        <w:rPr>
          <w:rFonts w:ascii="Book Antiqua" w:hAnsi="Book Antiqua" w:cs="Arial"/>
        </w:rPr>
        <w:t>Sierra Leone</w:t>
      </w:r>
      <w:r w:rsidR="002C43E6" w:rsidRPr="005F3A4C">
        <w:rPr>
          <w:rFonts w:ascii="Book Antiqua" w:hAnsi="Book Antiqua" w:cs="Arial"/>
        </w:rPr>
        <w:t xml:space="preserve"> </w:t>
      </w:r>
      <w:r w:rsidRPr="005F3A4C">
        <w:rPr>
          <w:rFonts w:ascii="Book Antiqua" w:hAnsi="Book Antiqua" w:cs="Arial"/>
        </w:rPr>
        <w:t xml:space="preserve">national.  </w:t>
      </w:r>
      <w:r w:rsidR="002C43E6" w:rsidRPr="005F3A4C">
        <w:rPr>
          <w:rFonts w:ascii="Book Antiqua" w:hAnsi="Book Antiqua"/>
        </w:rPr>
        <w:t xml:space="preserve">She </w:t>
      </w:r>
      <w:r w:rsidR="00FB050B" w:rsidRPr="005F3A4C">
        <w:rPr>
          <w:rFonts w:ascii="Book Antiqua" w:hAnsi="Book Antiqua"/>
        </w:rPr>
        <w:t xml:space="preserve">entered the United Kingdom </w:t>
      </w:r>
      <w:r w:rsidR="005F3A4C" w:rsidRPr="005F3A4C">
        <w:rPr>
          <w:rFonts w:ascii="Book Antiqua" w:hAnsi="Book Antiqua"/>
        </w:rPr>
        <w:t xml:space="preserve">as a visitor on May 23, 2006 aged 29 years of age. A previous application on human rights grounds dated May 28, 2010 was refused without a right of appeal on July 5, 2010 and following a reconsideration </w:t>
      </w:r>
      <w:r w:rsidR="000A3C78">
        <w:rPr>
          <w:rFonts w:ascii="Book Antiqua" w:hAnsi="Book Antiqua"/>
        </w:rPr>
        <w:t xml:space="preserve">by the respondent </w:t>
      </w:r>
      <w:r w:rsidR="005F3A4C" w:rsidRPr="005F3A4C">
        <w:rPr>
          <w:rFonts w:ascii="Book Antiqua" w:hAnsi="Book Antiqua"/>
        </w:rPr>
        <w:t>on July 27, 2014 it was certified as unfounded</w:t>
      </w:r>
      <w:r w:rsidR="003A5739" w:rsidRPr="005F3A4C">
        <w:rPr>
          <w:rFonts w:ascii="Book Antiqua" w:hAnsi="Book Antiqua"/>
        </w:rPr>
        <w:t xml:space="preserve">. </w:t>
      </w:r>
    </w:p>
    <w:p w:rsidR="00641A27" w:rsidRDefault="005F3A4C" w:rsidP="0061123E">
      <w:pPr>
        <w:numPr>
          <w:ilvl w:val="0"/>
          <w:numId w:val="3"/>
        </w:numPr>
        <w:spacing w:before="240"/>
        <w:jc w:val="both"/>
        <w:rPr>
          <w:rFonts w:ascii="Book Antiqua" w:hAnsi="Book Antiqua" w:cs="Arial"/>
        </w:rPr>
      </w:pPr>
      <w:r w:rsidRPr="005F3A4C">
        <w:rPr>
          <w:rFonts w:ascii="Book Antiqua" w:hAnsi="Book Antiqua"/>
        </w:rPr>
        <w:t xml:space="preserve">On October 20, 2014 she applied for asylum. The respondent refused her application on December 4, 2014 and she appealed under </w:t>
      </w:r>
      <w:r w:rsidR="00E07601" w:rsidRPr="005F3A4C">
        <w:rPr>
          <w:rFonts w:ascii="Book Antiqua" w:hAnsi="Book Antiqua" w:cs="Arial"/>
        </w:rPr>
        <w:t xml:space="preserve">Section 82(1) of the Nationality, Immigration and Asylum Act 2002.  </w:t>
      </w:r>
      <w:r w:rsidR="002C43E6" w:rsidRPr="005F3A4C">
        <w:rPr>
          <w:rFonts w:ascii="Book Antiqua" w:hAnsi="Book Antiqua" w:cs="Arial"/>
        </w:rPr>
        <w:t xml:space="preserve">Her </w:t>
      </w:r>
      <w:r w:rsidR="00E07601" w:rsidRPr="005F3A4C">
        <w:rPr>
          <w:rFonts w:ascii="Book Antiqua" w:hAnsi="Book Antiqua" w:cs="Arial"/>
        </w:rPr>
        <w:t xml:space="preserve">appeal came before </w:t>
      </w:r>
      <w:r w:rsidR="00E1324B" w:rsidRPr="005F3A4C">
        <w:rPr>
          <w:rFonts w:ascii="Book Antiqua" w:hAnsi="Book Antiqua" w:cs="Arial"/>
        </w:rPr>
        <w:t>Judge</w:t>
      </w:r>
      <w:r w:rsidR="00E07601" w:rsidRPr="005F3A4C">
        <w:rPr>
          <w:rFonts w:ascii="Book Antiqua" w:hAnsi="Book Antiqua" w:cs="Arial"/>
        </w:rPr>
        <w:t xml:space="preserve"> of the First-tier </w:t>
      </w:r>
      <w:r w:rsidR="00C156C3" w:rsidRPr="005F3A4C">
        <w:rPr>
          <w:rFonts w:ascii="Book Antiqua" w:hAnsi="Book Antiqua" w:cs="Arial"/>
        </w:rPr>
        <w:t>Tribunal</w:t>
      </w:r>
      <w:r w:rsidR="00E07601" w:rsidRPr="005F3A4C">
        <w:rPr>
          <w:rFonts w:ascii="Book Antiqua" w:hAnsi="Book Antiqua" w:cs="Arial"/>
        </w:rPr>
        <w:t xml:space="preserve"> </w:t>
      </w:r>
      <w:r>
        <w:rPr>
          <w:rFonts w:ascii="Book Antiqua" w:hAnsi="Book Antiqua" w:cs="Arial"/>
        </w:rPr>
        <w:t>Oliver</w:t>
      </w:r>
      <w:r w:rsidR="00442A49" w:rsidRPr="005F3A4C">
        <w:rPr>
          <w:rFonts w:ascii="Book Antiqua" w:hAnsi="Book Antiqua" w:cs="Arial"/>
        </w:rPr>
        <w:t xml:space="preserve"> </w:t>
      </w:r>
      <w:r w:rsidR="00E07601" w:rsidRPr="005F3A4C">
        <w:rPr>
          <w:rFonts w:ascii="Book Antiqua" w:hAnsi="Book Antiqua" w:cs="Arial"/>
        </w:rPr>
        <w:t xml:space="preserve">on </w:t>
      </w:r>
      <w:r>
        <w:rPr>
          <w:rFonts w:ascii="Book Antiqua" w:hAnsi="Book Antiqua" w:cs="Arial"/>
        </w:rPr>
        <w:t>September 9</w:t>
      </w:r>
      <w:r w:rsidR="00941D3B" w:rsidRPr="005F3A4C">
        <w:rPr>
          <w:rFonts w:ascii="Book Antiqua" w:hAnsi="Book Antiqua" w:cs="Arial"/>
        </w:rPr>
        <w:t>,</w:t>
      </w:r>
      <w:r w:rsidR="007742F1" w:rsidRPr="005F3A4C">
        <w:rPr>
          <w:rFonts w:ascii="Book Antiqua" w:hAnsi="Book Antiqua" w:cs="Arial"/>
        </w:rPr>
        <w:t xml:space="preserve"> 201</w:t>
      </w:r>
      <w:r>
        <w:rPr>
          <w:rFonts w:ascii="Book Antiqua" w:hAnsi="Book Antiqua" w:cs="Arial"/>
        </w:rPr>
        <w:t>6</w:t>
      </w:r>
      <w:r w:rsidR="00E07601" w:rsidRPr="005F3A4C">
        <w:rPr>
          <w:rFonts w:ascii="Book Antiqua" w:hAnsi="Book Antiqua" w:cs="Arial"/>
        </w:rPr>
        <w:t xml:space="preserve"> and in a decision pro</w:t>
      </w:r>
      <w:r w:rsidR="00F90160" w:rsidRPr="005F3A4C">
        <w:rPr>
          <w:rFonts w:ascii="Book Antiqua" w:hAnsi="Book Antiqua" w:cs="Arial"/>
        </w:rPr>
        <w:t xml:space="preserve">mulgated on </w:t>
      </w:r>
      <w:r>
        <w:rPr>
          <w:rFonts w:ascii="Book Antiqua" w:hAnsi="Book Antiqua" w:cs="Arial"/>
        </w:rPr>
        <w:t>September 27</w:t>
      </w:r>
      <w:r w:rsidR="00BE57DB" w:rsidRPr="005F3A4C">
        <w:rPr>
          <w:rFonts w:ascii="Book Antiqua" w:hAnsi="Book Antiqua" w:cs="Arial"/>
        </w:rPr>
        <w:t>, 2017</w:t>
      </w:r>
      <w:r w:rsidR="00F90160" w:rsidRPr="005F3A4C">
        <w:rPr>
          <w:rFonts w:ascii="Book Antiqua" w:hAnsi="Book Antiqua" w:cs="Arial"/>
        </w:rPr>
        <w:t xml:space="preserve"> </w:t>
      </w:r>
      <w:r w:rsidR="00795955">
        <w:rPr>
          <w:rFonts w:ascii="Book Antiqua" w:hAnsi="Book Antiqua" w:cs="Arial"/>
        </w:rPr>
        <w:t xml:space="preserve">he </w:t>
      </w:r>
      <w:r>
        <w:rPr>
          <w:rFonts w:ascii="Book Antiqua" w:hAnsi="Book Antiqua" w:cs="Arial"/>
        </w:rPr>
        <w:t xml:space="preserve">dismissed her claims for protection and on human rights grounds. She appealed to the Upper Tribunal and following a hearing on </w:t>
      </w:r>
      <w:r w:rsidR="00795955">
        <w:rPr>
          <w:rFonts w:ascii="Book Antiqua" w:hAnsi="Book Antiqua" w:cs="Arial"/>
        </w:rPr>
        <w:t xml:space="preserve">January 5, 2017 Upper Tribunal Judge Gill upheld the decision on </w:t>
      </w:r>
      <w:r w:rsidR="005E6060">
        <w:rPr>
          <w:rFonts w:ascii="Book Antiqua" w:hAnsi="Book Antiqua" w:cs="Arial"/>
        </w:rPr>
        <w:t>protection</w:t>
      </w:r>
      <w:r w:rsidR="00795955">
        <w:rPr>
          <w:rFonts w:ascii="Book Antiqua" w:hAnsi="Book Antiqua" w:cs="Arial"/>
        </w:rPr>
        <w:t xml:space="preserve"> and article 3 grounds but found there had been an error </w:t>
      </w:r>
      <w:r w:rsidR="005E6060">
        <w:rPr>
          <w:rFonts w:ascii="Book Antiqua" w:hAnsi="Book Antiqua" w:cs="Arial"/>
        </w:rPr>
        <w:t xml:space="preserve">in law </w:t>
      </w:r>
      <w:r w:rsidR="00795955">
        <w:rPr>
          <w:rFonts w:ascii="Book Antiqua" w:hAnsi="Book Antiqua" w:cs="Arial"/>
        </w:rPr>
        <w:t xml:space="preserve">on private and family life issues and remitted this back to the First-tier Tribunal. </w:t>
      </w:r>
    </w:p>
    <w:p w:rsidR="00795955" w:rsidRDefault="005E6060" w:rsidP="0061123E">
      <w:pPr>
        <w:numPr>
          <w:ilvl w:val="0"/>
          <w:numId w:val="3"/>
        </w:numPr>
        <w:spacing w:before="240"/>
        <w:jc w:val="both"/>
        <w:rPr>
          <w:rFonts w:ascii="Book Antiqua" w:hAnsi="Book Antiqua" w:cs="Arial"/>
        </w:rPr>
      </w:pPr>
      <w:r>
        <w:rPr>
          <w:rFonts w:ascii="Book Antiqua" w:hAnsi="Book Antiqua" w:cs="Arial"/>
        </w:rPr>
        <w:t xml:space="preserve">This remitted </w:t>
      </w:r>
      <w:r w:rsidR="00795955">
        <w:rPr>
          <w:rFonts w:ascii="Book Antiqua" w:hAnsi="Book Antiqua" w:cs="Arial"/>
        </w:rPr>
        <w:t xml:space="preserve">appeal was heard by </w:t>
      </w:r>
      <w:r w:rsidR="00795955" w:rsidRPr="005F3A4C">
        <w:rPr>
          <w:rFonts w:ascii="Book Antiqua" w:hAnsi="Book Antiqua" w:cs="Arial"/>
        </w:rPr>
        <w:t xml:space="preserve">Judge of the First-tier Tribunal </w:t>
      </w:r>
      <w:proofErr w:type="spellStart"/>
      <w:r w:rsidR="00795955">
        <w:rPr>
          <w:rFonts w:ascii="Book Antiqua" w:hAnsi="Book Antiqua" w:cs="Arial"/>
        </w:rPr>
        <w:t>Twydell</w:t>
      </w:r>
      <w:proofErr w:type="spellEnd"/>
      <w:r w:rsidR="00795955">
        <w:rPr>
          <w:rFonts w:ascii="Book Antiqua" w:hAnsi="Book Antiqua" w:cs="Arial"/>
        </w:rPr>
        <w:t xml:space="preserve"> </w:t>
      </w:r>
      <w:r w:rsidR="00795955" w:rsidRPr="005F3A4C">
        <w:rPr>
          <w:rFonts w:ascii="Book Antiqua" w:hAnsi="Book Antiqua" w:cs="Arial"/>
        </w:rPr>
        <w:t>(hereinafter called “the Judge”)</w:t>
      </w:r>
      <w:r w:rsidR="00795955">
        <w:rPr>
          <w:rFonts w:ascii="Book Antiqua" w:hAnsi="Book Antiqua" w:cs="Arial"/>
        </w:rPr>
        <w:t xml:space="preserve"> on December 13, 2017 and in a decision promulgated on January 12, 2018 the Judge dismissed </w:t>
      </w:r>
      <w:r>
        <w:rPr>
          <w:rFonts w:ascii="Book Antiqua" w:hAnsi="Book Antiqua" w:cs="Arial"/>
        </w:rPr>
        <w:t xml:space="preserve">her </w:t>
      </w:r>
      <w:r w:rsidR="00795955">
        <w:rPr>
          <w:rFonts w:ascii="Book Antiqua" w:hAnsi="Book Antiqua" w:cs="Arial"/>
        </w:rPr>
        <w:t xml:space="preserve">appeal. Permission to appeal was granted by </w:t>
      </w:r>
      <w:r w:rsidR="00795955" w:rsidRPr="005F3A4C">
        <w:rPr>
          <w:rFonts w:ascii="Book Antiqua" w:hAnsi="Book Antiqua" w:cs="Arial"/>
        </w:rPr>
        <w:t xml:space="preserve">Judge of the First-tier Tribunal </w:t>
      </w:r>
      <w:r w:rsidR="00795955">
        <w:rPr>
          <w:rFonts w:ascii="Book Antiqua" w:hAnsi="Book Antiqua" w:cs="Arial"/>
        </w:rPr>
        <w:t xml:space="preserve">Parkes on February 12, 2018 and the appeal was </w:t>
      </w:r>
      <w:r>
        <w:rPr>
          <w:rFonts w:ascii="Book Antiqua" w:hAnsi="Book Antiqua" w:cs="Arial"/>
        </w:rPr>
        <w:t xml:space="preserve">initially </w:t>
      </w:r>
      <w:r w:rsidR="00795955">
        <w:rPr>
          <w:rFonts w:ascii="Book Antiqua" w:hAnsi="Book Antiqua" w:cs="Arial"/>
        </w:rPr>
        <w:t xml:space="preserve">listed before me on </w:t>
      </w:r>
      <w:r w:rsidR="00067080">
        <w:rPr>
          <w:rFonts w:ascii="Book Antiqua" w:hAnsi="Book Antiqua" w:cs="Arial"/>
        </w:rPr>
        <w:t>April 11, 2018</w:t>
      </w:r>
      <w:r w:rsidR="00795955">
        <w:rPr>
          <w:rFonts w:ascii="Book Antiqua" w:hAnsi="Book Antiqua" w:cs="Arial"/>
        </w:rPr>
        <w:t xml:space="preserve">. </w:t>
      </w:r>
    </w:p>
    <w:p w:rsidR="005C04A8" w:rsidRDefault="00067080" w:rsidP="00067080">
      <w:pPr>
        <w:numPr>
          <w:ilvl w:val="0"/>
          <w:numId w:val="3"/>
        </w:numPr>
        <w:spacing w:before="240"/>
        <w:jc w:val="both"/>
        <w:rPr>
          <w:rFonts w:ascii="Book Antiqua" w:hAnsi="Book Antiqua" w:cs="Arial"/>
        </w:rPr>
      </w:pPr>
      <w:r>
        <w:rPr>
          <w:rFonts w:ascii="Book Antiqua" w:hAnsi="Book Antiqua" w:cs="Arial"/>
        </w:rPr>
        <w:t>On that date the respondent</w:t>
      </w:r>
      <w:r w:rsidR="005E6060">
        <w:rPr>
          <w:rFonts w:ascii="Book Antiqua" w:hAnsi="Book Antiqua" w:cs="Arial"/>
        </w:rPr>
        <w:t>’s representative</w:t>
      </w:r>
      <w:r>
        <w:rPr>
          <w:rFonts w:ascii="Book Antiqua" w:hAnsi="Book Antiqua" w:cs="Arial"/>
        </w:rPr>
        <w:t xml:space="preserve"> </w:t>
      </w:r>
      <w:r w:rsidR="005E6060">
        <w:rPr>
          <w:rFonts w:ascii="Book Antiqua" w:hAnsi="Book Antiqua" w:cs="Arial"/>
        </w:rPr>
        <w:t xml:space="preserve">(Mr Deller) </w:t>
      </w:r>
      <w:r>
        <w:rPr>
          <w:rFonts w:ascii="Book Antiqua" w:hAnsi="Book Antiqua" w:cs="Arial"/>
        </w:rPr>
        <w:t xml:space="preserve">conceded that </w:t>
      </w:r>
      <w:r w:rsidR="00795955">
        <w:rPr>
          <w:rFonts w:ascii="Book Antiqua" w:hAnsi="Book Antiqua" w:cs="Arial"/>
        </w:rPr>
        <w:t xml:space="preserve">the Judge’s assessment of the family life between the appellant and mother at paragraph 31 </w:t>
      </w:r>
      <w:r>
        <w:rPr>
          <w:rFonts w:ascii="Book Antiqua" w:hAnsi="Book Antiqua" w:cs="Arial"/>
        </w:rPr>
        <w:t xml:space="preserve">of the decision </w:t>
      </w:r>
      <w:r w:rsidR="00795955">
        <w:rPr>
          <w:rFonts w:ascii="Book Antiqua" w:hAnsi="Book Antiqua" w:cs="Arial"/>
        </w:rPr>
        <w:t>was lacking in substance.</w:t>
      </w:r>
      <w:r>
        <w:rPr>
          <w:rFonts w:ascii="Book Antiqua" w:hAnsi="Book Antiqua" w:cs="Arial"/>
        </w:rPr>
        <w:t xml:space="preserve"> Mr Deller </w:t>
      </w:r>
      <w:r w:rsidR="00795955">
        <w:rPr>
          <w:rFonts w:ascii="Book Antiqua" w:hAnsi="Book Antiqua" w:cs="Arial"/>
        </w:rPr>
        <w:t xml:space="preserve">made it clear that he did not agree the appeal should be allowed but was prepared to accept that the Judge failed to properly analyse the relationship and had further erred in paragraph 34 </w:t>
      </w:r>
      <w:r>
        <w:rPr>
          <w:rFonts w:ascii="Book Antiqua" w:hAnsi="Book Antiqua" w:cs="Arial"/>
        </w:rPr>
        <w:t xml:space="preserve">of the decision </w:t>
      </w:r>
      <w:r w:rsidR="00795955">
        <w:rPr>
          <w:rFonts w:ascii="Book Antiqua" w:hAnsi="Book Antiqua" w:cs="Arial"/>
        </w:rPr>
        <w:t xml:space="preserve">by speculating where the appellant’s mother </w:t>
      </w:r>
      <w:r w:rsidR="000A3C78">
        <w:rPr>
          <w:rFonts w:ascii="Book Antiqua" w:hAnsi="Book Antiqua" w:cs="Arial"/>
        </w:rPr>
        <w:t xml:space="preserve">may </w:t>
      </w:r>
      <w:r w:rsidR="00795955">
        <w:rPr>
          <w:rFonts w:ascii="Book Antiqua" w:hAnsi="Book Antiqua" w:cs="Arial"/>
        </w:rPr>
        <w:t xml:space="preserve">live. </w:t>
      </w:r>
    </w:p>
    <w:p w:rsidR="00795955" w:rsidRPr="00067080" w:rsidRDefault="00795955" w:rsidP="00067080">
      <w:pPr>
        <w:numPr>
          <w:ilvl w:val="0"/>
          <w:numId w:val="3"/>
        </w:numPr>
        <w:spacing w:before="240"/>
        <w:jc w:val="both"/>
        <w:rPr>
          <w:rFonts w:ascii="Book Antiqua" w:hAnsi="Book Antiqua" w:cs="Arial"/>
        </w:rPr>
      </w:pPr>
      <w:r w:rsidRPr="00067080">
        <w:rPr>
          <w:rFonts w:ascii="Book Antiqua" w:hAnsi="Book Antiqua" w:cs="Arial"/>
        </w:rPr>
        <w:t xml:space="preserve">Due to the </w:t>
      </w:r>
      <w:r w:rsidR="005E6060">
        <w:rPr>
          <w:rFonts w:ascii="Book Antiqua" w:hAnsi="Book Antiqua" w:cs="Arial"/>
        </w:rPr>
        <w:t>appeal’s</w:t>
      </w:r>
      <w:r w:rsidRPr="00067080">
        <w:rPr>
          <w:rFonts w:ascii="Book Antiqua" w:hAnsi="Book Antiqua" w:cs="Arial"/>
        </w:rPr>
        <w:t xml:space="preserve"> history </w:t>
      </w:r>
      <w:r w:rsidR="00067080" w:rsidRPr="00067080">
        <w:rPr>
          <w:rFonts w:ascii="Book Antiqua" w:hAnsi="Book Antiqua" w:cs="Arial"/>
        </w:rPr>
        <w:t xml:space="preserve">and the outstanding issues </w:t>
      </w:r>
      <w:r w:rsidRPr="00067080">
        <w:rPr>
          <w:rFonts w:ascii="Book Antiqua" w:hAnsi="Book Antiqua" w:cs="Arial"/>
        </w:rPr>
        <w:t>I retain</w:t>
      </w:r>
      <w:r w:rsidR="00067080" w:rsidRPr="00067080">
        <w:rPr>
          <w:rFonts w:ascii="Book Antiqua" w:hAnsi="Book Antiqua" w:cs="Arial"/>
        </w:rPr>
        <w:t>ed</w:t>
      </w:r>
      <w:r w:rsidRPr="00067080">
        <w:rPr>
          <w:rFonts w:ascii="Book Antiqua" w:hAnsi="Book Antiqua" w:cs="Arial"/>
        </w:rPr>
        <w:t xml:space="preserve"> the appeal in the Upper Tribunal and </w:t>
      </w:r>
      <w:r w:rsidR="00067080" w:rsidRPr="00067080">
        <w:rPr>
          <w:rFonts w:ascii="Book Antiqua" w:hAnsi="Book Antiqua" w:cs="Arial"/>
        </w:rPr>
        <w:t xml:space="preserve">directed the Appellant serve further evidence </w:t>
      </w:r>
      <w:r w:rsidR="005E6060">
        <w:rPr>
          <w:rFonts w:ascii="Book Antiqua" w:hAnsi="Book Antiqua" w:cs="Arial"/>
        </w:rPr>
        <w:t xml:space="preserve">about her mother including </w:t>
      </w:r>
      <w:r w:rsidR="00067080" w:rsidRPr="00067080">
        <w:rPr>
          <w:rFonts w:ascii="Book Antiqua" w:hAnsi="Book Antiqua" w:cs="Arial"/>
        </w:rPr>
        <w:t>but not limited to (a) an updated report from social services addressing what services would be available to the appellant’s mother in the event the appellant was removed and (b) updated medical evidence.</w:t>
      </w:r>
    </w:p>
    <w:p w:rsidR="00067080" w:rsidRDefault="005E6060" w:rsidP="00784A6D">
      <w:pPr>
        <w:numPr>
          <w:ilvl w:val="0"/>
          <w:numId w:val="3"/>
        </w:numPr>
        <w:spacing w:before="240"/>
        <w:jc w:val="both"/>
        <w:rPr>
          <w:rFonts w:ascii="Book Antiqua" w:hAnsi="Book Antiqua" w:cs="Arial"/>
        </w:rPr>
      </w:pPr>
      <w:r>
        <w:rPr>
          <w:rFonts w:ascii="Book Antiqua" w:hAnsi="Book Antiqua" w:cs="Arial"/>
        </w:rPr>
        <w:t>The appellant’s representatives submitted a report provided by social services</w:t>
      </w:r>
      <w:r w:rsidR="003659F0">
        <w:rPr>
          <w:rFonts w:ascii="Book Antiqua" w:hAnsi="Book Antiqua" w:cs="Arial"/>
        </w:rPr>
        <w:t xml:space="preserve">, </w:t>
      </w:r>
      <w:r>
        <w:rPr>
          <w:rFonts w:ascii="Book Antiqua" w:hAnsi="Book Antiqua" w:cs="Arial"/>
        </w:rPr>
        <w:t>dated July 3, 2018</w:t>
      </w:r>
      <w:r w:rsidR="003659F0">
        <w:rPr>
          <w:rFonts w:ascii="Book Antiqua" w:hAnsi="Book Antiqua" w:cs="Arial"/>
        </w:rPr>
        <w:t xml:space="preserve">, </w:t>
      </w:r>
      <w:r>
        <w:rPr>
          <w:rFonts w:ascii="Book Antiqua" w:hAnsi="Book Antiqua" w:cs="Arial"/>
        </w:rPr>
        <w:t xml:space="preserve">along with a letter from </w:t>
      </w:r>
      <w:proofErr w:type="spellStart"/>
      <w:r>
        <w:rPr>
          <w:rFonts w:ascii="Book Antiqua" w:hAnsi="Book Antiqua" w:cs="Arial"/>
        </w:rPr>
        <w:t>Barts</w:t>
      </w:r>
      <w:proofErr w:type="spellEnd"/>
      <w:r>
        <w:rPr>
          <w:rFonts w:ascii="Book Antiqua" w:hAnsi="Book Antiqua" w:cs="Arial"/>
        </w:rPr>
        <w:t xml:space="preserve"> Health NHS Trust dated June 13, 2018.</w:t>
      </w:r>
    </w:p>
    <w:p w:rsidR="005E6060" w:rsidRDefault="005E6060" w:rsidP="00784A6D">
      <w:pPr>
        <w:numPr>
          <w:ilvl w:val="0"/>
          <w:numId w:val="3"/>
        </w:numPr>
        <w:spacing w:before="240"/>
        <w:jc w:val="both"/>
        <w:rPr>
          <w:rFonts w:ascii="Book Antiqua" w:hAnsi="Book Antiqua" w:cs="Arial"/>
        </w:rPr>
      </w:pPr>
      <w:r>
        <w:rPr>
          <w:rFonts w:ascii="Book Antiqua" w:hAnsi="Book Antiqua" w:cs="Arial"/>
        </w:rPr>
        <w:t xml:space="preserve">The </w:t>
      </w:r>
      <w:r w:rsidR="00B05F91">
        <w:rPr>
          <w:rFonts w:ascii="Book Antiqua" w:hAnsi="Book Antiqua" w:cs="Arial"/>
        </w:rPr>
        <w:t xml:space="preserve">social service </w:t>
      </w:r>
      <w:r>
        <w:rPr>
          <w:rFonts w:ascii="Book Antiqua" w:hAnsi="Book Antiqua" w:cs="Arial"/>
        </w:rPr>
        <w:t xml:space="preserve">report indicated that the appellant’s mother was unable to speak English but was capable of understanding a little English. She was capable of making decisions for herself insofar as what she wanted and told the interviewing officer that she did not want any carers as the appellant was happy to provide the support </w:t>
      </w:r>
      <w:r w:rsidR="00B05F91">
        <w:rPr>
          <w:rFonts w:ascii="Book Antiqua" w:hAnsi="Book Antiqua" w:cs="Arial"/>
        </w:rPr>
        <w:t xml:space="preserve">she </w:t>
      </w:r>
      <w:r>
        <w:rPr>
          <w:rFonts w:ascii="Book Antiqua" w:hAnsi="Book Antiqua" w:cs="Arial"/>
        </w:rPr>
        <w:t>needed. The author of the report concluded the appellant’s mother:</w:t>
      </w:r>
    </w:p>
    <w:p w:rsidR="005E6060" w:rsidRDefault="005E6060" w:rsidP="005E6060">
      <w:pPr>
        <w:numPr>
          <w:ilvl w:val="1"/>
          <w:numId w:val="3"/>
        </w:numPr>
        <w:spacing w:before="240"/>
        <w:jc w:val="both"/>
        <w:rPr>
          <w:rFonts w:ascii="Book Antiqua" w:hAnsi="Book Antiqua" w:cs="Arial"/>
        </w:rPr>
      </w:pPr>
      <w:r>
        <w:rPr>
          <w:rFonts w:ascii="Book Antiqua" w:hAnsi="Book Antiqua" w:cs="Arial"/>
        </w:rPr>
        <w:t>Satisfied the eligibility criteria for care and support under the Care Act 2014.</w:t>
      </w:r>
    </w:p>
    <w:p w:rsidR="005E6060" w:rsidRDefault="005E6060" w:rsidP="005E6060">
      <w:pPr>
        <w:numPr>
          <w:ilvl w:val="1"/>
          <w:numId w:val="3"/>
        </w:numPr>
        <w:spacing w:before="240"/>
        <w:jc w:val="both"/>
        <w:rPr>
          <w:rFonts w:ascii="Book Antiqua" w:hAnsi="Book Antiqua" w:cs="Arial"/>
        </w:rPr>
      </w:pPr>
      <w:r>
        <w:rPr>
          <w:rFonts w:ascii="Book Antiqua" w:hAnsi="Book Antiqua" w:cs="Arial"/>
        </w:rPr>
        <w:lastRenderedPageBreak/>
        <w:t>Had the capacity to make decisions for herself including deciding what she wanted to wear.</w:t>
      </w:r>
    </w:p>
    <w:p w:rsidR="005E6060" w:rsidRDefault="005E6060" w:rsidP="005E6060">
      <w:pPr>
        <w:numPr>
          <w:ilvl w:val="1"/>
          <w:numId w:val="3"/>
        </w:numPr>
        <w:spacing w:before="240"/>
        <w:jc w:val="both"/>
        <w:rPr>
          <w:rFonts w:ascii="Book Antiqua" w:hAnsi="Book Antiqua" w:cs="Arial"/>
        </w:rPr>
      </w:pPr>
      <w:r>
        <w:rPr>
          <w:rFonts w:ascii="Book Antiqua" w:hAnsi="Book Antiqua" w:cs="Arial"/>
        </w:rPr>
        <w:t>Was able to engage through</w:t>
      </w:r>
      <w:r w:rsidR="00B05F91">
        <w:rPr>
          <w:rFonts w:ascii="Book Antiqua" w:hAnsi="Book Antiqua" w:cs="Arial"/>
        </w:rPr>
        <w:t>out</w:t>
      </w:r>
      <w:r>
        <w:rPr>
          <w:rFonts w:ascii="Book Antiqua" w:hAnsi="Book Antiqua" w:cs="Arial"/>
        </w:rPr>
        <w:t xml:space="preserve"> the assessment but needed her son to translate for her.</w:t>
      </w:r>
    </w:p>
    <w:p w:rsidR="005E6060" w:rsidRDefault="007652E8" w:rsidP="005E6060">
      <w:pPr>
        <w:numPr>
          <w:ilvl w:val="1"/>
          <w:numId w:val="3"/>
        </w:numPr>
        <w:spacing w:before="240"/>
        <w:jc w:val="both"/>
        <w:rPr>
          <w:rFonts w:ascii="Book Antiqua" w:hAnsi="Book Antiqua" w:cs="Arial"/>
        </w:rPr>
      </w:pPr>
      <w:r>
        <w:rPr>
          <w:rFonts w:ascii="Book Antiqua" w:hAnsi="Book Antiqua" w:cs="Arial"/>
        </w:rPr>
        <w:t xml:space="preserve">Was </w:t>
      </w:r>
      <w:r w:rsidR="005E6060">
        <w:rPr>
          <w:rFonts w:ascii="Book Antiqua" w:hAnsi="Book Antiqua" w:cs="Arial"/>
        </w:rPr>
        <w:t xml:space="preserve">supported </w:t>
      </w:r>
      <w:r>
        <w:rPr>
          <w:rFonts w:ascii="Book Antiqua" w:hAnsi="Book Antiqua" w:cs="Arial"/>
        </w:rPr>
        <w:t xml:space="preserve">by the appellant who </w:t>
      </w:r>
      <w:r w:rsidR="005E6060">
        <w:rPr>
          <w:rFonts w:ascii="Book Antiqua" w:hAnsi="Book Antiqua" w:cs="Arial"/>
        </w:rPr>
        <w:t>would continue to do so.</w:t>
      </w:r>
    </w:p>
    <w:p w:rsidR="005E6060" w:rsidRDefault="007652E8" w:rsidP="005E6060">
      <w:pPr>
        <w:numPr>
          <w:ilvl w:val="1"/>
          <w:numId w:val="3"/>
        </w:numPr>
        <w:spacing w:before="240"/>
        <w:jc w:val="both"/>
        <w:rPr>
          <w:rFonts w:ascii="Book Antiqua" w:hAnsi="Book Antiqua" w:cs="Arial"/>
        </w:rPr>
      </w:pPr>
      <w:r>
        <w:rPr>
          <w:rFonts w:ascii="Book Antiqua" w:hAnsi="Book Antiqua" w:cs="Arial"/>
        </w:rPr>
        <w:t>Was able to manage toilet transfers but needed support both getting out of bed and in and out of the bath.</w:t>
      </w:r>
    </w:p>
    <w:p w:rsidR="007652E8" w:rsidRDefault="007652E8" w:rsidP="005E6060">
      <w:pPr>
        <w:numPr>
          <w:ilvl w:val="1"/>
          <w:numId w:val="3"/>
        </w:numPr>
        <w:spacing w:before="240"/>
        <w:jc w:val="both"/>
        <w:rPr>
          <w:rFonts w:ascii="Book Antiqua" w:hAnsi="Book Antiqua" w:cs="Arial"/>
        </w:rPr>
      </w:pPr>
      <w:r>
        <w:rPr>
          <w:rFonts w:ascii="Book Antiqua" w:hAnsi="Book Antiqua" w:cs="Arial"/>
        </w:rPr>
        <w:t xml:space="preserve">Did not require her care and support needs to be met by social services </w:t>
      </w:r>
      <w:r w:rsidR="00B05F91">
        <w:rPr>
          <w:rFonts w:ascii="Book Antiqua" w:hAnsi="Book Antiqua" w:cs="Arial"/>
        </w:rPr>
        <w:t xml:space="preserve">but </w:t>
      </w:r>
      <w:r>
        <w:rPr>
          <w:rFonts w:ascii="Book Antiqua" w:hAnsi="Book Antiqua" w:cs="Arial"/>
        </w:rPr>
        <w:t>she want</w:t>
      </w:r>
      <w:r w:rsidR="00B05F91">
        <w:rPr>
          <w:rFonts w:ascii="Book Antiqua" w:hAnsi="Book Antiqua" w:cs="Arial"/>
        </w:rPr>
        <w:t>ed</w:t>
      </w:r>
      <w:r>
        <w:rPr>
          <w:rFonts w:ascii="Book Antiqua" w:hAnsi="Book Antiqua" w:cs="Arial"/>
        </w:rPr>
        <w:t xml:space="preserve"> the appellant to continue to be her </w:t>
      </w:r>
      <w:proofErr w:type="spellStart"/>
      <w:r>
        <w:rPr>
          <w:rFonts w:ascii="Book Antiqua" w:hAnsi="Book Antiqua" w:cs="Arial"/>
        </w:rPr>
        <w:t>carer</w:t>
      </w:r>
      <w:proofErr w:type="spellEnd"/>
      <w:r>
        <w:rPr>
          <w:rFonts w:ascii="Book Antiqua" w:hAnsi="Book Antiqua" w:cs="Arial"/>
        </w:rPr>
        <w:t xml:space="preserve">. </w:t>
      </w:r>
    </w:p>
    <w:p w:rsidR="005E6060" w:rsidRDefault="007652E8" w:rsidP="00784A6D">
      <w:pPr>
        <w:numPr>
          <w:ilvl w:val="0"/>
          <w:numId w:val="3"/>
        </w:numPr>
        <w:spacing w:before="240"/>
        <w:jc w:val="both"/>
        <w:rPr>
          <w:rFonts w:ascii="Book Antiqua" w:hAnsi="Book Antiqua" w:cs="Arial"/>
        </w:rPr>
      </w:pPr>
      <w:r>
        <w:rPr>
          <w:rFonts w:ascii="Book Antiqua" w:hAnsi="Book Antiqua" w:cs="Arial"/>
        </w:rPr>
        <w:t>The medical report confirmed that the appellant’s mother was being treated for HIV infection and tuberculous of the central nervous system and that she had a complex course in terms of therapy and recovery. She took various medication on a daily basis and was supported, in the main, by the appellant.</w:t>
      </w:r>
    </w:p>
    <w:p w:rsidR="007652E8" w:rsidRPr="007652E8" w:rsidRDefault="007652E8" w:rsidP="007652E8">
      <w:pPr>
        <w:spacing w:before="240"/>
        <w:ind w:left="567"/>
        <w:jc w:val="both"/>
        <w:rPr>
          <w:rFonts w:ascii="Book Antiqua" w:hAnsi="Book Antiqua" w:cs="Arial"/>
        </w:rPr>
      </w:pPr>
      <w:r>
        <w:rPr>
          <w:rFonts w:ascii="Book Antiqua" w:hAnsi="Book Antiqua" w:cs="Arial"/>
          <w:b/>
          <w:u w:val="single"/>
        </w:rPr>
        <w:t>SUBMISSIONS</w:t>
      </w:r>
    </w:p>
    <w:p w:rsidR="007652E8" w:rsidRDefault="007652E8" w:rsidP="00784A6D">
      <w:pPr>
        <w:numPr>
          <w:ilvl w:val="0"/>
          <w:numId w:val="3"/>
        </w:numPr>
        <w:spacing w:before="240"/>
        <w:jc w:val="both"/>
        <w:rPr>
          <w:rFonts w:ascii="Book Antiqua" w:hAnsi="Book Antiqua" w:cs="Arial"/>
        </w:rPr>
      </w:pPr>
      <w:r>
        <w:rPr>
          <w:rFonts w:ascii="Book Antiqua" w:hAnsi="Book Antiqua" w:cs="Arial"/>
        </w:rPr>
        <w:t>Ms Brown adopted the content of her skeleton argument that she had handed to the Tribunal on the morning of the hearing. She agreed that the appeal was under article 8 ECHR and she argued that the appellant was entitled to remain outside of the Immigration Rules because she was her mother’s carer. To a lesser extent she relied on the private and family life she had established with her two brothers and her niece.</w:t>
      </w:r>
    </w:p>
    <w:p w:rsidR="00B05F91" w:rsidRDefault="007652E8" w:rsidP="00784A6D">
      <w:pPr>
        <w:numPr>
          <w:ilvl w:val="0"/>
          <w:numId w:val="3"/>
        </w:numPr>
        <w:spacing w:before="240"/>
        <w:jc w:val="both"/>
        <w:rPr>
          <w:rFonts w:ascii="Book Antiqua" w:hAnsi="Book Antiqua" w:cs="Arial"/>
        </w:rPr>
      </w:pPr>
      <w:r>
        <w:rPr>
          <w:rFonts w:ascii="Book Antiqua" w:hAnsi="Book Antiqua" w:cs="Arial"/>
        </w:rPr>
        <w:t xml:space="preserve">Ms Brown relied on the updated reports that were before the Tribunal and whilst she accepted that care was available from social services she submitted the Tribunal would </w:t>
      </w:r>
      <w:r w:rsidR="00B05F91">
        <w:rPr>
          <w:rFonts w:ascii="Book Antiqua" w:hAnsi="Book Antiqua" w:cs="Arial"/>
        </w:rPr>
        <w:t xml:space="preserve">have to consider </w:t>
      </w:r>
      <w:r>
        <w:rPr>
          <w:rFonts w:ascii="Book Antiqua" w:hAnsi="Book Antiqua" w:cs="Arial"/>
        </w:rPr>
        <w:t>who was best placed to provide that care. She submitted that it was reasonable that the appellant be allowed to provide the care for her 78</w:t>
      </w:r>
      <w:r w:rsidR="00B05F91">
        <w:rPr>
          <w:rFonts w:ascii="Book Antiqua" w:hAnsi="Book Antiqua" w:cs="Arial"/>
        </w:rPr>
        <w:t>-</w:t>
      </w:r>
      <w:r>
        <w:rPr>
          <w:rFonts w:ascii="Book Antiqua" w:hAnsi="Book Antiqua" w:cs="Arial"/>
        </w:rPr>
        <w:t>year</w:t>
      </w:r>
      <w:r w:rsidR="00B05F91">
        <w:rPr>
          <w:rFonts w:ascii="Book Antiqua" w:hAnsi="Book Antiqua" w:cs="Arial"/>
        </w:rPr>
        <w:t>-</w:t>
      </w:r>
      <w:r>
        <w:rPr>
          <w:rFonts w:ascii="Book Antiqua" w:hAnsi="Book Antiqua" w:cs="Arial"/>
        </w:rPr>
        <w:t>old mother whom she had been supporting ever since her health had deteriorated. She referred to the Respondent’s Carer</w:t>
      </w:r>
      <w:r w:rsidR="00B05F91">
        <w:rPr>
          <w:rFonts w:ascii="Book Antiqua" w:hAnsi="Book Antiqua" w:cs="Arial"/>
        </w:rPr>
        <w:t>’</w:t>
      </w:r>
      <w:r>
        <w:rPr>
          <w:rFonts w:ascii="Book Antiqua" w:hAnsi="Book Antiqua" w:cs="Arial"/>
        </w:rPr>
        <w:t>s Policy and submitted that in deciding who was best placed to provide such care</w:t>
      </w:r>
      <w:r w:rsidR="00B05F91">
        <w:rPr>
          <w:rFonts w:ascii="Book Antiqua" w:hAnsi="Book Antiqua" w:cs="Arial"/>
        </w:rPr>
        <w:t xml:space="preserve">, </w:t>
      </w:r>
      <w:r>
        <w:rPr>
          <w:rFonts w:ascii="Book Antiqua" w:hAnsi="Book Antiqua" w:cs="Arial"/>
        </w:rPr>
        <w:t xml:space="preserve">regard should be had to </w:t>
      </w:r>
      <w:r w:rsidR="00B05F91">
        <w:rPr>
          <w:rFonts w:ascii="Book Antiqua" w:hAnsi="Book Antiqua" w:cs="Arial"/>
        </w:rPr>
        <w:t>the wishes of the family</w:t>
      </w:r>
      <w:r>
        <w:rPr>
          <w:rFonts w:ascii="Book Antiqua" w:hAnsi="Book Antiqua" w:cs="Arial"/>
        </w:rPr>
        <w:t xml:space="preserve">. </w:t>
      </w:r>
    </w:p>
    <w:p w:rsidR="00B05F91" w:rsidRDefault="007652E8" w:rsidP="00784A6D">
      <w:pPr>
        <w:numPr>
          <w:ilvl w:val="0"/>
          <w:numId w:val="3"/>
        </w:numPr>
        <w:spacing w:before="240"/>
        <w:jc w:val="both"/>
        <w:rPr>
          <w:rFonts w:ascii="Book Antiqua" w:hAnsi="Book Antiqua" w:cs="Arial"/>
        </w:rPr>
      </w:pPr>
      <w:r>
        <w:rPr>
          <w:rFonts w:ascii="Book Antiqua" w:hAnsi="Book Antiqua" w:cs="Arial"/>
        </w:rPr>
        <w:t xml:space="preserve">The Tribunal should also take into account the language difficulties and whilst Ms Brown accepted this did not mean social services could not provide the appropriate care she argued it was an additional factor to take into account. </w:t>
      </w:r>
    </w:p>
    <w:p w:rsidR="007652E8" w:rsidRDefault="007652E8" w:rsidP="00784A6D">
      <w:pPr>
        <w:numPr>
          <w:ilvl w:val="0"/>
          <w:numId w:val="3"/>
        </w:numPr>
        <w:spacing w:before="240"/>
        <w:jc w:val="both"/>
        <w:rPr>
          <w:rFonts w:ascii="Book Antiqua" w:hAnsi="Book Antiqua" w:cs="Arial"/>
        </w:rPr>
      </w:pPr>
      <w:r>
        <w:rPr>
          <w:rFonts w:ascii="Book Antiqua" w:hAnsi="Book Antiqua" w:cs="Arial"/>
        </w:rPr>
        <w:t>The fact the appellant’s mother required personal care was something her son was unable to provide firstly because it would be embarrassing for him and secondly her two sons were in full-time employment and her niece studied.</w:t>
      </w:r>
    </w:p>
    <w:p w:rsidR="00B05F91" w:rsidRDefault="007652E8" w:rsidP="00784A6D">
      <w:pPr>
        <w:numPr>
          <w:ilvl w:val="0"/>
          <w:numId w:val="3"/>
        </w:numPr>
        <w:spacing w:before="240"/>
        <w:jc w:val="both"/>
        <w:rPr>
          <w:rFonts w:ascii="Book Antiqua" w:hAnsi="Book Antiqua" w:cs="Arial"/>
        </w:rPr>
      </w:pPr>
      <w:r>
        <w:rPr>
          <w:rFonts w:ascii="Book Antiqua" w:hAnsi="Book Antiqua" w:cs="Arial"/>
        </w:rPr>
        <w:t xml:space="preserve">Ms Brown submitted that </w:t>
      </w:r>
      <w:r w:rsidR="00B05F91">
        <w:rPr>
          <w:rFonts w:ascii="Book Antiqua" w:hAnsi="Book Antiqua" w:cs="Arial"/>
        </w:rPr>
        <w:t xml:space="preserve">the appellant </w:t>
      </w:r>
      <w:r>
        <w:rPr>
          <w:rFonts w:ascii="Book Antiqua" w:hAnsi="Book Antiqua" w:cs="Arial"/>
        </w:rPr>
        <w:t xml:space="preserve">was a de facto parent to her niece </w:t>
      </w:r>
      <w:r w:rsidR="00B05F91">
        <w:rPr>
          <w:rFonts w:ascii="Book Antiqua" w:hAnsi="Book Antiqua" w:cs="Arial"/>
        </w:rPr>
        <w:t xml:space="preserve">as she had looked after her since she was ten years of age </w:t>
      </w:r>
      <w:r>
        <w:rPr>
          <w:rFonts w:ascii="Book Antiqua" w:hAnsi="Book Antiqua" w:cs="Arial"/>
        </w:rPr>
        <w:t xml:space="preserve">and </w:t>
      </w:r>
      <w:r w:rsidR="00B05F91">
        <w:rPr>
          <w:rFonts w:ascii="Book Antiqua" w:hAnsi="Book Antiqua" w:cs="Arial"/>
        </w:rPr>
        <w:t xml:space="preserve">she </w:t>
      </w:r>
      <w:r>
        <w:rPr>
          <w:rFonts w:ascii="Book Antiqua" w:hAnsi="Book Antiqua" w:cs="Arial"/>
        </w:rPr>
        <w:t xml:space="preserve">had a private life with her and her two siblings. </w:t>
      </w:r>
    </w:p>
    <w:p w:rsidR="007652E8" w:rsidRDefault="007652E8" w:rsidP="00784A6D">
      <w:pPr>
        <w:numPr>
          <w:ilvl w:val="0"/>
          <w:numId w:val="3"/>
        </w:numPr>
        <w:spacing w:before="240"/>
        <w:jc w:val="both"/>
        <w:rPr>
          <w:rFonts w:ascii="Book Antiqua" w:hAnsi="Book Antiqua" w:cs="Arial"/>
        </w:rPr>
      </w:pPr>
      <w:r>
        <w:rPr>
          <w:rFonts w:ascii="Book Antiqua" w:hAnsi="Book Antiqua" w:cs="Arial"/>
        </w:rPr>
        <w:t xml:space="preserve">In considering section 117B of the 2002 Act she submitted the appellant spoke English and was not reliant upon the state albeit she personally was not financially </w:t>
      </w:r>
      <w:r>
        <w:rPr>
          <w:rFonts w:ascii="Book Antiqua" w:hAnsi="Book Antiqua" w:cs="Arial"/>
        </w:rPr>
        <w:lastRenderedPageBreak/>
        <w:t>independent. She submitted there were special and compelling circumstances that meant the appellant’s appeal should be allowed.</w:t>
      </w:r>
      <w:r w:rsidR="00593E23">
        <w:rPr>
          <w:rFonts w:ascii="Book Antiqua" w:hAnsi="Book Antiqua" w:cs="Arial"/>
        </w:rPr>
        <w:t xml:space="preserve"> She referred, in her skeleton argument to a number of authorities that addressed the concept of </w:t>
      </w:r>
      <w:r w:rsidR="00B05F91">
        <w:rPr>
          <w:rFonts w:ascii="Book Antiqua" w:hAnsi="Book Antiqua" w:cs="Arial"/>
        </w:rPr>
        <w:t xml:space="preserve">private/family </w:t>
      </w:r>
      <w:r w:rsidR="00593E23">
        <w:rPr>
          <w:rFonts w:ascii="Book Antiqua" w:hAnsi="Book Antiqua" w:cs="Arial"/>
        </w:rPr>
        <w:t>life between adults and she submitted the public interest did not require her removal.</w:t>
      </w:r>
    </w:p>
    <w:p w:rsidR="00B05F91" w:rsidRDefault="00593E23" w:rsidP="00784A6D">
      <w:pPr>
        <w:numPr>
          <w:ilvl w:val="0"/>
          <w:numId w:val="3"/>
        </w:numPr>
        <w:spacing w:before="240"/>
        <w:jc w:val="both"/>
        <w:rPr>
          <w:rFonts w:ascii="Book Antiqua" w:hAnsi="Book Antiqua" w:cs="Arial"/>
        </w:rPr>
      </w:pPr>
      <w:r>
        <w:rPr>
          <w:rFonts w:ascii="Book Antiqua" w:hAnsi="Book Antiqua" w:cs="Arial"/>
        </w:rPr>
        <w:t xml:space="preserve">Mr Bramble invited the Tribunal to dismiss the appeal </w:t>
      </w:r>
      <w:r w:rsidR="00B05F91">
        <w:rPr>
          <w:rFonts w:ascii="Book Antiqua" w:hAnsi="Book Antiqua" w:cs="Arial"/>
        </w:rPr>
        <w:t>and</w:t>
      </w:r>
      <w:r>
        <w:rPr>
          <w:rFonts w:ascii="Book Antiqua" w:hAnsi="Book Antiqua" w:cs="Arial"/>
        </w:rPr>
        <w:t xml:space="preserve"> submitted that until </w:t>
      </w:r>
      <w:r w:rsidR="00B05F91">
        <w:rPr>
          <w:rFonts w:ascii="Book Antiqua" w:hAnsi="Book Antiqua" w:cs="Arial"/>
        </w:rPr>
        <w:t xml:space="preserve">sixteen </w:t>
      </w:r>
      <w:r>
        <w:rPr>
          <w:rFonts w:ascii="Book Antiqua" w:hAnsi="Book Antiqua" w:cs="Arial"/>
        </w:rPr>
        <w:t xml:space="preserve">months ago there was no family or private life but the situation changed when the appellant’s mother was discharged from hospital. </w:t>
      </w:r>
      <w:r w:rsidR="00B05F91">
        <w:rPr>
          <w:rFonts w:ascii="Book Antiqua" w:hAnsi="Book Antiqua" w:cs="Arial"/>
        </w:rPr>
        <w:t xml:space="preserve">Her previous human rights application had been rejected both in 2010 and 2014. </w:t>
      </w:r>
    </w:p>
    <w:p w:rsidR="00593E23" w:rsidRDefault="00B05F91" w:rsidP="00784A6D">
      <w:pPr>
        <w:numPr>
          <w:ilvl w:val="0"/>
          <w:numId w:val="3"/>
        </w:numPr>
        <w:spacing w:before="240"/>
        <w:jc w:val="both"/>
        <w:rPr>
          <w:rFonts w:ascii="Book Antiqua" w:hAnsi="Book Antiqua" w:cs="Arial"/>
        </w:rPr>
      </w:pPr>
      <w:r>
        <w:rPr>
          <w:rFonts w:ascii="Book Antiqua" w:hAnsi="Book Antiqua" w:cs="Arial"/>
        </w:rPr>
        <w:t xml:space="preserve">Mr Bramble </w:t>
      </w:r>
      <w:r w:rsidR="00593E23">
        <w:rPr>
          <w:rFonts w:ascii="Book Antiqua" w:hAnsi="Book Antiqua" w:cs="Arial"/>
        </w:rPr>
        <w:t xml:space="preserve">submitted that this was a proportionality assessment and in carrying out a </w:t>
      </w:r>
      <w:r>
        <w:rPr>
          <w:rFonts w:ascii="Book Antiqua" w:hAnsi="Book Antiqua" w:cs="Arial"/>
        </w:rPr>
        <w:t xml:space="preserve">proportionality assessment under article 8 ECHR, </w:t>
      </w:r>
      <w:r w:rsidR="00593E23">
        <w:rPr>
          <w:rFonts w:ascii="Book Antiqua" w:hAnsi="Book Antiqua" w:cs="Arial"/>
        </w:rPr>
        <w:t xml:space="preserve">he submitted the Tribunal </w:t>
      </w:r>
      <w:r w:rsidR="002853AE">
        <w:rPr>
          <w:rFonts w:ascii="Book Antiqua" w:hAnsi="Book Antiqua" w:cs="Arial"/>
        </w:rPr>
        <w:t xml:space="preserve">was </w:t>
      </w:r>
      <w:r w:rsidR="00593E23">
        <w:rPr>
          <w:rFonts w:ascii="Book Antiqua" w:hAnsi="Book Antiqua" w:cs="Arial"/>
        </w:rPr>
        <w:t xml:space="preserve">entitled to take into account that </w:t>
      </w:r>
      <w:r w:rsidR="002853AE">
        <w:rPr>
          <w:rFonts w:ascii="Book Antiqua" w:hAnsi="Book Antiqua" w:cs="Arial"/>
        </w:rPr>
        <w:t xml:space="preserve">the appellant </w:t>
      </w:r>
      <w:r w:rsidR="00593E23">
        <w:rPr>
          <w:rFonts w:ascii="Book Antiqua" w:hAnsi="Book Antiqua" w:cs="Arial"/>
        </w:rPr>
        <w:t>had been here unlawfully since October 2006 and her private life and family life which she now seeks to rely on had been built up over a period of almost 12 years unlawful stay</w:t>
      </w:r>
      <w:r w:rsidR="002853AE">
        <w:rPr>
          <w:rFonts w:ascii="Book Antiqua" w:hAnsi="Book Antiqua" w:cs="Arial"/>
        </w:rPr>
        <w:t>. W</w:t>
      </w:r>
      <w:r w:rsidR="00593E23">
        <w:rPr>
          <w:rFonts w:ascii="Book Antiqua" w:hAnsi="Book Antiqua" w:cs="Arial"/>
        </w:rPr>
        <w:t xml:space="preserve">hilst it was understandable the appellant’s mother did not want her sons carrying out certain aspects of her personal care the fact remained social services were able and willing to provide such care. She declined all offers of support on the basis that she wanted her own daughter to provide that support but the purpose of obtaining the </w:t>
      </w:r>
      <w:r w:rsidR="002853AE">
        <w:rPr>
          <w:rFonts w:ascii="Book Antiqua" w:hAnsi="Book Antiqua" w:cs="Arial"/>
        </w:rPr>
        <w:t xml:space="preserve">updated </w:t>
      </w:r>
      <w:r w:rsidR="00593E23">
        <w:rPr>
          <w:rFonts w:ascii="Book Antiqua" w:hAnsi="Book Antiqua" w:cs="Arial"/>
        </w:rPr>
        <w:t xml:space="preserve">report was to identify whether support </w:t>
      </w:r>
      <w:r w:rsidR="002853AE">
        <w:rPr>
          <w:rFonts w:ascii="Book Antiqua" w:hAnsi="Book Antiqua" w:cs="Arial"/>
        </w:rPr>
        <w:t xml:space="preserve">from the local authority </w:t>
      </w:r>
      <w:r w:rsidR="00593E23">
        <w:rPr>
          <w:rFonts w:ascii="Book Antiqua" w:hAnsi="Book Antiqua" w:cs="Arial"/>
        </w:rPr>
        <w:t xml:space="preserve">would be available </w:t>
      </w:r>
      <w:r w:rsidR="002853AE">
        <w:rPr>
          <w:rFonts w:ascii="Book Antiqua" w:hAnsi="Book Antiqua" w:cs="Arial"/>
        </w:rPr>
        <w:t xml:space="preserve">and </w:t>
      </w:r>
      <w:r w:rsidR="00593E23">
        <w:rPr>
          <w:rFonts w:ascii="Book Antiqua" w:hAnsi="Book Antiqua" w:cs="Arial"/>
        </w:rPr>
        <w:t xml:space="preserve">the report confirmed </w:t>
      </w:r>
      <w:r w:rsidR="002853AE">
        <w:rPr>
          <w:rFonts w:ascii="Book Antiqua" w:hAnsi="Book Antiqua" w:cs="Arial"/>
        </w:rPr>
        <w:t>such support was available</w:t>
      </w:r>
      <w:r w:rsidR="00593E23">
        <w:rPr>
          <w:rFonts w:ascii="Book Antiqua" w:hAnsi="Book Antiqua" w:cs="Arial"/>
        </w:rPr>
        <w:t>. The appellant’s mother would not be left alone</w:t>
      </w:r>
      <w:r w:rsidR="002853AE">
        <w:rPr>
          <w:rFonts w:ascii="Book Antiqua" w:hAnsi="Book Antiqua" w:cs="Arial"/>
        </w:rPr>
        <w:t xml:space="preserve"> if the appellant was removed because s</w:t>
      </w:r>
      <w:r w:rsidR="00593E23">
        <w:rPr>
          <w:rFonts w:ascii="Book Antiqua" w:hAnsi="Book Antiqua" w:cs="Arial"/>
        </w:rPr>
        <w:t xml:space="preserve">he currently lives with </w:t>
      </w:r>
      <w:r w:rsidR="002853AE">
        <w:rPr>
          <w:rFonts w:ascii="Book Antiqua" w:hAnsi="Book Antiqua" w:cs="Arial"/>
        </w:rPr>
        <w:t xml:space="preserve">one of her sons </w:t>
      </w:r>
      <w:r w:rsidR="00593E23">
        <w:rPr>
          <w:rFonts w:ascii="Book Antiqua" w:hAnsi="Book Antiqua" w:cs="Arial"/>
        </w:rPr>
        <w:t xml:space="preserve">and there were other family members </w:t>
      </w:r>
      <w:r w:rsidR="002853AE">
        <w:rPr>
          <w:rFonts w:ascii="Book Antiqua" w:hAnsi="Book Antiqua" w:cs="Arial"/>
        </w:rPr>
        <w:t xml:space="preserve">in the United Kingdom, </w:t>
      </w:r>
      <w:r w:rsidR="00593E23">
        <w:rPr>
          <w:rFonts w:ascii="Book Antiqua" w:hAnsi="Book Antiqua" w:cs="Arial"/>
        </w:rPr>
        <w:t>as well as social services</w:t>
      </w:r>
      <w:r w:rsidR="002853AE">
        <w:rPr>
          <w:rFonts w:ascii="Book Antiqua" w:hAnsi="Book Antiqua" w:cs="Arial"/>
        </w:rPr>
        <w:t xml:space="preserve">, </w:t>
      </w:r>
      <w:r w:rsidR="00593E23">
        <w:rPr>
          <w:rFonts w:ascii="Book Antiqua" w:hAnsi="Book Antiqua" w:cs="Arial"/>
        </w:rPr>
        <w:t>who could provide assistance. He invited me to dismiss the appeal.</w:t>
      </w:r>
    </w:p>
    <w:p w:rsidR="00593E23" w:rsidRPr="00593E23" w:rsidRDefault="00593E23" w:rsidP="00593E23">
      <w:pPr>
        <w:spacing w:before="240"/>
        <w:ind w:left="567"/>
        <w:jc w:val="both"/>
        <w:rPr>
          <w:rFonts w:ascii="Book Antiqua" w:hAnsi="Book Antiqua" w:cs="Arial"/>
          <w:b/>
          <w:u w:val="single"/>
        </w:rPr>
      </w:pPr>
      <w:r>
        <w:rPr>
          <w:rFonts w:ascii="Book Antiqua" w:hAnsi="Book Antiqua" w:cs="Arial"/>
          <w:b/>
          <w:u w:val="single"/>
        </w:rPr>
        <w:t>FINDINGS</w:t>
      </w:r>
    </w:p>
    <w:p w:rsidR="002853AE" w:rsidRDefault="00593E23" w:rsidP="00784A6D">
      <w:pPr>
        <w:numPr>
          <w:ilvl w:val="0"/>
          <w:numId w:val="3"/>
        </w:numPr>
        <w:spacing w:before="240"/>
        <w:jc w:val="both"/>
        <w:rPr>
          <w:rFonts w:ascii="Book Antiqua" w:hAnsi="Book Antiqua" w:cs="Arial"/>
        </w:rPr>
      </w:pPr>
      <w:r>
        <w:rPr>
          <w:rFonts w:ascii="Book Antiqua" w:hAnsi="Book Antiqua" w:cs="Arial"/>
        </w:rPr>
        <w:t xml:space="preserve">The appellant’s immigration history is detailed above but put simply she came here as a visitor with leave until October 25, 2006 and she never left. She did not come to the United Kingdom as a minor </w:t>
      </w:r>
      <w:r w:rsidR="002853AE">
        <w:rPr>
          <w:rFonts w:ascii="Book Antiqua" w:hAnsi="Book Antiqua" w:cs="Arial"/>
        </w:rPr>
        <w:t xml:space="preserve">but </w:t>
      </w:r>
      <w:r>
        <w:rPr>
          <w:rFonts w:ascii="Book Antiqua" w:hAnsi="Book Antiqua" w:cs="Arial"/>
        </w:rPr>
        <w:t xml:space="preserve">came here when she was approximately 27/28 years of age. She was now 40 years of age and there was no </w:t>
      </w:r>
      <w:r w:rsidR="002853AE">
        <w:rPr>
          <w:rFonts w:ascii="Book Antiqua" w:hAnsi="Book Antiqua" w:cs="Arial"/>
        </w:rPr>
        <w:t xml:space="preserve">evidence </w:t>
      </w:r>
      <w:r>
        <w:rPr>
          <w:rFonts w:ascii="Book Antiqua" w:hAnsi="Book Antiqua" w:cs="Arial"/>
        </w:rPr>
        <w:t xml:space="preserve">that </w:t>
      </w:r>
      <w:r w:rsidR="002853AE">
        <w:rPr>
          <w:rFonts w:ascii="Book Antiqua" w:hAnsi="Book Antiqua" w:cs="Arial"/>
        </w:rPr>
        <w:t xml:space="preserve">the appellant </w:t>
      </w:r>
      <w:r>
        <w:rPr>
          <w:rFonts w:ascii="Book Antiqua" w:hAnsi="Book Antiqua" w:cs="Arial"/>
        </w:rPr>
        <w:t xml:space="preserve">was unwell and the evidence presented to the Tribunal indicated that she spoke both English and her native language of Krio. </w:t>
      </w:r>
    </w:p>
    <w:p w:rsidR="00593E23" w:rsidRDefault="00593E23" w:rsidP="00784A6D">
      <w:pPr>
        <w:numPr>
          <w:ilvl w:val="0"/>
          <w:numId w:val="3"/>
        </w:numPr>
        <w:spacing w:before="240"/>
        <w:jc w:val="both"/>
        <w:rPr>
          <w:rFonts w:ascii="Book Antiqua" w:hAnsi="Book Antiqua" w:cs="Arial"/>
        </w:rPr>
      </w:pPr>
      <w:r>
        <w:rPr>
          <w:rFonts w:ascii="Book Antiqua" w:hAnsi="Book Antiqua" w:cs="Arial"/>
        </w:rPr>
        <w:t xml:space="preserve">Before she came to the United Kingdom </w:t>
      </w:r>
      <w:r w:rsidR="002853AE">
        <w:rPr>
          <w:rFonts w:ascii="Book Antiqua" w:hAnsi="Book Antiqua" w:cs="Arial"/>
        </w:rPr>
        <w:t xml:space="preserve">the evidence showed </w:t>
      </w:r>
      <w:r>
        <w:rPr>
          <w:rFonts w:ascii="Book Antiqua" w:hAnsi="Book Antiqua" w:cs="Arial"/>
        </w:rPr>
        <w:t xml:space="preserve">she </w:t>
      </w:r>
      <w:r w:rsidR="002853AE">
        <w:rPr>
          <w:rFonts w:ascii="Book Antiqua" w:hAnsi="Book Antiqua" w:cs="Arial"/>
        </w:rPr>
        <w:t xml:space="preserve">had </w:t>
      </w:r>
      <w:r>
        <w:rPr>
          <w:rFonts w:ascii="Book Antiqua" w:hAnsi="Book Antiqua" w:cs="Arial"/>
        </w:rPr>
        <w:t xml:space="preserve">worked in a factory and also </w:t>
      </w:r>
      <w:r w:rsidR="002853AE">
        <w:rPr>
          <w:rFonts w:ascii="Book Antiqua" w:hAnsi="Book Antiqua" w:cs="Arial"/>
        </w:rPr>
        <w:t xml:space="preserve">run </w:t>
      </w:r>
      <w:r>
        <w:rPr>
          <w:rFonts w:ascii="Book Antiqua" w:hAnsi="Book Antiqua" w:cs="Arial"/>
        </w:rPr>
        <w:t xml:space="preserve">her own business. </w:t>
      </w:r>
    </w:p>
    <w:p w:rsidR="00593E23" w:rsidRDefault="00593E23" w:rsidP="00784A6D">
      <w:pPr>
        <w:numPr>
          <w:ilvl w:val="0"/>
          <w:numId w:val="3"/>
        </w:numPr>
        <w:spacing w:before="240"/>
        <w:jc w:val="both"/>
        <w:rPr>
          <w:rFonts w:ascii="Book Antiqua" w:hAnsi="Book Antiqua" w:cs="Arial"/>
        </w:rPr>
      </w:pPr>
      <w:r>
        <w:rPr>
          <w:rFonts w:ascii="Book Antiqua" w:hAnsi="Book Antiqua" w:cs="Arial"/>
        </w:rPr>
        <w:t xml:space="preserve">The appellant’s two brothers both live in the United Kingdom and both are financially independent and have financially supported the appellant during her unlawful stay in this country. Both </w:t>
      </w:r>
      <w:r w:rsidR="000A3C78">
        <w:rPr>
          <w:rFonts w:ascii="Book Antiqua" w:hAnsi="Book Antiqua" w:cs="Arial"/>
        </w:rPr>
        <w:t>brothers</w:t>
      </w:r>
      <w:r>
        <w:rPr>
          <w:rFonts w:ascii="Book Antiqua" w:hAnsi="Book Antiqua" w:cs="Arial"/>
        </w:rPr>
        <w:t xml:space="preserve"> told the original Judge that they would not continue their financial support if she were returned to Sierra Leone but the Judge rejected this claim finding there was no reason why such support would suddenly stop and concluded it was likely they would do everything</w:t>
      </w:r>
      <w:r w:rsidR="00F96EE9">
        <w:rPr>
          <w:rFonts w:ascii="Book Antiqua" w:hAnsi="Book Antiqua" w:cs="Arial"/>
        </w:rPr>
        <w:t xml:space="preserve"> they could to assist. The Judge further concluded that based on the fact she had demonstrated an ability to look after her mother the appellant was organised and capable of physical work. Her language skills would be of benefit </w:t>
      </w:r>
      <w:r w:rsidR="002853AE">
        <w:rPr>
          <w:rFonts w:ascii="Book Antiqua" w:hAnsi="Book Antiqua" w:cs="Arial"/>
        </w:rPr>
        <w:t>if</w:t>
      </w:r>
      <w:r w:rsidR="00F96EE9">
        <w:rPr>
          <w:rFonts w:ascii="Book Antiqua" w:hAnsi="Book Antiqua" w:cs="Arial"/>
        </w:rPr>
        <w:t xml:space="preserve"> she </w:t>
      </w:r>
      <w:r w:rsidR="002853AE">
        <w:rPr>
          <w:rFonts w:ascii="Book Antiqua" w:hAnsi="Book Antiqua" w:cs="Arial"/>
        </w:rPr>
        <w:t xml:space="preserve">were </w:t>
      </w:r>
      <w:r w:rsidR="00F96EE9">
        <w:rPr>
          <w:rFonts w:ascii="Book Antiqua" w:hAnsi="Book Antiqua" w:cs="Arial"/>
        </w:rPr>
        <w:t>returned to Sierra Leone.</w:t>
      </w:r>
    </w:p>
    <w:p w:rsidR="00F96EE9" w:rsidRDefault="00F96EE9" w:rsidP="00784A6D">
      <w:pPr>
        <w:numPr>
          <w:ilvl w:val="0"/>
          <w:numId w:val="3"/>
        </w:numPr>
        <w:spacing w:before="240"/>
        <w:jc w:val="both"/>
        <w:rPr>
          <w:rFonts w:ascii="Book Antiqua" w:hAnsi="Book Antiqua" w:cs="Arial"/>
        </w:rPr>
      </w:pPr>
      <w:r>
        <w:rPr>
          <w:rFonts w:ascii="Book Antiqua" w:hAnsi="Book Antiqua" w:cs="Arial"/>
        </w:rPr>
        <w:lastRenderedPageBreak/>
        <w:t xml:space="preserve">The main thrust of this appeal centred around the appellant’s mother and when this matter came before me in April of this year I directed that </w:t>
      </w:r>
      <w:r w:rsidR="002853AE">
        <w:rPr>
          <w:rFonts w:ascii="Book Antiqua" w:hAnsi="Book Antiqua" w:cs="Arial"/>
        </w:rPr>
        <w:t xml:space="preserve">a </w:t>
      </w:r>
      <w:r>
        <w:rPr>
          <w:rFonts w:ascii="Book Antiqua" w:hAnsi="Book Antiqua" w:cs="Arial"/>
        </w:rPr>
        <w:t xml:space="preserve">report be obtained from social services and from </w:t>
      </w:r>
      <w:r w:rsidR="002853AE">
        <w:rPr>
          <w:rFonts w:ascii="Book Antiqua" w:hAnsi="Book Antiqua" w:cs="Arial"/>
        </w:rPr>
        <w:t xml:space="preserve">a doctor </w:t>
      </w:r>
      <w:r>
        <w:rPr>
          <w:rFonts w:ascii="Book Antiqua" w:hAnsi="Book Antiqua" w:cs="Arial"/>
        </w:rPr>
        <w:t xml:space="preserve">because </w:t>
      </w:r>
      <w:r w:rsidR="002853AE">
        <w:rPr>
          <w:rFonts w:ascii="Book Antiqua" w:hAnsi="Book Antiqua" w:cs="Arial"/>
        </w:rPr>
        <w:t xml:space="preserve">such </w:t>
      </w:r>
      <w:r>
        <w:rPr>
          <w:rFonts w:ascii="Book Antiqua" w:hAnsi="Book Antiqua" w:cs="Arial"/>
        </w:rPr>
        <w:t>evidence would be important when considering whether removal would be proportionate.</w:t>
      </w:r>
    </w:p>
    <w:p w:rsidR="002853AE" w:rsidRDefault="00F96EE9" w:rsidP="00784A6D">
      <w:pPr>
        <w:numPr>
          <w:ilvl w:val="0"/>
          <w:numId w:val="3"/>
        </w:numPr>
        <w:spacing w:before="240"/>
        <w:jc w:val="both"/>
        <w:rPr>
          <w:rFonts w:ascii="Book Antiqua" w:hAnsi="Book Antiqua" w:cs="Arial"/>
        </w:rPr>
      </w:pPr>
      <w:r>
        <w:rPr>
          <w:rFonts w:ascii="Book Antiqua" w:hAnsi="Book Antiqua" w:cs="Arial"/>
        </w:rPr>
        <w:t xml:space="preserve">Ms Brown relies on the </w:t>
      </w:r>
      <w:r w:rsidR="002853AE">
        <w:rPr>
          <w:rFonts w:ascii="Book Antiqua" w:hAnsi="Book Antiqua" w:cs="Arial"/>
        </w:rPr>
        <w:t xml:space="preserve">social services </w:t>
      </w:r>
      <w:r>
        <w:rPr>
          <w:rFonts w:ascii="Book Antiqua" w:hAnsi="Book Antiqua" w:cs="Arial"/>
        </w:rPr>
        <w:t xml:space="preserve">report to the extent that it supports the appellant’s appeal that she looks after her mother and she </w:t>
      </w:r>
      <w:r w:rsidR="002853AE">
        <w:rPr>
          <w:rFonts w:ascii="Book Antiqua" w:hAnsi="Book Antiqua" w:cs="Arial"/>
        </w:rPr>
        <w:t>wa</w:t>
      </w:r>
      <w:r>
        <w:rPr>
          <w:rFonts w:ascii="Book Antiqua" w:hAnsi="Book Antiqua" w:cs="Arial"/>
        </w:rPr>
        <w:t xml:space="preserve">s the only person her mother </w:t>
      </w:r>
      <w:r w:rsidR="002853AE">
        <w:rPr>
          <w:rFonts w:ascii="Book Antiqua" w:hAnsi="Book Antiqua" w:cs="Arial"/>
        </w:rPr>
        <w:t xml:space="preserve">would </w:t>
      </w:r>
      <w:r>
        <w:rPr>
          <w:rFonts w:ascii="Book Antiqua" w:hAnsi="Book Antiqua" w:cs="Arial"/>
        </w:rPr>
        <w:t>allow to help</w:t>
      </w:r>
      <w:r w:rsidR="002853AE">
        <w:rPr>
          <w:rFonts w:ascii="Book Antiqua" w:hAnsi="Book Antiqua" w:cs="Arial"/>
        </w:rPr>
        <w:t xml:space="preserve"> her</w:t>
      </w:r>
      <w:r>
        <w:rPr>
          <w:rFonts w:ascii="Book Antiqua" w:hAnsi="Book Antiqua" w:cs="Arial"/>
        </w:rPr>
        <w:t xml:space="preserve">. </w:t>
      </w:r>
    </w:p>
    <w:p w:rsidR="00F96EE9" w:rsidRDefault="00F96EE9" w:rsidP="00784A6D">
      <w:pPr>
        <w:numPr>
          <w:ilvl w:val="0"/>
          <w:numId w:val="3"/>
        </w:numPr>
        <w:spacing w:before="240"/>
        <w:jc w:val="both"/>
        <w:rPr>
          <w:rFonts w:ascii="Book Antiqua" w:hAnsi="Book Antiqua" w:cs="Arial"/>
        </w:rPr>
      </w:pPr>
      <w:r>
        <w:rPr>
          <w:rFonts w:ascii="Book Antiqua" w:hAnsi="Book Antiqua" w:cs="Arial"/>
        </w:rPr>
        <w:t>Mr Bramble</w:t>
      </w:r>
      <w:r w:rsidR="002853AE">
        <w:rPr>
          <w:rFonts w:ascii="Book Antiqua" w:hAnsi="Book Antiqua" w:cs="Arial"/>
        </w:rPr>
        <w:t xml:space="preserve"> </w:t>
      </w:r>
      <w:r>
        <w:rPr>
          <w:rFonts w:ascii="Book Antiqua" w:hAnsi="Book Antiqua" w:cs="Arial"/>
        </w:rPr>
        <w:t>point</w:t>
      </w:r>
      <w:r w:rsidR="002853AE">
        <w:rPr>
          <w:rFonts w:ascii="Book Antiqua" w:hAnsi="Book Antiqua" w:cs="Arial"/>
        </w:rPr>
        <w:t>ed</w:t>
      </w:r>
      <w:r>
        <w:rPr>
          <w:rFonts w:ascii="Book Antiqua" w:hAnsi="Book Antiqua" w:cs="Arial"/>
        </w:rPr>
        <w:t xml:space="preserve"> to the fact that social services have stated that the appellant’s mother was entitled to </w:t>
      </w:r>
      <w:r w:rsidR="002853AE">
        <w:rPr>
          <w:rFonts w:ascii="Book Antiqua" w:hAnsi="Book Antiqua" w:cs="Arial"/>
        </w:rPr>
        <w:t xml:space="preserve">local authority </w:t>
      </w:r>
      <w:r>
        <w:rPr>
          <w:rFonts w:ascii="Book Antiqua" w:hAnsi="Book Antiqua" w:cs="Arial"/>
        </w:rPr>
        <w:t xml:space="preserve">support but it was </w:t>
      </w:r>
      <w:r w:rsidR="002853AE">
        <w:rPr>
          <w:rFonts w:ascii="Book Antiqua" w:hAnsi="Book Antiqua" w:cs="Arial"/>
        </w:rPr>
        <w:t xml:space="preserve">her mother’s </w:t>
      </w:r>
      <w:r>
        <w:rPr>
          <w:rFonts w:ascii="Book Antiqua" w:hAnsi="Book Antiqua" w:cs="Arial"/>
        </w:rPr>
        <w:t>refusal to countenance any other support from anybody else that was at the heart of the problem. Ms Brown submitted that given the age of the appellant’s mother and the nature of care provided it was not unreasonable for the mother to have such demands.</w:t>
      </w:r>
    </w:p>
    <w:p w:rsidR="002853AE" w:rsidRDefault="00F96EE9" w:rsidP="00784A6D">
      <w:pPr>
        <w:numPr>
          <w:ilvl w:val="0"/>
          <w:numId w:val="3"/>
        </w:numPr>
        <w:spacing w:before="240"/>
        <w:jc w:val="both"/>
        <w:rPr>
          <w:rFonts w:ascii="Book Antiqua" w:hAnsi="Book Antiqua" w:cs="Arial"/>
        </w:rPr>
      </w:pPr>
      <w:r>
        <w:rPr>
          <w:rFonts w:ascii="Book Antiqua" w:hAnsi="Book Antiqua" w:cs="Arial"/>
        </w:rPr>
        <w:t xml:space="preserve">The Care Act 2014 set out the responsibilities placed on the local authority and how the local authority should meet </w:t>
      </w:r>
      <w:r w:rsidR="002853AE">
        <w:rPr>
          <w:rFonts w:ascii="Book Antiqua" w:hAnsi="Book Antiqua" w:cs="Arial"/>
        </w:rPr>
        <w:t xml:space="preserve">those responsibilities. </w:t>
      </w:r>
      <w:r>
        <w:rPr>
          <w:rFonts w:ascii="Book Antiqua" w:hAnsi="Book Antiqua" w:cs="Arial"/>
        </w:rPr>
        <w:t>In this case</w:t>
      </w:r>
      <w:r w:rsidR="002853AE">
        <w:rPr>
          <w:rFonts w:ascii="Book Antiqua" w:hAnsi="Book Antiqua" w:cs="Arial"/>
        </w:rPr>
        <w:t xml:space="preserve">, </w:t>
      </w:r>
      <w:r>
        <w:rPr>
          <w:rFonts w:ascii="Book Antiqua" w:hAnsi="Book Antiqua" w:cs="Arial"/>
        </w:rPr>
        <w:t>an assessment had taken place</w:t>
      </w:r>
      <w:r w:rsidR="002853AE">
        <w:rPr>
          <w:rFonts w:ascii="Book Antiqua" w:hAnsi="Book Antiqua" w:cs="Arial"/>
        </w:rPr>
        <w:t>,</w:t>
      </w:r>
      <w:r>
        <w:rPr>
          <w:rFonts w:ascii="Book Antiqua" w:hAnsi="Book Antiqua" w:cs="Arial"/>
        </w:rPr>
        <w:t xml:space="preserve"> but the author of the report was unable to set out a proposed plan of support because the family made it clear this was not acceptable. </w:t>
      </w:r>
    </w:p>
    <w:p w:rsidR="002853AE" w:rsidRDefault="00F96EE9" w:rsidP="00784A6D">
      <w:pPr>
        <w:numPr>
          <w:ilvl w:val="0"/>
          <w:numId w:val="3"/>
        </w:numPr>
        <w:spacing w:before="240"/>
        <w:jc w:val="both"/>
        <w:rPr>
          <w:rFonts w:ascii="Book Antiqua" w:hAnsi="Book Antiqua" w:cs="Arial"/>
        </w:rPr>
      </w:pPr>
      <w:r>
        <w:rPr>
          <w:rFonts w:ascii="Book Antiqua" w:hAnsi="Book Antiqua" w:cs="Arial"/>
        </w:rPr>
        <w:t xml:space="preserve">However, as Mr Bramble </w:t>
      </w:r>
      <w:r w:rsidR="002853AE">
        <w:rPr>
          <w:rFonts w:ascii="Book Antiqua" w:hAnsi="Book Antiqua" w:cs="Arial"/>
        </w:rPr>
        <w:t xml:space="preserve">submitted </w:t>
      </w:r>
      <w:r>
        <w:rPr>
          <w:rFonts w:ascii="Book Antiqua" w:hAnsi="Book Antiqua" w:cs="Arial"/>
        </w:rPr>
        <w:t xml:space="preserve">the local authority accepted the appellant’s mother was eligible for support. I can also not overlook the fact that in addition to the appellant been present in this country there </w:t>
      </w:r>
      <w:r w:rsidR="002853AE">
        <w:rPr>
          <w:rFonts w:ascii="Book Antiqua" w:hAnsi="Book Antiqua" w:cs="Arial"/>
        </w:rPr>
        <w:t>were</w:t>
      </w:r>
      <w:r>
        <w:rPr>
          <w:rFonts w:ascii="Book Antiqua" w:hAnsi="Book Antiqua" w:cs="Arial"/>
        </w:rPr>
        <w:t xml:space="preserve"> two other children capable of providing assistance. </w:t>
      </w:r>
    </w:p>
    <w:p w:rsidR="00F96EE9" w:rsidRDefault="00F96EE9" w:rsidP="00784A6D">
      <w:pPr>
        <w:numPr>
          <w:ilvl w:val="0"/>
          <w:numId w:val="3"/>
        </w:numPr>
        <w:spacing w:before="240"/>
        <w:jc w:val="both"/>
        <w:rPr>
          <w:rFonts w:ascii="Book Antiqua" w:hAnsi="Book Antiqua" w:cs="Arial"/>
        </w:rPr>
      </w:pPr>
      <w:r>
        <w:rPr>
          <w:rFonts w:ascii="Book Antiqua" w:hAnsi="Book Antiqua" w:cs="Arial"/>
        </w:rPr>
        <w:t xml:space="preserve">Currently, the appellant’s mother lives with one of </w:t>
      </w:r>
      <w:r w:rsidR="002853AE">
        <w:rPr>
          <w:rFonts w:ascii="Book Antiqua" w:hAnsi="Book Antiqua" w:cs="Arial"/>
        </w:rPr>
        <w:t xml:space="preserve">her sons </w:t>
      </w:r>
      <w:r>
        <w:rPr>
          <w:rFonts w:ascii="Book Antiqua" w:hAnsi="Book Antiqua" w:cs="Arial"/>
        </w:rPr>
        <w:t>albeit the accommodation is said, by social services, to be unsatisfactory as it is a studio apartment. The appellant’s mother clearly has mobility problems</w:t>
      </w:r>
      <w:r w:rsidR="002853AE">
        <w:rPr>
          <w:rFonts w:ascii="Book Antiqua" w:hAnsi="Book Antiqua" w:cs="Arial"/>
        </w:rPr>
        <w:t>,</w:t>
      </w:r>
      <w:r>
        <w:rPr>
          <w:rFonts w:ascii="Book Antiqua" w:hAnsi="Book Antiqua" w:cs="Arial"/>
        </w:rPr>
        <w:t xml:space="preserve"> but these are issues that are encountered on a daily basis by the local authority and that is why there are provisions in place so that people</w:t>
      </w:r>
      <w:r w:rsidR="002853AE">
        <w:rPr>
          <w:rFonts w:ascii="Book Antiqua" w:hAnsi="Book Antiqua" w:cs="Arial"/>
        </w:rPr>
        <w:t xml:space="preserve">, </w:t>
      </w:r>
      <w:r>
        <w:rPr>
          <w:rFonts w:ascii="Book Antiqua" w:hAnsi="Book Antiqua" w:cs="Arial"/>
        </w:rPr>
        <w:t>who need assistance</w:t>
      </w:r>
      <w:r w:rsidR="002853AE">
        <w:rPr>
          <w:rFonts w:ascii="Book Antiqua" w:hAnsi="Book Antiqua" w:cs="Arial"/>
        </w:rPr>
        <w:t xml:space="preserve">, </w:t>
      </w:r>
      <w:r>
        <w:rPr>
          <w:rFonts w:ascii="Book Antiqua" w:hAnsi="Book Antiqua" w:cs="Arial"/>
        </w:rPr>
        <w:t>can be provided with the relevant assistance.</w:t>
      </w:r>
    </w:p>
    <w:p w:rsidR="00F96EE9" w:rsidRDefault="00F96EE9" w:rsidP="00784A6D">
      <w:pPr>
        <w:numPr>
          <w:ilvl w:val="0"/>
          <w:numId w:val="3"/>
        </w:numPr>
        <w:spacing w:before="240"/>
        <w:jc w:val="both"/>
        <w:rPr>
          <w:rFonts w:ascii="Book Antiqua" w:hAnsi="Book Antiqua" w:cs="Arial"/>
        </w:rPr>
      </w:pPr>
      <w:r>
        <w:rPr>
          <w:rFonts w:ascii="Book Antiqua" w:hAnsi="Book Antiqua" w:cs="Arial"/>
        </w:rPr>
        <w:t>It is said, by Ms Brown, that certain aspects of personal care could only be provided by the appellant because it would not be appropriate for her sons to provide such care (bathing by way of example) but these are tasks that could be undertaken by social services. There is nothing contained in the report which suggests the local authority would be unable</w:t>
      </w:r>
      <w:r w:rsidR="00C63C97">
        <w:rPr>
          <w:rFonts w:ascii="Book Antiqua" w:hAnsi="Book Antiqua" w:cs="Arial"/>
        </w:rPr>
        <w:t xml:space="preserve"> to meet its legal obligations.</w:t>
      </w:r>
    </w:p>
    <w:p w:rsidR="00C63C97" w:rsidRDefault="00C63C97" w:rsidP="00784A6D">
      <w:pPr>
        <w:numPr>
          <w:ilvl w:val="0"/>
          <w:numId w:val="3"/>
        </w:numPr>
        <w:spacing w:before="240"/>
        <w:jc w:val="both"/>
        <w:rPr>
          <w:rFonts w:ascii="Book Antiqua" w:hAnsi="Book Antiqua" w:cs="Arial"/>
        </w:rPr>
      </w:pPr>
      <w:r>
        <w:rPr>
          <w:rFonts w:ascii="Book Antiqua" w:hAnsi="Book Antiqua" w:cs="Arial"/>
        </w:rPr>
        <w:t>The fact the appellant’s mother prefers her daughter to provide that care is a factor to take into account</w:t>
      </w:r>
      <w:r w:rsidR="002853AE">
        <w:rPr>
          <w:rFonts w:ascii="Book Antiqua" w:hAnsi="Book Antiqua" w:cs="Arial"/>
        </w:rPr>
        <w:t>,</w:t>
      </w:r>
      <w:r>
        <w:rPr>
          <w:rFonts w:ascii="Book Antiqua" w:hAnsi="Book Antiqua" w:cs="Arial"/>
        </w:rPr>
        <w:t xml:space="preserve"> but it is not the only factor. Ms Brown submitted the cost to the public purse would be considerably more if social services were involved but ultimately that is not the test to apply. The Care Act 2014 sets out how such care </w:t>
      </w:r>
      <w:r w:rsidR="002853AE">
        <w:rPr>
          <w:rFonts w:ascii="Book Antiqua" w:hAnsi="Book Antiqua" w:cs="Arial"/>
        </w:rPr>
        <w:t xml:space="preserve">would </w:t>
      </w:r>
      <w:r>
        <w:rPr>
          <w:rFonts w:ascii="Book Antiqua" w:hAnsi="Book Antiqua" w:cs="Arial"/>
        </w:rPr>
        <w:t>be funded.</w:t>
      </w:r>
    </w:p>
    <w:p w:rsidR="00C63C97" w:rsidRDefault="00C63C97" w:rsidP="00784A6D">
      <w:pPr>
        <w:numPr>
          <w:ilvl w:val="0"/>
          <w:numId w:val="3"/>
        </w:numPr>
        <w:spacing w:before="240"/>
        <w:jc w:val="both"/>
        <w:rPr>
          <w:rFonts w:ascii="Book Antiqua" w:hAnsi="Book Antiqua" w:cs="Arial"/>
        </w:rPr>
      </w:pPr>
      <w:r>
        <w:rPr>
          <w:rFonts w:ascii="Book Antiqua" w:hAnsi="Book Antiqua" w:cs="Arial"/>
        </w:rPr>
        <w:t xml:space="preserve">The appellant clearly has family </w:t>
      </w:r>
      <w:r w:rsidR="002853AE">
        <w:rPr>
          <w:rFonts w:ascii="Book Antiqua" w:hAnsi="Book Antiqua" w:cs="Arial"/>
        </w:rPr>
        <w:t xml:space="preserve">and private </w:t>
      </w:r>
      <w:r>
        <w:rPr>
          <w:rFonts w:ascii="Book Antiqua" w:hAnsi="Book Antiqua" w:cs="Arial"/>
        </w:rPr>
        <w:t xml:space="preserve">life with her mother because I accept she has been providing care for her and </w:t>
      </w:r>
      <w:r w:rsidR="002853AE">
        <w:rPr>
          <w:rFonts w:ascii="Book Antiqua" w:hAnsi="Book Antiqua" w:cs="Arial"/>
        </w:rPr>
        <w:t xml:space="preserve">whilst </w:t>
      </w:r>
      <w:r>
        <w:rPr>
          <w:rFonts w:ascii="Book Antiqua" w:hAnsi="Book Antiqua" w:cs="Arial"/>
        </w:rPr>
        <w:t xml:space="preserve">she has been her mother’s carer since she was </w:t>
      </w:r>
      <w:r w:rsidR="002853AE">
        <w:rPr>
          <w:rFonts w:ascii="Book Antiqua" w:hAnsi="Book Antiqua" w:cs="Arial"/>
        </w:rPr>
        <w:t xml:space="preserve">released from </w:t>
      </w:r>
      <w:r>
        <w:rPr>
          <w:rFonts w:ascii="Book Antiqua" w:hAnsi="Book Antiqua" w:cs="Arial"/>
        </w:rPr>
        <w:t>hospital</w:t>
      </w:r>
      <w:r w:rsidR="002853AE">
        <w:rPr>
          <w:rFonts w:ascii="Book Antiqua" w:hAnsi="Book Antiqua" w:cs="Arial"/>
        </w:rPr>
        <w:t xml:space="preserve">, </w:t>
      </w:r>
      <w:r>
        <w:rPr>
          <w:rFonts w:ascii="Book Antiqua" w:hAnsi="Book Antiqua" w:cs="Arial"/>
        </w:rPr>
        <w:t>the appellant’s mother continues to live with her son</w:t>
      </w:r>
      <w:r w:rsidR="002853AE">
        <w:rPr>
          <w:rFonts w:ascii="Book Antiqua" w:hAnsi="Book Antiqua" w:cs="Arial"/>
        </w:rPr>
        <w:t>. I</w:t>
      </w:r>
      <w:r>
        <w:rPr>
          <w:rFonts w:ascii="Book Antiqua" w:hAnsi="Book Antiqua" w:cs="Arial"/>
        </w:rPr>
        <w:t xml:space="preserve">t follows there must be some support provided by the </w:t>
      </w:r>
      <w:r w:rsidR="002853AE">
        <w:rPr>
          <w:rFonts w:ascii="Book Antiqua" w:hAnsi="Book Antiqua" w:cs="Arial"/>
        </w:rPr>
        <w:t>son</w:t>
      </w:r>
      <w:r>
        <w:rPr>
          <w:rFonts w:ascii="Book Antiqua" w:hAnsi="Book Antiqua" w:cs="Arial"/>
        </w:rPr>
        <w:t xml:space="preserve">. The report provided by the </w:t>
      </w:r>
      <w:r>
        <w:rPr>
          <w:rFonts w:ascii="Book Antiqua" w:hAnsi="Book Antiqua" w:cs="Arial"/>
        </w:rPr>
        <w:lastRenderedPageBreak/>
        <w:t xml:space="preserve">local authority referred to the </w:t>
      </w:r>
      <w:r w:rsidR="00FB0BEE">
        <w:rPr>
          <w:rFonts w:ascii="Book Antiqua" w:hAnsi="Book Antiqua" w:cs="Arial"/>
        </w:rPr>
        <w:t xml:space="preserve">son having assisted </w:t>
      </w:r>
      <w:r>
        <w:rPr>
          <w:rFonts w:ascii="Book Antiqua" w:hAnsi="Book Antiqua" w:cs="Arial"/>
        </w:rPr>
        <w:t>with translati</w:t>
      </w:r>
      <w:r w:rsidR="00FB0BEE">
        <w:rPr>
          <w:rFonts w:ascii="Book Antiqua" w:hAnsi="Book Antiqua" w:cs="Arial"/>
        </w:rPr>
        <w:t xml:space="preserve">ng what was said and I find </w:t>
      </w:r>
      <w:r>
        <w:rPr>
          <w:rFonts w:ascii="Book Antiqua" w:hAnsi="Book Antiqua" w:cs="Arial"/>
        </w:rPr>
        <w:t xml:space="preserve">the appellant is not the only person who could provide </w:t>
      </w:r>
      <w:r w:rsidR="00FB0BEE">
        <w:rPr>
          <w:rFonts w:ascii="Book Antiqua" w:hAnsi="Book Antiqua" w:cs="Arial"/>
        </w:rPr>
        <w:t xml:space="preserve">translation assistance </w:t>
      </w:r>
      <w:r>
        <w:rPr>
          <w:rFonts w:ascii="Book Antiqua" w:hAnsi="Book Antiqua" w:cs="Arial"/>
        </w:rPr>
        <w:t>to social services.</w:t>
      </w:r>
    </w:p>
    <w:p w:rsidR="00C63C97" w:rsidRDefault="00C63C97" w:rsidP="00784A6D">
      <w:pPr>
        <w:numPr>
          <w:ilvl w:val="0"/>
          <w:numId w:val="3"/>
        </w:numPr>
        <w:spacing w:before="240"/>
        <w:jc w:val="both"/>
        <w:rPr>
          <w:rFonts w:ascii="Book Antiqua" w:hAnsi="Book Antiqua" w:cs="Arial"/>
        </w:rPr>
      </w:pPr>
      <w:r>
        <w:rPr>
          <w:rFonts w:ascii="Book Antiqua" w:hAnsi="Book Antiqua" w:cs="Arial"/>
        </w:rPr>
        <w:t xml:space="preserve">Reliance has also been placed on her relationships with her brothers and niece. Neither </w:t>
      </w:r>
      <w:r w:rsidR="00FB0BEE">
        <w:rPr>
          <w:rFonts w:ascii="Book Antiqua" w:hAnsi="Book Antiqua" w:cs="Arial"/>
        </w:rPr>
        <w:t xml:space="preserve">her brothers or her niece </w:t>
      </w:r>
      <w:r>
        <w:rPr>
          <w:rFonts w:ascii="Book Antiqua" w:hAnsi="Book Antiqua" w:cs="Arial"/>
        </w:rPr>
        <w:t xml:space="preserve">are minors and it cannot go unnoticed that the relationships have been created and/or firmed up by the fact the appellant has been here unlawfully since 2006. </w:t>
      </w:r>
      <w:r w:rsidR="00FB0BEE">
        <w:rPr>
          <w:rFonts w:ascii="Book Antiqua" w:hAnsi="Book Antiqua" w:cs="Arial"/>
        </w:rPr>
        <w:t xml:space="preserve">Her </w:t>
      </w:r>
      <w:r>
        <w:rPr>
          <w:rFonts w:ascii="Book Antiqua" w:hAnsi="Book Antiqua" w:cs="Arial"/>
        </w:rPr>
        <w:t>attempts by her to extend her stay had been rejected.</w:t>
      </w:r>
    </w:p>
    <w:p w:rsidR="00C63C97" w:rsidRDefault="00C63C97" w:rsidP="00784A6D">
      <w:pPr>
        <w:numPr>
          <w:ilvl w:val="0"/>
          <w:numId w:val="3"/>
        </w:numPr>
        <w:spacing w:before="240"/>
        <w:jc w:val="both"/>
        <w:rPr>
          <w:rFonts w:ascii="Book Antiqua" w:hAnsi="Book Antiqua" w:cs="Arial"/>
        </w:rPr>
      </w:pPr>
      <w:r>
        <w:rPr>
          <w:rFonts w:ascii="Book Antiqua" w:hAnsi="Book Antiqua" w:cs="Arial"/>
        </w:rPr>
        <w:t xml:space="preserve">I have considered the authorities of </w:t>
      </w:r>
      <w:proofErr w:type="spellStart"/>
      <w:r>
        <w:rPr>
          <w:rFonts w:ascii="Book Antiqua" w:hAnsi="Book Antiqua" w:cs="Arial"/>
          <w:u w:val="single"/>
        </w:rPr>
        <w:t>Ghising</w:t>
      </w:r>
      <w:proofErr w:type="spellEnd"/>
      <w:r>
        <w:rPr>
          <w:rFonts w:ascii="Book Antiqua" w:hAnsi="Book Antiqua" w:cs="Arial"/>
          <w:u w:val="single"/>
        </w:rPr>
        <w:t xml:space="preserve"> [2012] UKUT 00160</w:t>
      </w:r>
      <w:r>
        <w:rPr>
          <w:rFonts w:ascii="Book Antiqua" w:hAnsi="Book Antiqua" w:cs="Arial"/>
        </w:rPr>
        <w:t xml:space="preserve">, </w:t>
      </w:r>
      <w:proofErr w:type="spellStart"/>
      <w:r>
        <w:rPr>
          <w:rFonts w:ascii="Book Antiqua" w:hAnsi="Book Antiqua" w:cs="Arial"/>
          <w:u w:val="single"/>
        </w:rPr>
        <w:t>Kugathas</w:t>
      </w:r>
      <w:proofErr w:type="spellEnd"/>
      <w:r>
        <w:rPr>
          <w:rFonts w:ascii="Book Antiqua" w:hAnsi="Book Antiqua" w:cs="Arial"/>
          <w:u w:val="single"/>
        </w:rPr>
        <w:t xml:space="preserve"> [2003] EWCA </w:t>
      </w:r>
      <w:proofErr w:type="spellStart"/>
      <w:r>
        <w:rPr>
          <w:rFonts w:ascii="Book Antiqua" w:hAnsi="Book Antiqua" w:cs="Arial"/>
          <w:u w:val="single"/>
        </w:rPr>
        <w:t>Civ</w:t>
      </w:r>
      <w:proofErr w:type="spellEnd"/>
      <w:r>
        <w:rPr>
          <w:rFonts w:ascii="Book Antiqua" w:hAnsi="Book Antiqua" w:cs="Arial"/>
          <w:u w:val="single"/>
        </w:rPr>
        <w:t xml:space="preserve"> 31</w:t>
      </w:r>
      <w:r w:rsidRPr="00C63C97">
        <w:rPr>
          <w:rFonts w:ascii="Book Antiqua" w:hAnsi="Book Antiqua" w:cs="Arial"/>
        </w:rPr>
        <w:t xml:space="preserve"> along with the other authorities set out in the skeleton argument.</w:t>
      </w:r>
      <w:r>
        <w:rPr>
          <w:rFonts w:ascii="Book Antiqua" w:hAnsi="Book Antiqua" w:cs="Arial"/>
        </w:rPr>
        <w:t xml:space="preserve"> The appellant’s niece is a student </w:t>
      </w:r>
      <w:r w:rsidR="00FB0BEE">
        <w:rPr>
          <w:rFonts w:ascii="Book Antiqua" w:hAnsi="Book Antiqua" w:cs="Arial"/>
        </w:rPr>
        <w:t>aged</w:t>
      </w:r>
      <w:r>
        <w:rPr>
          <w:rFonts w:ascii="Book Antiqua" w:hAnsi="Book Antiqua" w:cs="Arial"/>
        </w:rPr>
        <w:t xml:space="preserve"> 21 but I am not satisfied that the relationship between her and the appellant goes beyond normal emotional ties. Similarly, the relationship between the appellant and her brothers do not engage article 8 ECHR. That is not to say there is no relationship between them but simply their relationships do not engage article 8 ECHR.</w:t>
      </w:r>
    </w:p>
    <w:p w:rsidR="00FB0BEE" w:rsidRDefault="00C63C97" w:rsidP="00784A6D">
      <w:pPr>
        <w:numPr>
          <w:ilvl w:val="0"/>
          <w:numId w:val="3"/>
        </w:numPr>
        <w:spacing w:before="240"/>
        <w:jc w:val="both"/>
        <w:rPr>
          <w:rFonts w:ascii="Book Antiqua" w:hAnsi="Book Antiqua" w:cs="Arial"/>
        </w:rPr>
      </w:pPr>
      <w:r>
        <w:rPr>
          <w:rFonts w:ascii="Book Antiqua" w:hAnsi="Book Antiqua" w:cs="Arial"/>
        </w:rPr>
        <w:t>This case ultimately falls down to whether</w:t>
      </w:r>
      <w:r w:rsidR="00951CA3">
        <w:rPr>
          <w:rFonts w:ascii="Book Antiqua" w:hAnsi="Book Antiqua" w:cs="Arial"/>
        </w:rPr>
        <w:t xml:space="preserve"> the appellant’s involvement with her aged and sick mother outweighs the maintenance of effective immigration control. I have considered the statutory factors set out in section 117B of the 2002 Act. </w:t>
      </w:r>
    </w:p>
    <w:p w:rsidR="00FB0BEE" w:rsidRDefault="00FB0BEE" w:rsidP="00784A6D">
      <w:pPr>
        <w:numPr>
          <w:ilvl w:val="0"/>
          <w:numId w:val="3"/>
        </w:numPr>
        <w:spacing w:before="240"/>
        <w:jc w:val="both"/>
        <w:rPr>
          <w:rFonts w:ascii="Book Antiqua" w:hAnsi="Book Antiqua" w:cs="Arial"/>
        </w:rPr>
      </w:pPr>
      <w:r>
        <w:rPr>
          <w:rFonts w:ascii="Book Antiqua" w:hAnsi="Book Antiqua" w:cs="Arial"/>
        </w:rPr>
        <w:t>T</w:t>
      </w:r>
      <w:r w:rsidR="00951CA3">
        <w:rPr>
          <w:rFonts w:ascii="Book Antiqua" w:hAnsi="Book Antiqua" w:cs="Arial"/>
        </w:rPr>
        <w:t xml:space="preserve">he fact the appellant speaks good English is a positive factor but the Courts have made clear it is a neutral factor when considering effective immigration control. Whilst she does not claim benefits the fact remains she has not worked and is </w:t>
      </w:r>
      <w:r>
        <w:rPr>
          <w:rFonts w:ascii="Book Antiqua" w:hAnsi="Book Antiqua" w:cs="Arial"/>
        </w:rPr>
        <w:t xml:space="preserve">financially </w:t>
      </w:r>
      <w:r w:rsidR="00951CA3">
        <w:rPr>
          <w:rFonts w:ascii="Book Antiqua" w:hAnsi="Book Antiqua" w:cs="Arial"/>
        </w:rPr>
        <w:t xml:space="preserve">reliant on others. </w:t>
      </w:r>
    </w:p>
    <w:p w:rsidR="00C63C97" w:rsidRDefault="00951CA3" w:rsidP="00784A6D">
      <w:pPr>
        <w:numPr>
          <w:ilvl w:val="0"/>
          <w:numId w:val="3"/>
        </w:numPr>
        <w:spacing w:before="240"/>
        <w:jc w:val="both"/>
        <w:rPr>
          <w:rFonts w:ascii="Book Antiqua" w:hAnsi="Book Antiqua" w:cs="Arial"/>
        </w:rPr>
      </w:pPr>
      <w:r>
        <w:rPr>
          <w:rFonts w:ascii="Book Antiqua" w:hAnsi="Book Antiqua" w:cs="Arial"/>
        </w:rPr>
        <w:t>Whilst I accept she has a private/family life with her siblings and niece the fact remains she has established her private life with her niece whilst here unlawfully and whilst her immigration status was precarious.</w:t>
      </w:r>
    </w:p>
    <w:p w:rsidR="00951CA3" w:rsidRDefault="00951CA3" w:rsidP="00784A6D">
      <w:pPr>
        <w:numPr>
          <w:ilvl w:val="0"/>
          <w:numId w:val="3"/>
        </w:numPr>
        <w:spacing w:before="240"/>
        <w:jc w:val="both"/>
        <w:rPr>
          <w:rFonts w:ascii="Book Antiqua" w:hAnsi="Book Antiqua" w:cs="Arial"/>
        </w:rPr>
      </w:pPr>
      <w:r>
        <w:rPr>
          <w:rFonts w:ascii="Book Antiqua" w:hAnsi="Book Antiqua" w:cs="Arial"/>
        </w:rPr>
        <w:t xml:space="preserve">Ultimately, the issue is whether the mother’s wishes for her daughter to look after her outweigh </w:t>
      </w:r>
      <w:r w:rsidR="00FB0BEE">
        <w:rPr>
          <w:rFonts w:ascii="Book Antiqua" w:hAnsi="Book Antiqua" w:cs="Arial"/>
        </w:rPr>
        <w:t xml:space="preserve">what is on offer by </w:t>
      </w:r>
      <w:r>
        <w:rPr>
          <w:rFonts w:ascii="Book Antiqua" w:hAnsi="Book Antiqua" w:cs="Arial"/>
        </w:rPr>
        <w:t>social services and other family members. I must take account of the appellant’s very poor immigration history as well as the statutory factors set out above.</w:t>
      </w:r>
    </w:p>
    <w:p w:rsidR="00951CA3" w:rsidRDefault="00951CA3" w:rsidP="00784A6D">
      <w:pPr>
        <w:numPr>
          <w:ilvl w:val="0"/>
          <w:numId w:val="3"/>
        </w:numPr>
        <w:spacing w:before="240"/>
        <w:jc w:val="both"/>
        <w:rPr>
          <w:rFonts w:ascii="Book Antiqua" w:hAnsi="Book Antiqua" w:cs="Arial"/>
        </w:rPr>
      </w:pPr>
      <w:r>
        <w:rPr>
          <w:rFonts w:ascii="Book Antiqua" w:hAnsi="Book Antiqua" w:cs="Arial"/>
        </w:rPr>
        <w:t xml:space="preserve">I fully understand why the appellant wishes to remain to look after her mother but I have to balance those wishes against all the other factors set out above and </w:t>
      </w:r>
      <w:r w:rsidR="00FB0BEE">
        <w:rPr>
          <w:rFonts w:ascii="Book Antiqua" w:hAnsi="Book Antiqua" w:cs="Arial"/>
        </w:rPr>
        <w:t xml:space="preserve">in </w:t>
      </w:r>
      <w:r>
        <w:rPr>
          <w:rFonts w:ascii="Book Antiqua" w:hAnsi="Book Antiqua" w:cs="Arial"/>
        </w:rPr>
        <w:t>the evidence submitted to the Tribunal.</w:t>
      </w:r>
    </w:p>
    <w:p w:rsidR="00951CA3" w:rsidRPr="00784A6D" w:rsidRDefault="00951CA3" w:rsidP="00784A6D">
      <w:pPr>
        <w:numPr>
          <w:ilvl w:val="0"/>
          <w:numId w:val="3"/>
        </w:numPr>
        <w:spacing w:before="240"/>
        <w:jc w:val="both"/>
        <w:rPr>
          <w:rFonts w:ascii="Book Antiqua" w:hAnsi="Book Antiqua" w:cs="Arial"/>
        </w:rPr>
      </w:pPr>
      <w:r>
        <w:rPr>
          <w:rFonts w:ascii="Book Antiqua" w:hAnsi="Book Antiqua" w:cs="Arial"/>
        </w:rPr>
        <w:t>I find that the maintenance of immigration control in circumstances where the appellant has not met the Immigration Rules and based on the findings above, outweigh the appellant’s wish, and that of her mother, to remain in this country to provide care.</w:t>
      </w:r>
    </w:p>
    <w:p w:rsidR="009C37C7" w:rsidRPr="009C37C7" w:rsidRDefault="009C37C7" w:rsidP="009C37C7">
      <w:pPr>
        <w:spacing w:before="240"/>
        <w:ind w:left="567"/>
        <w:jc w:val="both"/>
        <w:rPr>
          <w:rFonts w:ascii="Book Antiqua" w:hAnsi="Book Antiqua" w:cs="Arial"/>
          <w:b/>
          <w:u w:val="single"/>
        </w:rPr>
      </w:pPr>
      <w:r w:rsidRPr="009C37C7">
        <w:rPr>
          <w:rFonts w:ascii="Book Antiqua" w:hAnsi="Book Antiqua" w:cs="Arial"/>
          <w:b/>
          <w:u w:val="single"/>
        </w:rPr>
        <w:t xml:space="preserve">DECISION </w:t>
      </w:r>
    </w:p>
    <w:p w:rsidR="00067080" w:rsidRDefault="009C37C7" w:rsidP="007E3A08">
      <w:pPr>
        <w:numPr>
          <w:ilvl w:val="0"/>
          <w:numId w:val="3"/>
        </w:numPr>
        <w:spacing w:before="240"/>
        <w:jc w:val="both"/>
        <w:rPr>
          <w:rFonts w:ascii="Book Antiqua" w:hAnsi="Book Antiqua" w:cs="Arial"/>
        </w:rPr>
      </w:pPr>
      <w:r w:rsidRPr="00067080">
        <w:rPr>
          <w:rFonts w:ascii="Book Antiqua" w:hAnsi="Book Antiqua" w:cs="Arial"/>
        </w:rPr>
        <w:t xml:space="preserve">The making of the decision of the First-tier </w:t>
      </w:r>
      <w:r w:rsidR="00C156C3" w:rsidRPr="00067080">
        <w:rPr>
          <w:rFonts w:ascii="Book Antiqua" w:hAnsi="Book Antiqua" w:cs="Arial"/>
        </w:rPr>
        <w:t>Tribunal</w:t>
      </w:r>
      <w:r w:rsidRPr="00067080">
        <w:rPr>
          <w:rFonts w:ascii="Book Antiqua" w:hAnsi="Book Antiqua" w:cs="Arial"/>
        </w:rPr>
        <w:t xml:space="preserve"> did involve the making of an error on a point of law</w:t>
      </w:r>
      <w:r w:rsidR="006F6265" w:rsidRPr="00067080">
        <w:rPr>
          <w:rFonts w:ascii="Book Antiqua" w:hAnsi="Book Antiqua" w:cs="Arial"/>
        </w:rPr>
        <w:t xml:space="preserve"> </w:t>
      </w:r>
      <w:r w:rsidR="00067080">
        <w:rPr>
          <w:rFonts w:ascii="Book Antiqua" w:hAnsi="Book Antiqua" w:cs="Arial"/>
        </w:rPr>
        <w:t xml:space="preserve">and I </w:t>
      </w:r>
      <w:r w:rsidR="00951CA3">
        <w:rPr>
          <w:rFonts w:ascii="Book Antiqua" w:hAnsi="Book Antiqua" w:cs="Arial"/>
        </w:rPr>
        <w:t xml:space="preserve">previously </w:t>
      </w:r>
      <w:r w:rsidR="00067080">
        <w:rPr>
          <w:rFonts w:ascii="Book Antiqua" w:hAnsi="Book Antiqua" w:cs="Arial"/>
        </w:rPr>
        <w:t>set aside that decision.</w:t>
      </w:r>
    </w:p>
    <w:p w:rsidR="00D5145A" w:rsidRDefault="00951CA3" w:rsidP="007E3A08">
      <w:pPr>
        <w:numPr>
          <w:ilvl w:val="0"/>
          <w:numId w:val="3"/>
        </w:numPr>
        <w:spacing w:before="240"/>
        <w:jc w:val="both"/>
        <w:rPr>
          <w:rFonts w:ascii="Book Antiqua" w:hAnsi="Book Antiqua" w:cs="Arial"/>
        </w:rPr>
      </w:pPr>
      <w:r>
        <w:rPr>
          <w:rFonts w:ascii="Book Antiqua" w:hAnsi="Book Antiqua" w:cs="Arial"/>
        </w:rPr>
        <w:lastRenderedPageBreak/>
        <w:t>I remake the decision and I dismiss the appellant’s appeal under article 8 ECHR.</w:t>
      </w:r>
    </w:p>
    <w:p w:rsidR="00864126" w:rsidRDefault="00864126" w:rsidP="00951CA3">
      <w:pPr>
        <w:spacing w:before="240"/>
        <w:ind w:left="567"/>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951CA3">
        <w:rPr>
          <w:rFonts w:ascii="Book Antiqua" w:hAnsi="Book Antiqua" w:cs="Arial"/>
        </w:rPr>
        <w:t>18</w:t>
      </w:r>
      <w:r w:rsidR="00941D3B">
        <w:rPr>
          <w:rFonts w:ascii="Book Antiqua" w:hAnsi="Book Antiqua" w:cs="Arial"/>
        </w:rPr>
        <w:t>/</w:t>
      </w:r>
      <w:r w:rsidR="00882779">
        <w:rPr>
          <w:rFonts w:ascii="Book Antiqua" w:hAnsi="Book Antiqua" w:cs="Arial"/>
        </w:rPr>
        <w:t>0</w:t>
      </w:r>
      <w:r w:rsidR="00951CA3">
        <w:rPr>
          <w:rFonts w:ascii="Book Antiqua" w:hAnsi="Book Antiqua" w:cs="Arial"/>
        </w:rPr>
        <w:t>7</w:t>
      </w:r>
      <w:r w:rsidR="00941D3B">
        <w:rPr>
          <w:rFonts w:ascii="Book Antiqua" w:hAnsi="Book Antiqua" w:cs="Arial"/>
        </w:rPr>
        <w:t>/2018</w:t>
      </w:r>
    </w:p>
    <w:p w:rsidR="00F90160" w:rsidRDefault="00F90160" w:rsidP="00864126">
      <w:pPr>
        <w:tabs>
          <w:tab w:val="left" w:pos="2520"/>
        </w:tabs>
        <w:jc w:val="both"/>
        <w:rPr>
          <w:rFonts w:ascii="Book Antiqua" w:hAnsi="Book Antiqua" w:cs="Arial"/>
        </w:rPr>
      </w:pPr>
    </w:p>
    <w:p w:rsidR="00F90160" w:rsidRDefault="001B4E12"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864126" w:rsidRDefault="00864126" w:rsidP="000369F5">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951CA3" w:rsidRDefault="00951CA3" w:rsidP="000369F5">
      <w:pPr>
        <w:tabs>
          <w:tab w:val="left" w:pos="2520"/>
        </w:tabs>
        <w:jc w:val="both"/>
        <w:rPr>
          <w:rFonts w:ascii="Book Antiqua" w:hAnsi="Book Antiqua" w:cs="Arial"/>
        </w:rPr>
      </w:pPr>
    </w:p>
    <w:p w:rsidR="00951CA3" w:rsidRDefault="00951CA3" w:rsidP="000369F5">
      <w:pPr>
        <w:tabs>
          <w:tab w:val="left" w:pos="2520"/>
        </w:tabs>
        <w:jc w:val="both"/>
        <w:rPr>
          <w:rFonts w:ascii="Book Antiqua" w:hAnsi="Book Antiqua" w:cs="Arial"/>
        </w:rPr>
      </w:pPr>
    </w:p>
    <w:p w:rsidR="00E00F85" w:rsidRDefault="00E00F85" w:rsidP="000369F5">
      <w:pPr>
        <w:tabs>
          <w:tab w:val="left" w:pos="2520"/>
        </w:tabs>
        <w:jc w:val="both"/>
        <w:rPr>
          <w:rFonts w:ascii="Book Antiqua" w:hAnsi="Book Antiqua" w:cs="Arial"/>
        </w:rPr>
      </w:pPr>
    </w:p>
    <w:p w:rsidR="00E00F85" w:rsidRDefault="00E00F85" w:rsidP="000369F5">
      <w:pPr>
        <w:tabs>
          <w:tab w:val="left" w:pos="2520"/>
        </w:tabs>
        <w:jc w:val="both"/>
        <w:rPr>
          <w:rFonts w:ascii="Book Antiqua" w:hAnsi="Book Antiqua" w:cs="Arial"/>
        </w:rPr>
      </w:pPr>
    </w:p>
    <w:p w:rsidR="00E00F85" w:rsidRDefault="00E00F85" w:rsidP="000369F5">
      <w:pPr>
        <w:tabs>
          <w:tab w:val="left" w:pos="2520"/>
        </w:tabs>
        <w:jc w:val="both"/>
        <w:rPr>
          <w:rFonts w:ascii="Book Antiqua" w:hAnsi="Book Antiqua" w:cs="Arial"/>
        </w:rPr>
      </w:pPr>
    </w:p>
    <w:p w:rsidR="00951CA3" w:rsidRPr="00951CA3" w:rsidRDefault="00951CA3" w:rsidP="000369F5">
      <w:pPr>
        <w:tabs>
          <w:tab w:val="left" w:pos="2520"/>
        </w:tabs>
        <w:jc w:val="both"/>
        <w:rPr>
          <w:rFonts w:ascii="Book Antiqua" w:hAnsi="Book Antiqua" w:cs="Arial"/>
          <w:b/>
          <w:u w:val="single"/>
        </w:rPr>
      </w:pPr>
      <w:r w:rsidRPr="00951CA3">
        <w:rPr>
          <w:rFonts w:ascii="Book Antiqua" w:hAnsi="Book Antiqua" w:cs="Arial"/>
          <w:b/>
          <w:u w:val="single"/>
        </w:rPr>
        <w:t>TO THE RESPONDENT</w:t>
      </w:r>
    </w:p>
    <w:p w:rsidR="00951CA3" w:rsidRDefault="00951CA3" w:rsidP="000369F5">
      <w:pPr>
        <w:tabs>
          <w:tab w:val="left" w:pos="2520"/>
        </w:tabs>
        <w:jc w:val="both"/>
        <w:rPr>
          <w:rFonts w:ascii="Book Antiqua" w:hAnsi="Book Antiqua" w:cs="Arial"/>
        </w:rPr>
      </w:pPr>
      <w:r w:rsidRPr="00951CA3">
        <w:rPr>
          <w:rFonts w:ascii="Book Antiqua" w:hAnsi="Book Antiqua" w:cs="Arial"/>
          <w:b/>
          <w:u w:val="single"/>
        </w:rPr>
        <w:t>FEE AWARD</w:t>
      </w:r>
    </w:p>
    <w:p w:rsidR="00951CA3" w:rsidRDefault="00951CA3" w:rsidP="000369F5">
      <w:pPr>
        <w:tabs>
          <w:tab w:val="left" w:pos="2520"/>
        </w:tabs>
        <w:jc w:val="both"/>
        <w:rPr>
          <w:rFonts w:ascii="Book Antiqua" w:hAnsi="Book Antiqua" w:cs="Arial"/>
        </w:rPr>
      </w:pPr>
    </w:p>
    <w:p w:rsidR="00951CA3" w:rsidRDefault="00951CA3" w:rsidP="000369F5">
      <w:pPr>
        <w:tabs>
          <w:tab w:val="left" w:pos="2520"/>
        </w:tabs>
        <w:jc w:val="both"/>
        <w:rPr>
          <w:rFonts w:ascii="Book Antiqua" w:hAnsi="Book Antiqua" w:cs="Arial"/>
        </w:rPr>
      </w:pPr>
      <w:r>
        <w:rPr>
          <w:rFonts w:ascii="Book Antiqua" w:hAnsi="Book Antiqua" w:cs="Arial"/>
        </w:rPr>
        <w:t>I do not make a fee award as I have dismissed the appeal</w:t>
      </w:r>
    </w:p>
    <w:p w:rsidR="00951CA3" w:rsidRDefault="00951CA3" w:rsidP="000369F5">
      <w:pPr>
        <w:tabs>
          <w:tab w:val="left" w:pos="2520"/>
        </w:tabs>
        <w:jc w:val="both"/>
        <w:rPr>
          <w:rFonts w:ascii="Book Antiqua" w:hAnsi="Book Antiqua" w:cs="Arial"/>
        </w:rPr>
      </w:pPr>
    </w:p>
    <w:p w:rsidR="00951CA3" w:rsidRPr="00F5664C" w:rsidRDefault="00951CA3" w:rsidP="00951CA3">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t>18/07/2018</w:t>
      </w:r>
    </w:p>
    <w:p w:rsidR="00951CA3" w:rsidRDefault="00951CA3" w:rsidP="00951CA3">
      <w:pPr>
        <w:tabs>
          <w:tab w:val="left" w:pos="2520"/>
        </w:tabs>
        <w:jc w:val="both"/>
        <w:rPr>
          <w:rFonts w:ascii="Book Antiqua" w:hAnsi="Book Antiqua" w:cs="Arial"/>
        </w:rPr>
      </w:pPr>
    </w:p>
    <w:p w:rsidR="00951CA3" w:rsidRDefault="001B4E12" w:rsidP="00951CA3">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951CA3" w:rsidRPr="00951CA3" w:rsidRDefault="00951CA3" w:rsidP="00951CA3">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sectPr w:rsidR="00951CA3" w:rsidRPr="00951CA3"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DB2" w:rsidRDefault="00992DB2">
      <w:r>
        <w:separator/>
      </w:r>
    </w:p>
  </w:endnote>
  <w:endnote w:type="continuationSeparator" w:id="0">
    <w:p w:rsidR="00992DB2" w:rsidRDefault="00992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0162DE">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DB2" w:rsidRDefault="00992DB2">
      <w:r>
        <w:separator/>
      </w:r>
    </w:p>
  </w:footnote>
  <w:footnote w:type="continuationSeparator" w:id="0">
    <w:p w:rsidR="00992DB2" w:rsidRDefault="00992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D97AF0" w:rsidRDefault="00941D3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5F3A4C">
      <w:rPr>
        <w:rFonts w:ascii="Book Antiqua" w:hAnsi="Book Antiqua" w:cs="Arial"/>
        <w:sz w:val="16"/>
        <w:szCs w:val="16"/>
      </w:rPr>
      <w:t>AA</w:t>
    </w:r>
    <w:r w:rsidRPr="00D97AF0">
      <w:rPr>
        <w:rFonts w:ascii="Book Antiqua" w:hAnsi="Book Antiqua" w:cs="Arial"/>
        <w:sz w:val="16"/>
        <w:szCs w:val="16"/>
      </w:rPr>
      <w:t>/</w:t>
    </w:r>
    <w:r w:rsidR="005F3A4C">
      <w:rPr>
        <w:rFonts w:ascii="Book Antiqua" w:hAnsi="Book Antiqua" w:cs="Arial"/>
        <w:sz w:val="16"/>
        <w:szCs w:val="16"/>
      </w:rPr>
      <w:t>11552</w:t>
    </w:r>
    <w:r>
      <w:rPr>
        <w:rFonts w:ascii="Book Antiqua" w:hAnsi="Book Antiqua" w:cs="Arial"/>
        <w:sz w:val="16"/>
        <w:szCs w:val="16"/>
      </w:rPr>
      <w:t>/201</w:t>
    </w:r>
    <w:r w:rsidR="005F3A4C">
      <w:rPr>
        <w:rFonts w:ascii="Book Antiqua" w:hAnsi="Book Antiqua" w:cs="Arial"/>
        <w:sz w:val="16"/>
        <w:szCs w:val="16"/>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C94"/>
    <w:rsid w:val="00000412"/>
    <w:rsid w:val="00000621"/>
    <w:rsid w:val="000008B1"/>
    <w:rsid w:val="00002241"/>
    <w:rsid w:val="000036C2"/>
    <w:rsid w:val="0000577C"/>
    <w:rsid w:val="00011A46"/>
    <w:rsid w:val="000162DE"/>
    <w:rsid w:val="00033D3D"/>
    <w:rsid w:val="000369F5"/>
    <w:rsid w:val="00041D84"/>
    <w:rsid w:val="00060A81"/>
    <w:rsid w:val="00067080"/>
    <w:rsid w:val="00071A7E"/>
    <w:rsid w:val="000746C0"/>
    <w:rsid w:val="00074D1D"/>
    <w:rsid w:val="00087037"/>
    <w:rsid w:val="00087B4B"/>
    <w:rsid w:val="00092580"/>
    <w:rsid w:val="00095513"/>
    <w:rsid w:val="000A32A2"/>
    <w:rsid w:val="000A3C78"/>
    <w:rsid w:val="000D5D94"/>
    <w:rsid w:val="000E483B"/>
    <w:rsid w:val="000E79C1"/>
    <w:rsid w:val="001165A7"/>
    <w:rsid w:val="00126DC8"/>
    <w:rsid w:val="00132F1C"/>
    <w:rsid w:val="00151BB7"/>
    <w:rsid w:val="00167D3A"/>
    <w:rsid w:val="001A1E2C"/>
    <w:rsid w:val="001A2421"/>
    <w:rsid w:val="001B4E12"/>
    <w:rsid w:val="001B67F3"/>
    <w:rsid w:val="001C1452"/>
    <w:rsid w:val="001E12F7"/>
    <w:rsid w:val="001F2716"/>
    <w:rsid w:val="001F4C3C"/>
    <w:rsid w:val="0020133A"/>
    <w:rsid w:val="00207617"/>
    <w:rsid w:val="0028148E"/>
    <w:rsid w:val="00283659"/>
    <w:rsid w:val="00284E94"/>
    <w:rsid w:val="002853AE"/>
    <w:rsid w:val="002865D5"/>
    <w:rsid w:val="00291D5E"/>
    <w:rsid w:val="002A1EC1"/>
    <w:rsid w:val="002A2720"/>
    <w:rsid w:val="002A2AFF"/>
    <w:rsid w:val="002A437B"/>
    <w:rsid w:val="002A5F30"/>
    <w:rsid w:val="002C25AF"/>
    <w:rsid w:val="002C43E6"/>
    <w:rsid w:val="002C4E73"/>
    <w:rsid w:val="002D68BF"/>
    <w:rsid w:val="002F05A0"/>
    <w:rsid w:val="00305FBC"/>
    <w:rsid w:val="0033030E"/>
    <w:rsid w:val="00334945"/>
    <w:rsid w:val="0033509F"/>
    <w:rsid w:val="00336CBF"/>
    <w:rsid w:val="00337EBB"/>
    <w:rsid w:val="003546C8"/>
    <w:rsid w:val="00364F67"/>
    <w:rsid w:val="003659F0"/>
    <w:rsid w:val="003756EF"/>
    <w:rsid w:val="00376F8F"/>
    <w:rsid w:val="00392D87"/>
    <w:rsid w:val="003A5739"/>
    <w:rsid w:val="003A7CF2"/>
    <w:rsid w:val="003B50F0"/>
    <w:rsid w:val="003C0DF3"/>
    <w:rsid w:val="003C0FE8"/>
    <w:rsid w:val="003C5CE5"/>
    <w:rsid w:val="003D3D7D"/>
    <w:rsid w:val="003E267B"/>
    <w:rsid w:val="003E36BE"/>
    <w:rsid w:val="003E4B44"/>
    <w:rsid w:val="003E7CD1"/>
    <w:rsid w:val="00402B9E"/>
    <w:rsid w:val="00423932"/>
    <w:rsid w:val="004249CB"/>
    <w:rsid w:val="0044127D"/>
    <w:rsid w:val="00442A49"/>
    <w:rsid w:val="004448DB"/>
    <w:rsid w:val="00446C9A"/>
    <w:rsid w:val="00456521"/>
    <w:rsid w:val="00464E5B"/>
    <w:rsid w:val="00465231"/>
    <w:rsid w:val="00477193"/>
    <w:rsid w:val="004852B5"/>
    <w:rsid w:val="004A1848"/>
    <w:rsid w:val="004B4552"/>
    <w:rsid w:val="004B7003"/>
    <w:rsid w:val="004D0367"/>
    <w:rsid w:val="004D0B09"/>
    <w:rsid w:val="004E4682"/>
    <w:rsid w:val="00502F93"/>
    <w:rsid w:val="00507FEC"/>
    <w:rsid w:val="00510F0E"/>
    <w:rsid w:val="00516E48"/>
    <w:rsid w:val="00541D19"/>
    <w:rsid w:val="005479E1"/>
    <w:rsid w:val="005570FD"/>
    <w:rsid w:val="005575EA"/>
    <w:rsid w:val="00564626"/>
    <w:rsid w:val="00564C2A"/>
    <w:rsid w:val="0057790C"/>
    <w:rsid w:val="005830F3"/>
    <w:rsid w:val="00584784"/>
    <w:rsid w:val="00593795"/>
    <w:rsid w:val="00593E23"/>
    <w:rsid w:val="005A45CC"/>
    <w:rsid w:val="005A75FF"/>
    <w:rsid w:val="005B4942"/>
    <w:rsid w:val="005B7789"/>
    <w:rsid w:val="005C04A8"/>
    <w:rsid w:val="005C3A83"/>
    <w:rsid w:val="005E6060"/>
    <w:rsid w:val="005F3A4C"/>
    <w:rsid w:val="006059EF"/>
    <w:rsid w:val="0061123E"/>
    <w:rsid w:val="00622725"/>
    <w:rsid w:val="00640E14"/>
    <w:rsid w:val="00641A27"/>
    <w:rsid w:val="0064774D"/>
    <w:rsid w:val="0065791C"/>
    <w:rsid w:val="00677176"/>
    <w:rsid w:val="00690B8A"/>
    <w:rsid w:val="006A5EDB"/>
    <w:rsid w:val="006B1B04"/>
    <w:rsid w:val="006B3F16"/>
    <w:rsid w:val="006D1DFA"/>
    <w:rsid w:val="006D506B"/>
    <w:rsid w:val="006D5949"/>
    <w:rsid w:val="006D79F6"/>
    <w:rsid w:val="006E04BA"/>
    <w:rsid w:val="006E3C90"/>
    <w:rsid w:val="006F08DA"/>
    <w:rsid w:val="006F6265"/>
    <w:rsid w:val="00704B61"/>
    <w:rsid w:val="007105F4"/>
    <w:rsid w:val="007164CA"/>
    <w:rsid w:val="00742A8D"/>
    <w:rsid w:val="00744B61"/>
    <w:rsid w:val="0075191E"/>
    <w:rsid w:val="007552A9"/>
    <w:rsid w:val="00761858"/>
    <w:rsid w:val="007652E8"/>
    <w:rsid w:val="00767D59"/>
    <w:rsid w:val="007742F1"/>
    <w:rsid w:val="00774A81"/>
    <w:rsid w:val="00776E97"/>
    <w:rsid w:val="00780FD7"/>
    <w:rsid w:val="00784A6D"/>
    <w:rsid w:val="007912AD"/>
    <w:rsid w:val="00795955"/>
    <w:rsid w:val="007A1F28"/>
    <w:rsid w:val="007A3ED6"/>
    <w:rsid w:val="007B0824"/>
    <w:rsid w:val="007B0892"/>
    <w:rsid w:val="007B6E14"/>
    <w:rsid w:val="007E3A08"/>
    <w:rsid w:val="007E544D"/>
    <w:rsid w:val="008303B8"/>
    <w:rsid w:val="00833DCE"/>
    <w:rsid w:val="00836A93"/>
    <w:rsid w:val="00841581"/>
    <w:rsid w:val="00842418"/>
    <w:rsid w:val="00845317"/>
    <w:rsid w:val="00864126"/>
    <w:rsid w:val="0087166E"/>
    <w:rsid w:val="00871D34"/>
    <w:rsid w:val="00876A5B"/>
    <w:rsid w:val="00882779"/>
    <w:rsid w:val="008B270C"/>
    <w:rsid w:val="008C3D3D"/>
    <w:rsid w:val="008D4131"/>
    <w:rsid w:val="008F1932"/>
    <w:rsid w:val="008F294D"/>
    <w:rsid w:val="00911478"/>
    <w:rsid w:val="00916A58"/>
    <w:rsid w:val="00921062"/>
    <w:rsid w:val="0093083E"/>
    <w:rsid w:val="00941D3B"/>
    <w:rsid w:val="009451FF"/>
    <w:rsid w:val="00951CA3"/>
    <w:rsid w:val="009553DD"/>
    <w:rsid w:val="00955B0E"/>
    <w:rsid w:val="00966B05"/>
    <w:rsid w:val="00966ECF"/>
    <w:rsid w:val="009727A3"/>
    <w:rsid w:val="00987774"/>
    <w:rsid w:val="00992DB2"/>
    <w:rsid w:val="009936D5"/>
    <w:rsid w:val="009A11E8"/>
    <w:rsid w:val="009A43A1"/>
    <w:rsid w:val="009C37C7"/>
    <w:rsid w:val="009D1549"/>
    <w:rsid w:val="009E4E62"/>
    <w:rsid w:val="009F5220"/>
    <w:rsid w:val="009F7C4D"/>
    <w:rsid w:val="00A01A21"/>
    <w:rsid w:val="00A15234"/>
    <w:rsid w:val="00A201AB"/>
    <w:rsid w:val="00A25C94"/>
    <w:rsid w:val="00A31C8B"/>
    <w:rsid w:val="00A54733"/>
    <w:rsid w:val="00A75B2C"/>
    <w:rsid w:val="00A845DC"/>
    <w:rsid w:val="00A97AEE"/>
    <w:rsid w:val="00AC5CF6"/>
    <w:rsid w:val="00AC7862"/>
    <w:rsid w:val="00B05F91"/>
    <w:rsid w:val="00B144FA"/>
    <w:rsid w:val="00B16F58"/>
    <w:rsid w:val="00B30648"/>
    <w:rsid w:val="00B322F4"/>
    <w:rsid w:val="00B3524D"/>
    <w:rsid w:val="00B40F69"/>
    <w:rsid w:val="00B46616"/>
    <w:rsid w:val="00B57A65"/>
    <w:rsid w:val="00B610E3"/>
    <w:rsid w:val="00B61205"/>
    <w:rsid w:val="00B617C4"/>
    <w:rsid w:val="00B626FA"/>
    <w:rsid w:val="00B66D87"/>
    <w:rsid w:val="00B7040A"/>
    <w:rsid w:val="00B947BF"/>
    <w:rsid w:val="00B96FA0"/>
    <w:rsid w:val="00BB2AA8"/>
    <w:rsid w:val="00BD4196"/>
    <w:rsid w:val="00BE2210"/>
    <w:rsid w:val="00BE4FE1"/>
    <w:rsid w:val="00BE57DB"/>
    <w:rsid w:val="00BF22CA"/>
    <w:rsid w:val="00BF3FF7"/>
    <w:rsid w:val="00C05258"/>
    <w:rsid w:val="00C156C3"/>
    <w:rsid w:val="00C26032"/>
    <w:rsid w:val="00C265B0"/>
    <w:rsid w:val="00C321B5"/>
    <w:rsid w:val="00C33E61"/>
    <w:rsid w:val="00C345E1"/>
    <w:rsid w:val="00C42C62"/>
    <w:rsid w:val="00C5263A"/>
    <w:rsid w:val="00C63C97"/>
    <w:rsid w:val="00C74D85"/>
    <w:rsid w:val="00C8281B"/>
    <w:rsid w:val="00C9551E"/>
    <w:rsid w:val="00C977BA"/>
    <w:rsid w:val="00CB6E35"/>
    <w:rsid w:val="00CD4902"/>
    <w:rsid w:val="00CE1A46"/>
    <w:rsid w:val="00CF253F"/>
    <w:rsid w:val="00CF56B4"/>
    <w:rsid w:val="00D20F09"/>
    <w:rsid w:val="00D22636"/>
    <w:rsid w:val="00D24AD7"/>
    <w:rsid w:val="00D400A9"/>
    <w:rsid w:val="00D40FD9"/>
    <w:rsid w:val="00D42256"/>
    <w:rsid w:val="00D5145A"/>
    <w:rsid w:val="00D53769"/>
    <w:rsid w:val="00D67604"/>
    <w:rsid w:val="00D74CFD"/>
    <w:rsid w:val="00D82D08"/>
    <w:rsid w:val="00D85C13"/>
    <w:rsid w:val="00D91BE3"/>
    <w:rsid w:val="00D94AFC"/>
    <w:rsid w:val="00D97AF0"/>
    <w:rsid w:val="00DB70AE"/>
    <w:rsid w:val="00DB7231"/>
    <w:rsid w:val="00DC303C"/>
    <w:rsid w:val="00DC7975"/>
    <w:rsid w:val="00DD07FC"/>
    <w:rsid w:val="00DD5071"/>
    <w:rsid w:val="00DD5C39"/>
    <w:rsid w:val="00DE26AF"/>
    <w:rsid w:val="00DE7DB7"/>
    <w:rsid w:val="00E00A0A"/>
    <w:rsid w:val="00E00F85"/>
    <w:rsid w:val="00E07601"/>
    <w:rsid w:val="00E07F57"/>
    <w:rsid w:val="00E1324B"/>
    <w:rsid w:val="00E352ED"/>
    <w:rsid w:val="00E379B1"/>
    <w:rsid w:val="00E4586A"/>
    <w:rsid w:val="00E50456"/>
    <w:rsid w:val="00E50BCE"/>
    <w:rsid w:val="00E61292"/>
    <w:rsid w:val="00E649A1"/>
    <w:rsid w:val="00E76309"/>
    <w:rsid w:val="00E77C4D"/>
    <w:rsid w:val="00E81D01"/>
    <w:rsid w:val="00E90C08"/>
    <w:rsid w:val="00EA4F85"/>
    <w:rsid w:val="00EB4047"/>
    <w:rsid w:val="00EB62BE"/>
    <w:rsid w:val="00EC656B"/>
    <w:rsid w:val="00EE45D8"/>
    <w:rsid w:val="00EF63DD"/>
    <w:rsid w:val="00F004CD"/>
    <w:rsid w:val="00F05313"/>
    <w:rsid w:val="00F12507"/>
    <w:rsid w:val="00F17EF5"/>
    <w:rsid w:val="00F22EDA"/>
    <w:rsid w:val="00F26555"/>
    <w:rsid w:val="00F3224D"/>
    <w:rsid w:val="00F33E0E"/>
    <w:rsid w:val="00F3723B"/>
    <w:rsid w:val="00F42F8D"/>
    <w:rsid w:val="00F472AE"/>
    <w:rsid w:val="00F5664C"/>
    <w:rsid w:val="00F64613"/>
    <w:rsid w:val="00F72B81"/>
    <w:rsid w:val="00F77A3E"/>
    <w:rsid w:val="00F90160"/>
    <w:rsid w:val="00F9182B"/>
    <w:rsid w:val="00F96EE9"/>
    <w:rsid w:val="00FB050B"/>
    <w:rsid w:val="00FB0BEE"/>
    <w:rsid w:val="00FB7E80"/>
    <w:rsid w:val="00FE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FB9D4-A262-41EB-BD85-9CAA6814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2663</Words>
  <Characters>12929</Characters>
  <Application>Microsoft Office Word</Application>
  <DocSecurity>0</DocSecurity>
  <Lines>107</Lines>
  <Paragraphs>31</Paragraphs>
  <ScaleCrop>false</ScaleCrop>
  <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2018-08-08T12:58:00Z</dcterms:created>
  <dcterms:modified xsi:type="dcterms:W3CDTF">2018-08-08T12:59:00Z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