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2FCF" w14:textId="77777777" w:rsidR="00A57B3D" w:rsidRPr="009B7AFB" w:rsidRDefault="004C4B87" w:rsidP="0010335F">
      <w:pPr>
        <w:jc w:val="center"/>
        <w:rPr>
          <w:rFonts w:ascii="Book Antiqua" w:hAnsi="Book Antiqua" w:cs="Arial"/>
          <w:caps/>
          <w:color w:val="000000"/>
          <w:sz w:val="16"/>
          <w:szCs w:val="16"/>
        </w:rPr>
      </w:pPr>
      <w:r w:rsidRPr="009B7AFB">
        <w:rPr>
          <w:noProof/>
          <w:sz w:val="16"/>
          <w:szCs w:val="16"/>
        </w:rPr>
        <w:drawing>
          <wp:inline distT="0" distB="0" distL="0" distR="0" wp14:anchorId="0928A3FB" wp14:editId="77278D34">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1F8EFAF5" w14:textId="77777777" w:rsidR="00D94AFC" w:rsidRPr="009B7AFB" w:rsidRDefault="001C5703">
      <w:pPr>
        <w:rPr>
          <w:rFonts w:ascii="Book Antiqua" w:hAnsi="Book Antiqua" w:cs="Arial"/>
          <w:color w:val="000000"/>
          <w:sz w:val="16"/>
          <w:szCs w:val="16"/>
        </w:rPr>
      </w:pPr>
      <w:r w:rsidRPr="009B7AFB">
        <w:rPr>
          <w:rFonts w:ascii="Book Antiqua" w:hAnsi="Book Antiqua" w:cs="Arial"/>
          <w:caps/>
          <w:color w:val="000000"/>
          <w:sz w:val="16"/>
          <w:szCs w:val="16"/>
        </w:rPr>
        <w:t>IAC</w:t>
      </w:r>
      <w:r w:rsidR="005B1C60" w:rsidRPr="009B7AFB">
        <w:rPr>
          <w:rFonts w:ascii="Book Antiqua" w:hAnsi="Book Antiqua" w:cs="Arial"/>
          <w:caps/>
          <w:color w:val="000000"/>
          <w:sz w:val="16"/>
          <w:szCs w:val="16"/>
        </w:rPr>
        <w:t>-AH-</w:t>
      </w:r>
      <w:r w:rsidR="00CC101B" w:rsidRPr="009B7AFB">
        <w:rPr>
          <w:rFonts w:ascii="Book Antiqua" w:hAnsi="Book Antiqua" w:cs="Arial"/>
          <w:caps/>
          <w:color w:val="000000"/>
          <w:sz w:val="16"/>
          <w:szCs w:val="16"/>
        </w:rPr>
        <w:t>DP</w:t>
      </w:r>
      <w:r w:rsidR="005B1C60" w:rsidRPr="009B7AFB">
        <w:rPr>
          <w:rFonts w:ascii="Book Antiqua" w:hAnsi="Book Antiqua" w:cs="Arial"/>
          <w:caps/>
          <w:color w:val="000000"/>
          <w:sz w:val="16"/>
          <w:szCs w:val="16"/>
        </w:rPr>
        <w:t>-V1</w:t>
      </w:r>
    </w:p>
    <w:p w14:paraId="4B3E4C10" w14:textId="77777777" w:rsidR="00D94AFC" w:rsidRPr="009B7AFB" w:rsidRDefault="00D94AFC">
      <w:pPr>
        <w:rPr>
          <w:rFonts w:ascii="Book Antiqua" w:hAnsi="Book Antiqua" w:cs="Arial"/>
          <w:color w:val="000000"/>
          <w:sz w:val="16"/>
          <w:szCs w:val="16"/>
        </w:rPr>
      </w:pPr>
    </w:p>
    <w:p w14:paraId="2FF8F175"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7C53E1B4"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CC101B">
        <w:rPr>
          <w:rFonts w:ascii="Book Antiqua" w:hAnsi="Book Antiqua" w:cs="Arial"/>
          <w:caps/>
          <w:color w:val="000000"/>
        </w:rPr>
        <w:t>DA/00164/2018</w:t>
      </w:r>
      <w:bookmarkEnd w:id="0"/>
    </w:p>
    <w:p w14:paraId="3906AC2E" w14:textId="77777777" w:rsidR="00C345E1" w:rsidRPr="001C5703" w:rsidRDefault="00C345E1" w:rsidP="00C345E1">
      <w:pPr>
        <w:jc w:val="center"/>
        <w:rPr>
          <w:rFonts w:ascii="Book Antiqua" w:hAnsi="Book Antiqua" w:cs="Arial"/>
          <w:color w:val="000000"/>
        </w:rPr>
      </w:pPr>
    </w:p>
    <w:p w14:paraId="500828DE" w14:textId="77777777" w:rsidR="00C345E1" w:rsidRPr="001C5703" w:rsidRDefault="00C345E1" w:rsidP="00C345E1">
      <w:pPr>
        <w:jc w:val="center"/>
        <w:rPr>
          <w:rFonts w:ascii="Book Antiqua" w:hAnsi="Book Antiqua" w:cs="Arial"/>
          <w:color w:val="000000"/>
        </w:rPr>
      </w:pPr>
    </w:p>
    <w:p w14:paraId="6414A36A"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06CE0063" w14:textId="77777777" w:rsidR="00C345E1" w:rsidRPr="001C5703" w:rsidRDefault="00C345E1" w:rsidP="00C345E1">
      <w:pPr>
        <w:jc w:val="center"/>
        <w:rPr>
          <w:rFonts w:ascii="Book Antiqua" w:hAnsi="Book Antiqua" w:cs="Arial"/>
          <w:b/>
          <w:u w:val="single"/>
        </w:rPr>
      </w:pPr>
    </w:p>
    <w:p w14:paraId="27F19881"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14:paraId="7C532BB6" w14:textId="77777777" w:rsidTr="00A32B11">
        <w:tc>
          <w:tcPr>
            <w:tcW w:w="6048" w:type="dxa"/>
          </w:tcPr>
          <w:p w14:paraId="7A744BBA"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CC101B">
              <w:rPr>
                <w:rFonts w:ascii="Book Antiqua" w:hAnsi="Book Antiqua" w:cs="Arial"/>
                <w:b/>
              </w:rPr>
              <w:t>Field House</w:t>
            </w:r>
          </w:p>
        </w:tc>
        <w:tc>
          <w:tcPr>
            <w:tcW w:w="3960" w:type="dxa"/>
          </w:tcPr>
          <w:p w14:paraId="5A8A079E" w14:textId="77777777" w:rsidR="00D22636" w:rsidRPr="001C5703" w:rsidRDefault="00A32B11"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0F6BE4" w:rsidRPr="001C5703" w14:paraId="6FB38379" w14:textId="77777777" w:rsidTr="00A32B11">
        <w:tc>
          <w:tcPr>
            <w:tcW w:w="6048" w:type="dxa"/>
          </w:tcPr>
          <w:p w14:paraId="1DC0D3DD" w14:textId="77777777" w:rsidR="000F6BE4" w:rsidRPr="001C5703" w:rsidRDefault="000F6BE4" w:rsidP="000F6BE4">
            <w:pPr>
              <w:jc w:val="both"/>
              <w:rPr>
                <w:rFonts w:ascii="Book Antiqua" w:hAnsi="Book Antiqua" w:cs="Arial"/>
                <w:b/>
              </w:rPr>
            </w:pPr>
            <w:r w:rsidRPr="001C5703">
              <w:rPr>
                <w:rFonts w:ascii="Book Antiqua" w:hAnsi="Book Antiqua" w:cs="Arial"/>
                <w:b/>
              </w:rPr>
              <w:t xml:space="preserve">On </w:t>
            </w:r>
            <w:r>
              <w:rPr>
                <w:rFonts w:ascii="Book Antiqua" w:hAnsi="Book Antiqua" w:cs="Arial"/>
                <w:b/>
              </w:rPr>
              <w:t>3 August 2018</w:t>
            </w:r>
          </w:p>
        </w:tc>
        <w:tc>
          <w:tcPr>
            <w:tcW w:w="3960" w:type="dxa"/>
          </w:tcPr>
          <w:p w14:paraId="098C8ABF" w14:textId="77777777" w:rsidR="000F6BE4" w:rsidRPr="00321493" w:rsidRDefault="000F6BE4" w:rsidP="000F6BE4">
            <w:pPr>
              <w:jc w:val="both"/>
              <w:rPr>
                <w:rFonts w:ascii="Book Antiqua" w:hAnsi="Book Antiqua" w:cs="Arial"/>
                <w:b/>
              </w:rPr>
            </w:pPr>
            <w:r>
              <w:rPr>
                <w:rFonts w:ascii="Book Antiqua" w:hAnsi="Book Antiqua" w:cs="Arial"/>
                <w:b/>
              </w:rPr>
              <w:t>O</w:t>
            </w:r>
            <w:r w:rsidRPr="00AE6E89">
              <w:rPr>
                <w:rFonts w:ascii="Book Antiqua" w:hAnsi="Book Antiqua" w:cs="Arial"/>
                <w:b/>
              </w:rPr>
              <w:t>n 4 September 2018</w:t>
            </w:r>
          </w:p>
        </w:tc>
      </w:tr>
      <w:tr w:rsidR="000F6BE4" w:rsidRPr="001C5703" w14:paraId="69462353" w14:textId="77777777" w:rsidTr="00A32B11">
        <w:tc>
          <w:tcPr>
            <w:tcW w:w="6048" w:type="dxa"/>
          </w:tcPr>
          <w:p w14:paraId="54C79ABD" w14:textId="77777777" w:rsidR="000F6BE4" w:rsidRPr="001C5703" w:rsidRDefault="000F6BE4" w:rsidP="000F6BE4">
            <w:pPr>
              <w:jc w:val="both"/>
              <w:rPr>
                <w:rFonts w:ascii="Book Antiqua" w:hAnsi="Book Antiqua" w:cs="Arial"/>
                <w:b/>
              </w:rPr>
            </w:pPr>
          </w:p>
        </w:tc>
        <w:tc>
          <w:tcPr>
            <w:tcW w:w="3960" w:type="dxa"/>
          </w:tcPr>
          <w:p w14:paraId="08882027" w14:textId="77777777" w:rsidR="000F6BE4" w:rsidRPr="001C5703" w:rsidRDefault="000F6BE4" w:rsidP="000F6BE4">
            <w:pPr>
              <w:jc w:val="both"/>
              <w:rPr>
                <w:rFonts w:ascii="Book Antiqua" w:hAnsi="Book Antiqua" w:cs="Arial"/>
                <w:b/>
              </w:rPr>
            </w:pPr>
          </w:p>
        </w:tc>
      </w:tr>
    </w:tbl>
    <w:p w14:paraId="42C618F8" w14:textId="77777777" w:rsidR="00A15234" w:rsidRPr="001C5703" w:rsidRDefault="00A15234" w:rsidP="00A15234">
      <w:pPr>
        <w:jc w:val="center"/>
        <w:rPr>
          <w:rFonts w:ascii="Book Antiqua" w:hAnsi="Book Antiqua" w:cs="Arial"/>
        </w:rPr>
      </w:pPr>
    </w:p>
    <w:p w14:paraId="7D8D3750"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2D8FF173" w14:textId="77777777" w:rsidR="00A15234" w:rsidRPr="001C5703" w:rsidRDefault="00A15234" w:rsidP="00A15234">
      <w:pPr>
        <w:jc w:val="center"/>
        <w:rPr>
          <w:rFonts w:ascii="Book Antiqua" w:hAnsi="Book Antiqua" w:cs="Arial"/>
          <w:b/>
        </w:rPr>
      </w:pPr>
    </w:p>
    <w:p w14:paraId="062E8626" w14:textId="77777777" w:rsidR="001B186A" w:rsidRPr="001C5703" w:rsidRDefault="003543A1" w:rsidP="00CC101B">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14:paraId="41DD0A37" w14:textId="0C1726CF" w:rsidR="00A845DC" w:rsidRDefault="00A845DC" w:rsidP="00A15234">
      <w:pPr>
        <w:jc w:val="center"/>
        <w:rPr>
          <w:rFonts w:ascii="Book Antiqua" w:hAnsi="Book Antiqua" w:cs="Arial"/>
          <w:b/>
        </w:rPr>
      </w:pPr>
    </w:p>
    <w:p w14:paraId="6F388B18" w14:textId="77777777" w:rsidR="009B7AFB" w:rsidRPr="001C5703" w:rsidRDefault="009B7AFB" w:rsidP="00A15234">
      <w:pPr>
        <w:jc w:val="center"/>
        <w:rPr>
          <w:rFonts w:ascii="Book Antiqua" w:hAnsi="Book Antiqua" w:cs="Arial"/>
          <w:b/>
        </w:rPr>
      </w:pPr>
    </w:p>
    <w:p w14:paraId="57DDB27A" w14:textId="77777777" w:rsidR="00A845DC" w:rsidRDefault="00A845DC" w:rsidP="00A15234">
      <w:pPr>
        <w:jc w:val="center"/>
        <w:rPr>
          <w:rFonts w:ascii="Book Antiqua" w:hAnsi="Book Antiqua" w:cs="Arial"/>
          <w:b/>
        </w:rPr>
      </w:pPr>
      <w:r w:rsidRPr="001C5703">
        <w:rPr>
          <w:rFonts w:ascii="Book Antiqua" w:hAnsi="Book Antiqua" w:cs="Arial"/>
          <w:b/>
        </w:rPr>
        <w:t>Between</w:t>
      </w:r>
    </w:p>
    <w:p w14:paraId="6F14CBA2" w14:textId="77777777" w:rsidR="00CC101B" w:rsidRPr="001C5703" w:rsidRDefault="00CC101B" w:rsidP="00A15234">
      <w:pPr>
        <w:jc w:val="center"/>
        <w:rPr>
          <w:rFonts w:ascii="Book Antiqua" w:hAnsi="Book Antiqua" w:cs="Arial"/>
          <w:b/>
        </w:rPr>
      </w:pPr>
    </w:p>
    <w:p w14:paraId="0BD4F37A" w14:textId="77777777" w:rsidR="00CC101B" w:rsidRPr="001C5703" w:rsidRDefault="00CC101B" w:rsidP="00CC101B">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p>
    <w:p w14:paraId="5BCCEEDA"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5FF4017A"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2EE98ED2" w14:textId="77777777" w:rsidR="00DD5071" w:rsidRPr="001C5703" w:rsidRDefault="00DD5071" w:rsidP="00CC101B">
      <w:pPr>
        <w:rPr>
          <w:rFonts w:ascii="Book Antiqua" w:hAnsi="Book Antiqua" w:cs="Arial"/>
          <w:b/>
        </w:rPr>
      </w:pPr>
      <w:bookmarkStart w:id="1" w:name="_Hlk522016655"/>
    </w:p>
    <w:bookmarkEnd w:id="1"/>
    <w:p w14:paraId="5118DE89" w14:textId="104A1E80" w:rsidR="00CC101B" w:rsidRDefault="00CC101B" w:rsidP="00CC101B">
      <w:pPr>
        <w:jc w:val="center"/>
        <w:rPr>
          <w:rFonts w:ascii="Book Antiqua" w:hAnsi="Book Antiqua" w:cs="Arial"/>
          <w:b/>
          <w:caps/>
        </w:rPr>
      </w:pPr>
      <w:r>
        <w:rPr>
          <w:rFonts w:ascii="Book Antiqua" w:hAnsi="Book Antiqua" w:cs="Arial"/>
          <w:b/>
          <w:caps/>
        </w:rPr>
        <w:t xml:space="preserve">oyeyemi </w:t>
      </w:r>
      <w:r w:rsidR="009B7AFB">
        <w:rPr>
          <w:rFonts w:ascii="Book Antiqua" w:hAnsi="Book Antiqua" w:cs="Arial"/>
          <w:b/>
          <w:caps/>
        </w:rPr>
        <w:t>[</w:t>
      </w:r>
      <w:r>
        <w:rPr>
          <w:rFonts w:ascii="Book Antiqua" w:hAnsi="Book Antiqua" w:cs="Arial"/>
          <w:b/>
          <w:caps/>
        </w:rPr>
        <w:t>o</w:t>
      </w:r>
      <w:r w:rsidR="009B7AFB">
        <w:rPr>
          <w:rFonts w:ascii="Book Antiqua" w:hAnsi="Book Antiqua" w:cs="Arial"/>
          <w:b/>
          <w:caps/>
        </w:rPr>
        <w:t>]</w:t>
      </w:r>
    </w:p>
    <w:p w14:paraId="421E1C37" w14:textId="77777777" w:rsidR="00DD5071" w:rsidRPr="009B7AFB" w:rsidRDefault="00CC101B" w:rsidP="00CC101B">
      <w:pPr>
        <w:jc w:val="center"/>
        <w:rPr>
          <w:rFonts w:ascii="Book Antiqua" w:hAnsi="Book Antiqua" w:cs="Arial"/>
          <w:b/>
          <w:caps/>
          <w:sz w:val="22"/>
        </w:rPr>
      </w:pPr>
      <w:r w:rsidRPr="009B7AFB">
        <w:rPr>
          <w:rFonts w:ascii="Book Antiqua" w:hAnsi="Book Antiqua" w:cs="Arial"/>
          <w:b/>
          <w:caps/>
          <w:sz w:val="22"/>
        </w:rPr>
        <w:t>(ANONYMITY DIRECTION not made)</w:t>
      </w:r>
    </w:p>
    <w:p w14:paraId="1A0E724B"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37436969" w14:textId="77777777" w:rsidR="00DD5071" w:rsidRPr="001C5703" w:rsidRDefault="00DD5071" w:rsidP="00DD5071">
      <w:pPr>
        <w:rPr>
          <w:rFonts w:ascii="Book Antiqua" w:hAnsi="Book Antiqua" w:cs="Arial"/>
          <w:u w:val="single"/>
        </w:rPr>
      </w:pPr>
    </w:p>
    <w:p w14:paraId="302FA388" w14:textId="77777777" w:rsidR="00DD5071" w:rsidRPr="001C5703" w:rsidRDefault="00DD5071" w:rsidP="00DD5071">
      <w:pPr>
        <w:rPr>
          <w:rFonts w:ascii="Book Antiqua" w:hAnsi="Book Antiqua" w:cs="Arial"/>
          <w:u w:val="single"/>
        </w:rPr>
      </w:pPr>
    </w:p>
    <w:p w14:paraId="2EA16FB3"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7696B30E"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C101B">
        <w:rPr>
          <w:rFonts w:ascii="Book Antiqua" w:hAnsi="Book Antiqua" w:cs="Arial"/>
        </w:rPr>
        <w:t xml:space="preserve">Ms A Everett, Senior Home Office Presenting Officer </w:t>
      </w:r>
    </w:p>
    <w:p w14:paraId="0E6007F1"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C101B">
        <w:rPr>
          <w:rFonts w:ascii="Book Antiqua" w:hAnsi="Book Antiqua" w:cs="Arial"/>
        </w:rPr>
        <w:t>Mr S A Salam, Solicitor</w:t>
      </w:r>
    </w:p>
    <w:p w14:paraId="151D69AB" w14:textId="77777777" w:rsidR="00DE7DB7" w:rsidRPr="001C5703" w:rsidRDefault="00DE7DB7" w:rsidP="00402B9E">
      <w:pPr>
        <w:tabs>
          <w:tab w:val="left" w:pos="2520"/>
        </w:tabs>
        <w:jc w:val="center"/>
        <w:rPr>
          <w:rFonts w:ascii="Book Antiqua" w:hAnsi="Book Antiqua" w:cs="Arial"/>
        </w:rPr>
      </w:pPr>
    </w:p>
    <w:p w14:paraId="246B72AE" w14:textId="77777777" w:rsidR="00DE7DB7" w:rsidRPr="001C5703" w:rsidRDefault="00DE7DB7" w:rsidP="00402B9E">
      <w:pPr>
        <w:tabs>
          <w:tab w:val="left" w:pos="2520"/>
        </w:tabs>
        <w:jc w:val="center"/>
        <w:rPr>
          <w:rFonts w:ascii="Book Antiqua" w:hAnsi="Book Antiqua" w:cs="Arial"/>
        </w:rPr>
      </w:pPr>
    </w:p>
    <w:p w14:paraId="491B4178" w14:textId="77777777" w:rsidR="00DE7DB7" w:rsidRPr="001C5703" w:rsidRDefault="00A32B11"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100C5E93" w14:textId="77777777" w:rsidR="00BF23BB" w:rsidRDefault="006B0AF4" w:rsidP="00244044">
      <w:pPr>
        <w:numPr>
          <w:ilvl w:val="0"/>
          <w:numId w:val="1"/>
        </w:numPr>
        <w:tabs>
          <w:tab w:val="clear" w:pos="567"/>
        </w:tabs>
        <w:spacing w:before="240"/>
        <w:jc w:val="both"/>
        <w:rPr>
          <w:rFonts w:ascii="Book Antiqua" w:hAnsi="Book Antiqua" w:cs="Arial"/>
        </w:rPr>
      </w:pPr>
      <w:r>
        <w:rPr>
          <w:rFonts w:ascii="Book Antiqua" w:hAnsi="Book Antiqua" w:cs="Arial"/>
        </w:rPr>
        <w:t>Although the appellant in these proceedings is the Secretary of State, I continue to refer to the parties as they were before the First-tier Tribunal.</w:t>
      </w:r>
    </w:p>
    <w:p w14:paraId="4594DC75" w14:textId="77777777" w:rsidR="006B0AF4" w:rsidRDefault="006B0AF4" w:rsidP="00244044">
      <w:pPr>
        <w:numPr>
          <w:ilvl w:val="0"/>
          <w:numId w:val="1"/>
        </w:numPr>
        <w:tabs>
          <w:tab w:val="clear" w:pos="567"/>
        </w:tabs>
        <w:spacing w:before="240"/>
        <w:jc w:val="both"/>
        <w:rPr>
          <w:rFonts w:ascii="Book Antiqua" w:hAnsi="Book Antiqua" w:cs="Arial"/>
        </w:rPr>
      </w:pPr>
      <w:r>
        <w:rPr>
          <w:rFonts w:ascii="Book Antiqua" w:hAnsi="Book Antiqua" w:cs="Arial"/>
        </w:rPr>
        <w:t>The appellant is a citizen of Nigeria, born in 1990</w:t>
      </w:r>
      <w:r w:rsidR="00113AEF">
        <w:rPr>
          <w:rFonts w:ascii="Book Antiqua" w:hAnsi="Book Antiqua" w:cs="Arial"/>
        </w:rPr>
        <w:t>,</w:t>
      </w:r>
      <w:r>
        <w:rPr>
          <w:rFonts w:ascii="Book Antiqua" w:hAnsi="Book Antiqua" w:cs="Arial"/>
        </w:rPr>
        <w:t xml:space="preserve"> who arrived in the UK in 2004 as the family member of an EU national.  A decision was made by the respondent on 16 February 2018 to make a deportation order against him under the Immigration </w:t>
      </w:r>
      <w:r>
        <w:rPr>
          <w:rFonts w:ascii="Book Antiqua" w:hAnsi="Book Antiqua" w:cs="Arial"/>
        </w:rPr>
        <w:lastRenderedPageBreak/>
        <w:t xml:space="preserve">(European Economic Area) Regulations 2016 (“the EEA Regulations”) on account of his criminal offending.  </w:t>
      </w:r>
    </w:p>
    <w:p w14:paraId="7ADA5109" w14:textId="77777777" w:rsidR="006B0AF4" w:rsidRDefault="004B4FDB" w:rsidP="00244044">
      <w:pPr>
        <w:numPr>
          <w:ilvl w:val="0"/>
          <w:numId w:val="1"/>
        </w:numPr>
        <w:tabs>
          <w:tab w:val="clear" w:pos="567"/>
        </w:tabs>
        <w:spacing w:before="240"/>
        <w:jc w:val="both"/>
        <w:rPr>
          <w:rFonts w:ascii="Book Antiqua" w:hAnsi="Book Antiqua" w:cs="Arial"/>
        </w:rPr>
      </w:pPr>
      <w:r>
        <w:rPr>
          <w:rFonts w:ascii="Book Antiqua" w:hAnsi="Book Antiqua" w:cs="Arial"/>
        </w:rPr>
        <w:t>On 2 July 2007 the a</w:t>
      </w:r>
      <w:r w:rsidR="006B0AF4">
        <w:rPr>
          <w:rFonts w:ascii="Book Antiqua" w:hAnsi="Book Antiqua" w:cs="Arial"/>
        </w:rPr>
        <w:t>ppellant received a caution for theft (shoplifting).  He received another caution on 20 August 2014 for criminal damage, and on 4 October 2014 a third caution for resisting or obstructing a constable.</w:t>
      </w:r>
    </w:p>
    <w:p w14:paraId="2463D2FD" w14:textId="77777777" w:rsidR="006B0AF4" w:rsidRDefault="006B0AF4" w:rsidP="00244044">
      <w:pPr>
        <w:numPr>
          <w:ilvl w:val="0"/>
          <w:numId w:val="1"/>
        </w:numPr>
        <w:tabs>
          <w:tab w:val="clear" w:pos="567"/>
        </w:tabs>
        <w:spacing w:before="240"/>
        <w:jc w:val="both"/>
        <w:rPr>
          <w:rFonts w:ascii="Book Antiqua" w:hAnsi="Book Antiqua" w:cs="Arial"/>
        </w:rPr>
      </w:pPr>
      <w:r>
        <w:rPr>
          <w:rFonts w:ascii="Book Antiqua" w:hAnsi="Book Antiqua" w:cs="Arial"/>
        </w:rPr>
        <w:t>More seriously, on 20 May 2015 he was convicted of harassment, contrary to the Protection from Harassment Act 1997 and received a community order, compensation and a restraining order.  On 1 December 2015 he was convicted of an offence of wounding with intent to</w:t>
      </w:r>
      <w:r w:rsidR="00DD15AB">
        <w:rPr>
          <w:rFonts w:ascii="Book Antiqua" w:hAnsi="Book Antiqua" w:cs="Arial"/>
        </w:rPr>
        <w:t xml:space="preserve"> do</w:t>
      </w:r>
      <w:r>
        <w:rPr>
          <w:rFonts w:ascii="Book Antiqua" w:hAnsi="Book Antiqua" w:cs="Arial"/>
        </w:rPr>
        <w:t xml:space="preserve"> grievous bodily harm and received a sentence of four years and eight months’ imprisonment.</w:t>
      </w:r>
    </w:p>
    <w:p w14:paraId="24A1EC2F" w14:textId="77777777" w:rsidR="00C933B2" w:rsidRPr="007E060B" w:rsidRDefault="006B0AF4" w:rsidP="00244044">
      <w:pPr>
        <w:numPr>
          <w:ilvl w:val="0"/>
          <w:numId w:val="1"/>
        </w:numPr>
        <w:tabs>
          <w:tab w:val="clear" w:pos="567"/>
        </w:tabs>
        <w:spacing w:before="240"/>
        <w:jc w:val="both"/>
        <w:rPr>
          <w:rFonts w:ascii="Book Antiqua" w:hAnsi="Book Antiqua" w:cs="Arial"/>
        </w:rPr>
      </w:pPr>
      <w:r w:rsidRPr="007E060B">
        <w:rPr>
          <w:rFonts w:ascii="Book Antiqua" w:hAnsi="Book Antiqua" w:cs="Arial"/>
        </w:rPr>
        <w:t xml:space="preserve">The appellant appealed against that decision and his appeal came before First-tier Tribunal Judge Evans (“the FtJ”) on 27 April 2018.  The appeal was allowed.  Essentially, the FtJ concluded that the appellant did not then represent a genuine, present and sufficiently serious threat affecting one of the fundamental interests of society, because he </w:t>
      </w:r>
      <w:r w:rsidR="00F07FA1" w:rsidRPr="007E060B">
        <w:rPr>
          <w:rFonts w:ascii="Book Antiqua" w:hAnsi="Book Antiqua" w:cs="Arial"/>
        </w:rPr>
        <w:t>found</w:t>
      </w:r>
      <w:r w:rsidRPr="007E060B">
        <w:rPr>
          <w:rFonts w:ascii="Book Antiqua" w:hAnsi="Book Antiqua" w:cs="Arial"/>
        </w:rPr>
        <w:t xml:space="preserve"> that the required risk of reoffending was absent.</w:t>
      </w:r>
      <w:r w:rsidR="007E060B">
        <w:rPr>
          <w:rFonts w:ascii="Book Antiqua" w:hAnsi="Book Antiqua" w:cs="Arial"/>
        </w:rPr>
        <w:t xml:space="preserve"> </w:t>
      </w:r>
      <w:r w:rsidR="00C933B2" w:rsidRPr="007E060B">
        <w:rPr>
          <w:rFonts w:ascii="Book Antiqua" w:hAnsi="Book Antiqua" w:cs="Arial"/>
        </w:rPr>
        <w:t xml:space="preserve">The respondent’s grounds of appeal in relation to the FtJ’s decision, in </w:t>
      </w:r>
      <w:r w:rsidR="007E060B" w:rsidRPr="007E060B">
        <w:rPr>
          <w:rFonts w:ascii="Book Antiqua" w:hAnsi="Book Antiqua" w:cs="Arial"/>
        </w:rPr>
        <w:t>summary,</w:t>
      </w:r>
      <w:r w:rsidR="00C933B2" w:rsidRPr="007E060B">
        <w:rPr>
          <w:rFonts w:ascii="Book Antiqua" w:hAnsi="Book Antiqua" w:cs="Arial"/>
        </w:rPr>
        <w:t xml:space="preserve"> take issue with that aspect of </w:t>
      </w:r>
      <w:r w:rsidR="007E060B" w:rsidRPr="007E060B">
        <w:rPr>
          <w:rFonts w:ascii="Book Antiqua" w:hAnsi="Book Antiqua" w:cs="Arial"/>
        </w:rPr>
        <w:t>the FtJ’s</w:t>
      </w:r>
      <w:r w:rsidR="00C933B2" w:rsidRPr="007E060B">
        <w:rPr>
          <w:rFonts w:ascii="Book Antiqua" w:hAnsi="Book Antiqua" w:cs="Arial"/>
        </w:rPr>
        <w:t xml:space="preserve"> conclusions, arguing that inadequate reasons had been given for that finding.</w:t>
      </w:r>
      <w:r w:rsidR="00171009" w:rsidRPr="007E060B">
        <w:rPr>
          <w:rFonts w:ascii="Book Antiqua" w:hAnsi="Book Antiqua" w:cs="Arial"/>
        </w:rPr>
        <w:t xml:space="preserve">  Reference is made in the grounds to the seriousness of the appellant’s offending, the nature of the offences, and what is said in the OASys </w:t>
      </w:r>
      <w:r w:rsidR="0038087C">
        <w:rPr>
          <w:rFonts w:ascii="Book Antiqua" w:hAnsi="Book Antiqua" w:cs="Arial"/>
        </w:rPr>
        <w:t>r</w:t>
      </w:r>
      <w:r w:rsidR="00171009" w:rsidRPr="007E060B">
        <w:rPr>
          <w:rFonts w:ascii="Book Antiqua" w:hAnsi="Book Antiqua" w:cs="Arial"/>
        </w:rPr>
        <w:t>eport.  It is argued that the evidence produced by the appellant in terms of participation in courses and the letter of reference from a prison chaplain did not displace the evidence of risk.</w:t>
      </w:r>
    </w:p>
    <w:p w14:paraId="72EE8A5B" w14:textId="77777777" w:rsidR="00171009" w:rsidRPr="00171009" w:rsidRDefault="00171009" w:rsidP="00B50858">
      <w:pPr>
        <w:spacing w:before="360"/>
        <w:ind w:left="567"/>
        <w:jc w:val="both"/>
        <w:rPr>
          <w:rFonts w:ascii="Book Antiqua" w:hAnsi="Book Antiqua" w:cs="Arial"/>
          <w:i/>
        </w:rPr>
      </w:pPr>
      <w:r>
        <w:rPr>
          <w:rFonts w:ascii="Book Antiqua" w:hAnsi="Book Antiqua" w:cs="Arial"/>
          <w:i/>
        </w:rPr>
        <w:t>The FtJ’</w:t>
      </w:r>
      <w:r w:rsidR="00C7407D">
        <w:rPr>
          <w:rFonts w:ascii="Book Antiqua" w:hAnsi="Book Antiqua" w:cs="Arial"/>
          <w:i/>
        </w:rPr>
        <w:t>s d</w:t>
      </w:r>
      <w:r>
        <w:rPr>
          <w:rFonts w:ascii="Book Antiqua" w:hAnsi="Book Antiqua" w:cs="Arial"/>
          <w:i/>
        </w:rPr>
        <w:t>ecision</w:t>
      </w:r>
    </w:p>
    <w:p w14:paraId="443EC99B" w14:textId="77777777" w:rsidR="00455BE9" w:rsidRDefault="00455BE9" w:rsidP="00455BE9">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the FtJ the appellant was in immigration detention.  He gave oral evidence.  </w:t>
      </w:r>
    </w:p>
    <w:p w14:paraId="37C92596" w14:textId="77777777" w:rsidR="00171009" w:rsidRDefault="00C7407D"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FtJ identified the legal framework within which his decision needed to have been made.  He summarised the appellant’s criminal offending and the details of the most serious offences of harassment and wounding with intent, as set out in the OASys </w:t>
      </w:r>
      <w:r w:rsidR="00455BE9">
        <w:rPr>
          <w:rFonts w:ascii="Book Antiqua" w:hAnsi="Book Antiqua" w:cs="Arial"/>
        </w:rPr>
        <w:t>r</w:t>
      </w:r>
      <w:r>
        <w:rPr>
          <w:rFonts w:ascii="Book Antiqua" w:hAnsi="Book Antiqua" w:cs="Arial"/>
        </w:rPr>
        <w:t xml:space="preserve">eport and the sentencing judge’s remarks.  He also summarised the basis of the respondent’s decision as set out in the decision letter.  </w:t>
      </w:r>
    </w:p>
    <w:p w14:paraId="3AB3C302" w14:textId="77777777" w:rsidR="00C7407D" w:rsidRDefault="00C7407D"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FtJ referred to the documentary evidence he had before him, referring in detail to the OASys </w:t>
      </w:r>
      <w:r w:rsidR="00E55563">
        <w:rPr>
          <w:rFonts w:ascii="Book Antiqua" w:hAnsi="Book Antiqua" w:cs="Arial"/>
        </w:rPr>
        <w:t>r</w:t>
      </w:r>
      <w:r>
        <w:rPr>
          <w:rFonts w:ascii="Book Antiqua" w:hAnsi="Book Antiqua" w:cs="Arial"/>
        </w:rPr>
        <w:t>eport and an</w:t>
      </w:r>
      <w:r w:rsidR="00236AC3">
        <w:rPr>
          <w:rFonts w:ascii="Book Antiqua" w:hAnsi="Book Antiqua" w:cs="Arial"/>
        </w:rPr>
        <w:t xml:space="preserve"> undated</w:t>
      </w:r>
      <w:r>
        <w:rPr>
          <w:rFonts w:ascii="Book Antiqua" w:hAnsi="Book Antiqua" w:cs="Arial"/>
        </w:rPr>
        <w:t xml:space="preserve"> internal memo or note from the Offender Management Unit at HMP Risley stating that the appellant was not suitable to downgrade to a lower security categor</w:t>
      </w:r>
      <w:r w:rsidR="00236AC3">
        <w:rPr>
          <w:rFonts w:ascii="Book Antiqua" w:hAnsi="Book Antiqua" w:cs="Arial"/>
        </w:rPr>
        <w:t>y</w:t>
      </w:r>
      <w:r>
        <w:rPr>
          <w:rFonts w:ascii="Book Antiqua" w:hAnsi="Book Antiqua" w:cs="Arial"/>
        </w:rPr>
        <w:t xml:space="preserve">.  </w:t>
      </w:r>
    </w:p>
    <w:p w14:paraId="1D4D0390" w14:textId="77777777" w:rsidR="00C7407D" w:rsidRDefault="00C7407D" w:rsidP="00244044">
      <w:pPr>
        <w:numPr>
          <w:ilvl w:val="0"/>
          <w:numId w:val="1"/>
        </w:numPr>
        <w:tabs>
          <w:tab w:val="clear" w:pos="567"/>
        </w:tabs>
        <w:spacing w:before="240"/>
        <w:jc w:val="both"/>
        <w:rPr>
          <w:rFonts w:ascii="Book Antiqua" w:hAnsi="Book Antiqua" w:cs="Arial"/>
        </w:rPr>
      </w:pPr>
      <w:r>
        <w:rPr>
          <w:rFonts w:ascii="Book Antiqua" w:hAnsi="Book Antiqua" w:cs="Arial"/>
        </w:rPr>
        <w:t>He referred to documentary evidence provided after the hearing by the appellant who</w:t>
      </w:r>
      <w:r w:rsidR="002F5A9F">
        <w:rPr>
          <w:rFonts w:ascii="Book Antiqua" w:hAnsi="Book Antiqua" w:cs="Arial"/>
        </w:rPr>
        <w:t xml:space="preserve"> apparently </w:t>
      </w:r>
      <w:r>
        <w:rPr>
          <w:rFonts w:ascii="Book Antiqua" w:hAnsi="Book Antiqua" w:cs="Arial"/>
        </w:rPr>
        <w:t xml:space="preserve">was not able to provide </w:t>
      </w:r>
      <w:r w:rsidR="002F5A9F">
        <w:rPr>
          <w:rFonts w:ascii="Book Antiqua" w:hAnsi="Book Antiqua" w:cs="Arial"/>
        </w:rPr>
        <w:t>it</w:t>
      </w:r>
      <w:r>
        <w:rPr>
          <w:rFonts w:ascii="Book Antiqua" w:hAnsi="Book Antiqua" w:cs="Arial"/>
        </w:rPr>
        <w:t xml:space="preserve"> at the time of the hearing.  The respondent was aware of that fact and no complaint is made in that respect.  </w:t>
      </w:r>
      <w:r w:rsidR="002F5A9F">
        <w:rPr>
          <w:rFonts w:ascii="Book Antiqua" w:hAnsi="Book Antiqua" w:cs="Arial"/>
        </w:rPr>
        <w:t>Part of that evidence</w:t>
      </w:r>
      <w:r>
        <w:rPr>
          <w:rFonts w:ascii="Book Antiqua" w:hAnsi="Book Antiqua" w:cs="Arial"/>
        </w:rPr>
        <w:t xml:space="preserve"> was a certificate referring to the appellant’s active participation in a Restorative Justice and Victim Awareness Programme</w:t>
      </w:r>
      <w:r w:rsidR="00F907D9">
        <w:rPr>
          <w:rFonts w:ascii="Book Antiqua" w:hAnsi="Book Antiqua" w:cs="Arial"/>
        </w:rPr>
        <w:t xml:space="preserve">, </w:t>
      </w:r>
      <w:r>
        <w:rPr>
          <w:rFonts w:ascii="Book Antiqua" w:hAnsi="Book Antiqua" w:cs="Arial"/>
        </w:rPr>
        <w:t xml:space="preserve">a Gateway Qualification showing that he had obtained </w:t>
      </w:r>
      <w:r>
        <w:rPr>
          <w:rFonts w:ascii="Book Antiqua" w:hAnsi="Book Antiqua" w:cs="Arial"/>
        </w:rPr>
        <w:lastRenderedPageBreak/>
        <w:t xml:space="preserve">a level 2 award in Understanding the Restorative Justice Programme, as well as two certificates showing credits towards that award.  Copies of </w:t>
      </w:r>
      <w:r w:rsidR="004B4FDB">
        <w:rPr>
          <w:rFonts w:ascii="Book Antiqua" w:hAnsi="Book Antiqua" w:cs="Arial"/>
        </w:rPr>
        <w:t>the documents were sent to the r</w:t>
      </w:r>
      <w:r>
        <w:rPr>
          <w:rFonts w:ascii="Book Antiqua" w:hAnsi="Book Antiqua" w:cs="Arial"/>
        </w:rPr>
        <w:t>espondent to</w:t>
      </w:r>
      <w:r w:rsidR="00FC5AB0">
        <w:rPr>
          <w:rFonts w:ascii="Book Antiqua" w:hAnsi="Book Antiqua" w:cs="Arial"/>
        </w:rPr>
        <w:t xml:space="preserve"> provide an</w:t>
      </w:r>
      <w:r>
        <w:rPr>
          <w:rFonts w:ascii="Book Antiqua" w:hAnsi="Book Antiqua" w:cs="Arial"/>
        </w:rPr>
        <w:t xml:space="preserve"> opportunity to make submissions on them but none were made.  </w:t>
      </w:r>
      <w:r w:rsidR="000D699D">
        <w:rPr>
          <w:rFonts w:ascii="Book Antiqua" w:hAnsi="Book Antiqua" w:cs="Arial"/>
        </w:rPr>
        <w:t>The FtJ took the precaution of directing that further copies be sent to the respondent notwithstanding that the appellant’s correspondence indicated that the documents had been sent to the respondent.</w:t>
      </w:r>
    </w:p>
    <w:p w14:paraId="2E8E6B01" w14:textId="77777777" w:rsidR="00AC5FCF" w:rsidRPr="00FC5AB0" w:rsidRDefault="00AC5FCF" w:rsidP="00244044">
      <w:pPr>
        <w:numPr>
          <w:ilvl w:val="0"/>
          <w:numId w:val="1"/>
        </w:numPr>
        <w:tabs>
          <w:tab w:val="clear" w:pos="567"/>
        </w:tabs>
        <w:spacing w:before="240"/>
        <w:jc w:val="both"/>
        <w:rPr>
          <w:rFonts w:ascii="Book Antiqua" w:hAnsi="Book Antiqua" w:cs="Arial"/>
        </w:rPr>
      </w:pPr>
      <w:r w:rsidRPr="00FC5AB0">
        <w:rPr>
          <w:rFonts w:ascii="Book Antiqua" w:hAnsi="Book Antiqua" w:cs="Arial"/>
        </w:rPr>
        <w:t>In his “Findings and conclusions” the FtJ said that he started by considering what evidence there was in relation to the risk of reoffending.</w:t>
      </w:r>
      <w:r w:rsidR="00FC5AB0">
        <w:rPr>
          <w:rFonts w:ascii="Book Antiqua" w:hAnsi="Book Antiqua" w:cs="Arial"/>
        </w:rPr>
        <w:t xml:space="preserve"> </w:t>
      </w:r>
      <w:r w:rsidRPr="00FC5AB0">
        <w:rPr>
          <w:rFonts w:ascii="Book Antiqua" w:hAnsi="Book Antiqua" w:cs="Arial"/>
        </w:rPr>
        <w:t>It is necessary to quote verbatim from various paragraphs of the FtJ’s decision.  At [27]-[40</w:t>
      </w:r>
      <w:r w:rsidR="004B7991" w:rsidRPr="00FC5AB0">
        <w:rPr>
          <w:rFonts w:ascii="Book Antiqua" w:hAnsi="Book Antiqua" w:cs="Arial"/>
        </w:rPr>
        <w:t>]</w:t>
      </w:r>
      <w:r w:rsidRPr="00FC5AB0">
        <w:rPr>
          <w:rFonts w:ascii="Book Antiqua" w:hAnsi="Book Antiqua" w:cs="Arial"/>
        </w:rPr>
        <w:t xml:space="preserve"> the FtJ said as follows:</w:t>
      </w:r>
    </w:p>
    <w:p w14:paraId="28ABC7FA" w14:textId="28D41773" w:rsidR="00A35B87" w:rsidRDefault="00575FD7" w:rsidP="009B7AFB">
      <w:pPr>
        <w:spacing w:before="120"/>
        <w:ind w:left="1701" w:right="567" w:hanging="567"/>
        <w:jc w:val="both"/>
        <w:rPr>
          <w:rFonts w:ascii="Book Antiqua" w:hAnsi="Book Antiqua" w:cs="Arial"/>
          <w:sz w:val="22"/>
          <w:szCs w:val="22"/>
        </w:rPr>
      </w:pPr>
      <w:r>
        <w:rPr>
          <w:rFonts w:ascii="Book Antiqua" w:hAnsi="Book Antiqua" w:cs="Arial"/>
          <w:sz w:val="22"/>
          <w:szCs w:val="22"/>
        </w:rPr>
        <w:t>“27.</w:t>
      </w:r>
      <w:r>
        <w:rPr>
          <w:rFonts w:ascii="Book Antiqua" w:hAnsi="Book Antiqua" w:cs="Arial"/>
          <w:sz w:val="22"/>
          <w:szCs w:val="22"/>
        </w:rPr>
        <w:tab/>
        <w:t xml:space="preserve">The OASys Assessment was completed on 22 December 2015 (page 51 of the Respondent’s bundle) in relation to the Appellant’s conviction in May 2015 for harassing his former partner.  The OASys Assessment documents that the harassment comprised the Appellant repeatedly phoning, texting and messaging his former partner, following other people into the accommodation where she lived and finally entering the former partner’s flat where he entered her bedroom and filmed her.  After leaving he attempted to re-enter the property through a bedroom window.  The harassment followed the ending of the Appellant’s relationship with his former partner.  The OASys Assessment under the heading </w:t>
      </w:r>
      <w:r w:rsidR="00E37B06">
        <w:rPr>
          <w:rFonts w:ascii="Book Antiqua" w:hAnsi="Book Antiqua" w:cs="Arial"/>
          <w:sz w:val="22"/>
          <w:szCs w:val="22"/>
        </w:rPr>
        <w:t>‘</w:t>
      </w:r>
      <w:r>
        <w:rPr>
          <w:rFonts w:ascii="Book Antiqua" w:hAnsi="Book Antiqua" w:cs="Arial"/>
          <w:sz w:val="22"/>
          <w:szCs w:val="22"/>
        </w:rPr>
        <w:t>Why did it happen – evidence of motivation and triggers</w:t>
      </w:r>
      <w:r w:rsidR="00E37B06">
        <w:rPr>
          <w:rFonts w:ascii="Book Antiqua" w:hAnsi="Book Antiqua" w:cs="Arial"/>
          <w:sz w:val="22"/>
          <w:szCs w:val="22"/>
        </w:rPr>
        <w:t>’</w:t>
      </w:r>
      <w:r>
        <w:rPr>
          <w:rFonts w:ascii="Book Antiqua" w:hAnsi="Book Antiqua" w:cs="Arial"/>
          <w:sz w:val="22"/>
          <w:szCs w:val="22"/>
        </w:rPr>
        <w:t xml:space="preserve"> states that </w:t>
      </w:r>
      <w:r w:rsidR="00C26AC2">
        <w:rPr>
          <w:rFonts w:ascii="Book Antiqua" w:hAnsi="Book Antiqua" w:cs="Arial"/>
          <w:sz w:val="22"/>
          <w:szCs w:val="22"/>
        </w:rPr>
        <w:t>‘</w:t>
      </w:r>
      <w:r>
        <w:rPr>
          <w:rFonts w:ascii="Book Antiqua" w:hAnsi="Book Antiqua" w:cs="Arial"/>
          <w:sz w:val="22"/>
          <w:szCs w:val="22"/>
        </w:rPr>
        <w:t xml:space="preserve">Mr </w:t>
      </w:r>
      <w:r w:rsidR="009B7AFB">
        <w:rPr>
          <w:rFonts w:ascii="Book Antiqua" w:hAnsi="Book Antiqua" w:cs="Arial"/>
          <w:sz w:val="22"/>
          <w:szCs w:val="22"/>
        </w:rPr>
        <w:t>[</w:t>
      </w:r>
      <w:r>
        <w:rPr>
          <w:rFonts w:ascii="Book Antiqua" w:hAnsi="Book Antiqua" w:cs="Arial"/>
          <w:sz w:val="22"/>
          <w:szCs w:val="22"/>
        </w:rPr>
        <w:t>O</w:t>
      </w:r>
      <w:r w:rsidR="009B7AFB">
        <w:rPr>
          <w:rFonts w:ascii="Book Antiqua" w:hAnsi="Book Antiqua" w:cs="Arial"/>
          <w:sz w:val="22"/>
          <w:szCs w:val="22"/>
        </w:rPr>
        <w:t>]</w:t>
      </w:r>
      <w:r>
        <w:rPr>
          <w:rFonts w:ascii="Book Antiqua" w:hAnsi="Book Antiqua" w:cs="Arial"/>
          <w:sz w:val="22"/>
          <w:szCs w:val="22"/>
        </w:rPr>
        <w:t>’s coping skills in response to rejection were poor and under-developed</w:t>
      </w:r>
      <w:r w:rsidR="00C26AC2">
        <w:rPr>
          <w:rFonts w:ascii="Book Antiqua" w:hAnsi="Book Antiqua" w:cs="Arial"/>
          <w:sz w:val="22"/>
          <w:szCs w:val="22"/>
        </w:rPr>
        <w:t>’</w:t>
      </w:r>
      <w:r>
        <w:rPr>
          <w:rFonts w:ascii="Book Antiqua" w:hAnsi="Book Antiqua" w:cs="Arial"/>
          <w:sz w:val="22"/>
          <w:szCs w:val="22"/>
        </w:rPr>
        <w:t xml:space="preserve">.  It states </w:t>
      </w:r>
      <w:r w:rsidR="00C26AC2">
        <w:rPr>
          <w:rFonts w:ascii="Book Antiqua" w:hAnsi="Book Antiqua" w:cs="Arial"/>
          <w:sz w:val="22"/>
          <w:szCs w:val="22"/>
        </w:rPr>
        <w:t>‘</w:t>
      </w:r>
      <w:r>
        <w:rPr>
          <w:rFonts w:ascii="Book Antiqua" w:hAnsi="Book Antiqua" w:cs="Arial"/>
          <w:sz w:val="22"/>
          <w:szCs w:val="22"/>
        </w:rPr>
        <w:t>his attitudes suggest immaturity as well as issued</w:t>
      </w:r>
      <w:r w:rsidR="00267B8F">
        <w:rPr>
          <w:rFonts w:ascii="Book Antiqua" w:hAnsi="Book Antiqua" w:cs="Arial"/>
          <w:sz w:val="22"/>
          <w:szCs w:val="22"/>
        </w:rPr>
        <w:t xml:space="preserve"> (sic)</w:t>
      </w:r>
      <w:r>
        <w:rPr>
          <w:rFonts w:ascii="Book Antiqua" w:hAnsi="Book Antiqua" w:cs="Arial"/>
          <w:sz w:val="22"/>
          <w:szCs w:val="22"/>
        </w:rPr>
        <w:t xml:space="preserve"> around his emotional well-being, contributing to his problematic response to rejection</w:t>
      </w:r>
      <w:r w:rsidR="00C26AC2">
        <w:rPr>
          <w:rFonts w:ascii="Book Antiqua" w:hAnsi="Book Antiqua" w:cs="Arial"/>
          <w:sz w:val="22"/>
          <w:szCs w:val="22"/>
        </w:rPr>
        <w:t>’</w:t>
      </w:r>
      <w:r>
        <w:rPr>
          <w:rFonts w:ascii="Book Antiqua" w:hAnsi="Book Antiqua" w:cs="Arial"/>
          <w:sz w:val="22"/>
          <w:szCs w:val="22"/>
        </w:rPr>
        <w:t xml:space="preserve">.  It notes </w:t>
      </w:r>
      <w:r w:rsidR="00C26AC2">
        <w:rPr>
          <w:rFonts w:ascii="Book Antiqua" w:hAnsi="Book Antiqua" w:cs="Arial"/>
          <w:sz w:val="22"/>
          <w:szCs w:val="22"/>
        </w:rPr>
        <w:t>‘</w:t>
      </w:r>
      <w:r w:rsidR="00A35B87">
        <w:rPr>
          <w:rFonts w:ascii="Book Antiqua" w:hAnsi="Book Antiqua" w:cs="Arial"/>
          <w:sz w:val="22"/>
          <w:szCs w:val="22"/>
        </w:rPr>
        <w:t>he remains</w:t>
      </w:r>
      <w:r>
        <w:rPr>
          <w:rFonts w:ascii="Book Antiqua" w:hAnsi="Book Antiqua" w:cs="Arial"/>
          <w:sz w:val="22"/>
          <w:szCs w:val="22"/>
        </w:rPr>
        <w:t xml:space="preserve"> unwilling to accept the end of the relationship</w:t>
      </w:r>
      <w:r w:rsidR="00C26AC2">
        <w:rPr>
          <w:rFonts w:ascii="Book Antiqua" w:hAnsi="Book Antiqua" w:cs="Arial"/>
          <w:sz w:val="22"/>
          <w:szCs w:val="22"/>
        </w:rPr>
        <w:t>’</w:t>
      </w:r>
      <w:r>
        <w:rPr>
          <w:rFonts w:ascii="Book Antiqua" w:hAnsi="Book Antiqua" w:cs="Arial"/>
          <w:sz w:val="22"/>
          <w:szCs w:val="22"/>
        </w:rPr>
        <w:t xml:space="preserve"> and that his offending </w:t>
      </w:r>
      <w:r w:rsidR="00C26AC2">
        <w:rPr>
          <w:rFonts w:ascii="Book Antiqua" w:hAnsi="Book Antiqua" w:cs="Arial"/>
          <w:sz w:val="22"/>
          <w:szCs w:val="22"/>
        </w:rPr>
        <w:t>‘</w:t>
      </w:r>
      <w:r>
        <w:rPr>
          <w:rFonts w:ascii="Book Antiqua" w:hAnsi="Book Antiqua" w:cs="Arial"/>
          <w:sz w:val="22"/>
          <w:szCs w:val="22"/>
        </w:rPr>
        <w:t>reflects an insistence on gaining the responses he wanted and willingness to use force and intimidation</w:t>
      </w:r>
      <w:r w:rsidR="00042131">
        <w:rPr>
          <w:rFonts w:ascii="Book Antiqua" w:hAnsi="Book Antiqua" w:cs="Arial"/>
          <w:sz w:val="22"/>
          <w:szCs w:val="22"/>
        </w:rPr>
        <w:t>’</w:t>
      </w:r>
      <w:r>
        <w:rPr>
          <w:rFonts w:ascii="Book Antiqua" w:hAnsi="Book Antiqua" w:cs="Arial"/>
          <w:sz w:val="22"/>
          <w:szCs w:val="22"/>
        </w:rPr>
        <w:t>.</w:t>
      </w:r>
    </w:p>
    <w:p w14:paraId="612387A7" w14:textId="77777777" w:rsidR="00A35B87" w:rsidRDefault="00A35B87" w:rsidP="009B7AFB">
      <w:pPr>
        <w:spacing w:before="120"/>
        <w:ind w:left="1701" w:right="567" w:hanging="567"/>
        <w:jc w:val="both"/>
        <w:rPr>
          <w:rFonts w:ascii="Book Antiqua" w:hAnsi="Book Antiqua" w:cs="Arial"/>
          <w:sz w:val="22"/>
          <w:szCs w:val="22"/>
        </w:rPr>
      </w:pPr>
      <w:r>
        <w:rPr>
          <w:rFonts w:ascii="Book Antiqua" w:hAnsi="Book Antiqua" w:cs="Arial"/>
          <w:sz w:val="22"/>
          <w:szCs w:val="22"/>
        </w:rPr>
        <w:t>28.</w:t>
      </w:r>
      <w:r>
        <w:rPr>
          <w:rFonts w:ascii="Book Antiqua" w:hAnsi="Book Antiqua" w:cs="Arial"/>
          <w:sz w:val="22"/>
          <w:szCs w:val="22"/>
        </w:rPr>
        <w:tab/>
        <w:t xml:space="preserve">The OASys Assessment notes the 2014 caution for destroying or damaging property related to property of his former partner (punching the windscreen of her car).  It notes that </w:t>
      </w:r>
      <w:r w:rsidR="00042131">
        <w:rPr>
          <w:rFonts w:ascii="Book Antiqua" w:hAnsi="Book Antiqua" w:cs="Arial"/>
          <w:sz w:val="22"/>
          <w:szCs w:val="22"/>
        </w:rPr>
        <w:t>‘</w:t>
      </w:r>
      <w:r>
        <w:rPr>
          <w:rFonts w:ascii="Book Antiqua" w:hAnsi="Book Antiqua" w:cs="Arial"/>
          <w:sz w:val="22"/>
          <w:szCs w:val="22"/>
        </w:rPr>
        <w:t>there are also concerns that he may have the capacity to cause serious physical harm to others, suggested by the outstanding Wounding offence, which again is linked to his response to inter-personal difficulties</w:t>
      </w:r>
      <w:r w:rsidR="008C4AFD">
        <w:rPr>
          <w:rFonts w:ascii="Book Antiqua" w:hAnsi="Book Antiqua" w:cs="Arial"/>
          <w:sz w:val="22"/>
          <w:szCs w:val="22"/>
        </w:rPr>
        <w:t>’</w:t>
      </w:r>
      <w:r>
        <w:rPr>
          <w:rFonts w:ascii="Book Antiqua" w:hAnsi="Book Antiqua" w:cs="Arial"/>
          <w:sz w:val="22"/>
          <w:szCs w:val="22"/>
        </w:rPr>
        <w:t>.  (It appears that this is a reference to the GBH offence.)</w:t>
      </w:r>
    </w:p>
    <w:p w14:paraId="2B17F699" w14:textId="77777777" w:rsidR="00A35B87" w:rsidRDefault="00A35B87" w:rsidP="009B7AFB">
      <w:pPr>
        <w:spacing w:before="120"/>
        <w:ind w:left="1701" w:right="567" w:hanging="567"/>
        <w:jc w:val="both"/>
        <w:rPr>
          <w:rFonts w:ascii="Book Antiqua" w:hAnsi="Book Antiqua" w:cs="Arial"/>
          <w:sz w:val="22"/>
          <w:szCs w:val="22"/>
        </w:rPr>
      </w:pPr>
      <w:r>
        <w:rPr>
          <w:rFonts w:ascii="Book Antiqua" w:hAnsi="Book Antiqua" w:cs="Arial"/>
          <w:sz w:val="22"/>
          <w:szCs w:val="22"/>
        </w:rPr>
        <w:t>29.</w:t>
      </w:r>
      <w:r>
        <w:rPr>
          <w:rFonts w:ascii="Book Antiqua" w:hAnsi="Book Antiqua" w:cs="Arial"/>
          <w:sz w:val="22"/>
          <w:szCs w:val="22"/>
        </w:rPr>
        <w:tab/>
        <w:t>The OASys Assessment notes links between relationship issues and the risk of serious harm and the offending behaviour.  Alcohol was provisionally assessed as linked to risks of serious harm and re-offending.</w:t>
      </w:r>
    </w:p>
    <w:p w14:paraId="515C18C2" w14:textId="77777777" w:rsidR="008264B5" w:rsidRDefault="008264B5"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30.</w:t>
      </w:r>
      <w:r>
        <w:rPr>
          <w:rFonts w:ascii="Book Antiqua" w:hAnsi="Book Antiqua" w:cs="Arial"/>
          <w:sz w:val="22"/>
          <w:szCs w:val="22"/>
        </w:rPr>
        <w:tab/>
        <w:t xml:space="preserve">The OASys Assessment identifies </w:t>
      </w:r>
      <w:r w:rsidR="009B1EB4">
        <w:rPr>
          <w:rFonts w:ascii="Book Antiqua" w:hAnsi="Book Antiqua" w:cs="Arial"/>
          <w:sz w:val="22"/>
          <w:szCs w:val="22"/>
        </w:rPr>
        <w:t>‘</w:t>
      </w:r>
      <w:r>
        <w:rPr>
          <w:rFonts w:ascii="Book Antiqua" w:hAnsi="Book Antiqua" w:cs="Arial"/>
          <w:sz w:val="22"/>
          <w:szCs w:val="22"/>
        </w:rPr>
        <w:t>potential concerns</w:t>
      </w:r>
      <w:r w:rsidR="009B1EB4">
        <w:rPr>
          <w:rFonts w:ascii="Book Antiqua" w:hAnsi="Book Antiqua" w:cs="Arial"/>
          <w:sz w:val="22"/>
          <w:szCs w:val="22"/>
        </w:rPr>
        <w:t>’</w:t>
      </w:r>
      <w:r>
        <w:rPr>
          <w:rFonts w:ascii="Book Antiqua" w:hAnsi="Book Antiqua" w:cs="Arial"/>
          <w:sz w:val="22"/>
          <w:szCs w:val="22"/>
        </w:rPr>
        <w:t xml:space="preserve"> around temper control and aggression.  It states that the Appellant said the GBH offence arose out of a disagreement with the victim of that offence who had advised the Appellant to accept the end of his relationship with his former partner.  It notes the Appellant held </w:t>
      </w:r>
      <w:r w:rsidR="00236B22">
        <w:rPr>
          <w:rFonts w:ascii="Book Antiqua" w:hAnsi="Book Antiqua" w:cs="Arial"/>
          <w:sz w:val="22"/>
          <w:szCs w:val="22"/>
        </w:rPr>
        <w:t>‘</w:t>
      </w:r>
      <w:r>
        <w:rPr>
          <w:rFonts w:ascii="Book Antiqua" w:hAnsi="Book Antiqua" w:cs="Arial"/>
          <w:sz w:val="22"/>
          <w:szCs w:val="22"/>
        </w:rPr>
        <w:t>highly rigid</w:t>
      </w:r>
      <w:r w:rsidR="00236B22">
        <w:rPr>
          <w:rFonts w:ascii="Book Antiqua" w:hAnsi="Book Antiqua" w:cs="Arial"/>
          <w:sz w:val="22"/>
          <w:szCs w:val="22"/>
        </w:rPr>
        <w:t>’</w:t>
      </w:r>
      <w:r>
        <w:rPr>
          <w:rFonts w:ascii="Book Antiqua" w:hAnsi="Book Antiqua" w:cs="Arial"/>
          <w:sz w:val="22"/>
          <w:szCs w:val="22"/>
        </w:rPr>
        <w:t xml:space="preserve"> views refusing to accept the end of the relationship and stated that there were clear links between thinking/behavioural issues and risks of serious harm</w:t>
      </w:r>
      <w:r w:rsidR="000D7E66">
        <w:rPr>
          <w:rFonts w:ascii="Book Antiqua" w:hAnsi="Book Antiqua" w:cs="Arial"/>
          <w:sz w:val="22"/>
          <w:szCs w:val="22"/>
        </w:rPr>
        <w:t>/reoffending.</w:t>
      </w:r>
    </w:p>
    <w:p w14:paraId="552EA7C3" w14:textId="77777777" w:rsidR="00430859" w:rsidRDefault="00430859"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31.</w:t>
      </w:r>
      <w:r>
        <w:rPr>
          <w:rFonts w:ascii="Book Antiqua" w:hAnsi="Book Antiqua" w:cs="Arial"/>
          <w:sz w:val="22"/>
          <w:szCs w:val="22"/>
        </w:rPr>
        <w:tab/>
        <w:t>The OA</w:t>
      </w:r>
      <w:r w:rsidR="004B7991">
        <w:rPr>
          <w:rFonts w:ascii="Book Antiqua" w:hAnsi="Book Antiqua" w:cs="Arial"/>
          <w:sz w:val="22"/>
          <w:szCs w:val="22"/>
        </w:rPr>
        <w:t>S</w:t>
      </w:r>
      <w:r>
        <w:rPr>
          <w:rFonts w:ascii="Book Antiqua" w:hAnsi="Book Antiqua" w:cs="Arial"/>
          <w:sz w:val="22"/>
          <w:szCs w:val="22"/>
        </w:rPr>
        <w:t xml:space="preserve">ys Assessment identifies links between the Appellant’s attitudes and the risk of serious harm and re-offending.  </w:t>
      </w:r>
      <w:r w:rsidR="006B3838">
        <w:rPr>
          <w:rFonts w:ascii="Book Antiqua" w:hAnsi="Book Antiqua" w:cs="Arial"/>
          <w:sz w:val="22"/>
          <w:szCs w:val="22"/>
        </w:rPr>
        <w:t>‘</w:t>
      </w:r>
      <w:r w:rsidR="004B7991">
        <w:rPr>
          <w:rFonts w:ascii="Book Antiqua" w:hAnsi="Book Antiqua" w:cs="Arial"/>
          <w:sz w:val="22"/>
          <w:szCs w:val="22"/>
        </w:rPr>
        <w:t>Some capaci</w:t>
      </w:r>
      <w:r>
        <w:rPr>
          <w:rFonts w:ascii="Book Antiqua" w:hAnsi="Book Antiqua" w:cs="Arial"/>
          <w:sz w:val="22"/>
          <w:szCs w:val="22"/>
        </w:rPr>
        <w:t>ty for remorse</w:t>
      </w:r>
      <w:r w:rsidR="006B3838">
        <w:rPr>
          <w:rFonts w:ascii="Book Antiqua" w:hAnsi="Book Antiqua" w:cs="Arial"/>
          <w:sz w:val="22"/>
          <w:szCs w:val="22"/>
        </w:rPr>
        <w:t>’</w:t>
      </w:r>
      <w:r>
        <w:rPr>
          <w:rFonts w:ascii="Book Antiqua" w:hAnsi="Book Antiqua" w:cs="Arial"/>
          <w:sz w:val="22"/>
          <w:szCs w:val="22"/>
        </w:rPr>
        <w:t xml:space="preserve"> was identified but he showed only </w:t>
      </w:r>
      <w:r w:rsidR="006B3838">
        <w:rPr>
          <w:rFonts w:ascii="Book Antiqua" w:hAnsi="Book Antiqua" w:cs="Arial"/>
          <w:sz w:val="22"/>
          <w:szCs w:val="22"/>
        </w:rPr>
        <w:t>‘</w:t>
      </w:r>
      <w:r>
        <w:rPr>
          <w:rFonts w:ascii="Book Antiqua" w:hAnsi="Book Antiqua" w:cs="Arial"/>
          <w:sz w:val="22"/>
          <w:szCs w:val="22"/>
        </w:rPr>
        <w:t>limited willingness to consider the impact of his offending upon the victims</w:t>
      </w:r>
      <w:r w:rsidR="006B3838">
        <w:rPr>
          <w:rFonts w:ascii="Book Antiqua" w:hAnsi="Book Antiqua" w:cs="Arial"/>
          <w:sz w:val="22"/>
          <w:szCs w:val="22"/>
        </w:rPr>
        <w:t>’</w:t>
      </w:r>
      <w:r>
        <w:rPr>
          <w:rFonts w:ascii="Book Antiqua" w:hAnsi="Book Antiqua" w:cs="Arial"/>
          <w:sz w:val="22"/>
          <w:szCs w:val="22"/>
        </w:rPr>
        <w:t>.</w:t>
      </w:r>
    </w:p>
    <w:p w14:paraId="79E6C325" w14:textId="77777777" w:rsidR="006672E9" w:rsidRDefault="006672E9" w:rsidP="009B7AFB">
      <w:pPr>
        <w:spacing w:before="120"/>
        <w:ind w:left="1701" w:right="567" w:hanging="567"/>
        <w:jc w:val="both"/>
        <w:rPr>
          <w:rFonts w:ascii="Book Antiqua" w:hAnsi="Book Antiqua" w:cs="Arial"/>
          <w:sz w:val="22"/>
          <w:szCs w:val="22"/>
        </w:rPr>
      </w:pPr>
      <w:r>
        <w:rPr>
          <w:rFonts w:ascii="Book Antiqua" w:hAnsi="Book Antiqua" w:cs="Arial"/>
          <w:sz w:val="22"/>
          <w:szCs w:val="22"/>
        </w:rPr>
        <w:lastRenderedPageBreak/>
        <w:t>32.</w:t>
      </w:r>
      <w:r>
        <w:rPr>
          <w:rFonts w:ascii="Book Antiqua" w:hAnsi="Book Antiqua" w:cs="Arial"/>
          <w:sz w:val="22"/>
          <w:szCs w:val="22"/>
        </w:rPr>
        <w:tab/>
        <w:t xml:space="preserve">The OASys Assessment did not identify accommodation issues, education/training/employability issues, or financial issues linked to the offending behaviour or the risk of serious harm.  It also stated emotional well-being was not linked directly </w:t>
      </w:r>
      <w:r w:rsidR="00BB4D87">
        <w:rPr>
          <w:rFonts w:ascii="Book Antiqua" w:hAnsi="Book Antiqua" w:cs="Arial"/>
          <w:sz w:val="22"/>
          <w:szCs w:val="22"/>
        </w:rPr>
        <w:t>‘</w:t>
      </w:r>
      <w:r>
        <w:rPr>
          <w:rFonts w:ascii="Book Antiqua" w:hAnsi="Book Antiqua" w:cs="Arial"/>
          <w:sz w:val="22"/>
          <w:szCs w:val="22"/>
        </w:rPr>
        <w:t>to the risks of serious harm, but possibely [sic] re-offending</w:t>
      </w:r>
      <w:r w:rsidR="00663193">
        <w:rPr>
          <w:rFonts w:ascii="Book Antiqua" w:hAnsi="Book Antiqua" w:cs="Arial"/>
          <w:sz w:val="22"/>
          <w:szCs w:val="22"/>
        </w:rPr>
        <w:t>’</w:t>
      </w:r>
      <w:r>
        <w:rPr>
          <w:rFonts w:ascii="Book Antiqua" w:hAnsi="Book Antiqua" w:cs="Arial"/>
          <w:sz w:val="22"/>
          <w:szCs w:val="22"/>
        </w:rPr>
        <w:t>.</w:t>
      </w:r>
    </w:p>
    <w:p w14:paraId="24D96472" w14:textId="77777777" w:rsidR="00FF7321" w:rsidRDefault="00FF7321"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33.</w:t>
      </w:r>
      <w:r>
        <w:rPr>
          <w:rFonts w:ascii="Book Antiqua" w:hAnsi="Book Antiqua" w:cs="Arial"/>
          <w:sz w:val="22"/>
          <w:szCs w:val="22"/>
        </w:rPr>
        <w:tab/>
        <w:t xml:space="preserve">The Judge’s sentencing remarks in relation to the GBH conviction recorded that the Appellant had attacked </w:t>
      </w:r>
      <w:r w:rsidR="00663193">
        <w:rPr>
          <w:rFonts w:ascii="Book Antiqua" w:hAnsi="Book Antiqua" w:cs="Arial"/>
          <w:sz w:val="22"/>
          <w:szCs w:val="22"/>
        </w:rPr>
        <w:t>[</w:t>
      </w:r>
      <w:r>
        <w:rPr>
          <w:rFonts w:ascii="Book Antiqua" w:hAnsi="Book Antiqua" w:cs="Arial"/>
          <w:sz w:val="22"/>
          <w:szCs w:val="22"/>
        </w:rPr>
        <w:t>JJ</w:t>
      </w:r>
      <w:r w:rsidR="00663193">
        <w:rPr>
          <w:rFonts w:ascii="Book Antiqua" w:hAnsi="Book Antiqua" w:cs="Arial"/>
          <w:sz w:val="22"/>
          <w:szCs w:val="22"/>
        </w:rPr>
        <w:t>]</w:t>
      </w:r>
      <w:r>
        <w:rPr>
          <w:rFonts w:ascii="Book Antiqua" w:hAnsi="Book Antiqua" w:cs="Arial"/>
          <w:sz w:val="22"/>
          <w:szCs w:val="22"/>
        </w:rPr>
        <w:t xml:space="preserve"> after he had thrown a blow at the Appellant.  The Appellant </w:t>
      </w:r>
      <w:r w:rsidR="001A7321">
        <w:rPr>
          <w:rFonts w:ascii="Book Antiqua" w:hAnsi="Book Antiqua" w:cs="Arial"/>
          <w:sz w:val="22"/>
          <w:szCs w:val="22"/>
        </w:rPr>
        <w:t xml:space="preserve">had knocked Mr </w:t>
      </w:r>
      <w:r w:rsidR="008E5001">
        <w:rPr>
          <w:rFonts w:ascii="Book Antiqua" w:hAnsi="Book Antiqua" w:cs="Arial"/>
          <w:sz w:val="22"/>
          <w:szCs w:val="22"/>
        </w:rPr>
        <w:t>[</w:t>
      </w:r>
      <w:r w:rsidR="001A7321">
        <w:rPr>
          <w:rFonts w:ascii="Book Antiqua" w:hAnsi="Book Antiqua" w:cs="Arial"/>
          <w:sz w:val="22"/>
          <w:szCs w:val="22"/>
        </w:rPr>
        <w:t>J</w:t>
      </w:r>
      <w:r w:rsidR="008E5001">
        <w:rPr>
          <w:rFonts w:ascii="Book Antiqua" w:hAnsi="Book Antiqua" w:cs="Arial"/>
          <w:sz w:val="22"/>
          <w:szCs w:val="22"/>
        </w:rPr>
        <w:t>]</w:t>
      </w:r>
      <w:r>
        <w:rPr>
          <w:rFonts w:ascii="Book Antiqua" w:hAnsi="Book Antiqua" w:cs="Arial"/>
          <w:sz w:val="22"/>
          <w:szCs w:val="22"/>
        </w:rPr>
        <w:t xml:space="preserve"> to the ground and then had stamped, kicked and punched him and had continued to do so after he offered no resistance and appeared to have lost consciousness.  Passers-by had intervened.  The Appellant had walked off but then been arrested after he had returned to the scene to retrieve his mobile phone.</w:t>
      </w:r>
    </w:p>
    <w:p w14:paraId="42EF2296" w14:textId="77777777" w:rsidR="006155A1" w:rsidRDefault="006155A1"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34.</w:t>
      </w:r>
      <w:r>
        <w:rPr>
          <w:rFonts w:ascii="Book Antiqua" w:hAnsi="Book Antiqua" w:cs="Arial"/>
          <w:sz w:val="22"/>
          <w:szCs w:val="22"/>
        </w:rPr>
        <w:tab/>
      </w:r>
      <w:r w:rsidR="001F4C35">
        <w:rPr>
          <w:rFonts w:ascii="Book Antiqua" w:hAnsi="Book Antiqua" w:cs="Arial"/>
          <w:sz w:val="22"/>
          <w:szCs w:val="22"/>
        </w:rPr>
        <w:t>The sentencing remarks note that the judge had received a pre-sentence report fro</w:t>
      </w:r>
      <w:r w:rsidR="001A7321">
        <w:rPr>
          <w:rFonts w:ascii="Book Antiqua" w:hAnsi="Book Antiqua" w:cs="Arial"/>
          <w:sz w:val="22"/>
          <w:szCs w:val="22"/>
        </w:rPr>
        <w:t>m Claire Leonard and a psychiat</w:t>
      </w:r>
      <w:r w:rsidR="001F4C35">
        <w:rPr>
          <w:rFonts w:ascii="Book Antiqua" w:hAnsi="Book Antiqua" w:cs="Arial"/>
          <w:sz w:val="22"/>
          <w:szCs w:val="22"/>
        </w:rPr>
        <w:t>ric report from Dr McKenna (neither of which were included in either the Appellant’s or Respondent’s bundles).  They reached differing conclusions on the risks posed by the Appellant.  The judge stated that he did not need to resolve this divergence of opinion.  He noted that he had the discretion to impose a dangerous offender sentence.  He concluded:</w:t>
      </w:r>
    </w:p>
    <w:p w14:paraId="6B0E9EAB" w14:textId="5E22F541" w:rsidR="001F4C35" w:rsidRPr="001F4C35" w:rsidRDefault="009B7AFB" w:rsidP="009B7AFB">
      <w:pPr>
        <w:spacing w:before="120"/>
        <w:ind w:left="2268" w:right="567"/>
        <w:jc w:val="both"/>
        <w:rPr>
          <w:rFonts w:ascii="Book Antiqua" w:hAnsi="Book Antiqua" w:cs="Arial"/>
          <w:i/>
          <w:sz w:val="22"/>
          <w:szCs w:val="22"/>
        </w:rPr>
      </w:pPr>
      <w:r>
        <w:rPr>
          <w:rFonts w:ascii="Book Antiqua" w:hAnsi="Book Antiqua" w:cs="Arial"/>
          <w:i/>
          <w:sz w:val="22"/>
          <w:szCs w:val="22"/>
        </w:rPr>
        <w:t>“</w:t>
      </w:r>
      <w:r w:rsidR="001F4C35" w:rsidRPr="001F4C35">
        <w:rPr>
          <w:rFonts w:ascii="Book Antiqua" w:hAnsi="Book Antiqua" w:cs="Arial"/>
          <w:i/>
          <w:sz w:val="22"/>
          <w:szCs w:val="22"/>
        </w:rPr>
        <w:t>I do not have to perform that particular exercise to your detriment, irrespective of whether I considered that you did satisfy the risk that there is a significant risk to members of the public of serious harm occasioned by the commission by you of further specified offences, I do not consider it necessary for me to impose upon you an extended sentence within the meaning of the legislation, I am quite satisfied that a determinate sentence of some length of imprisonment is capable of both reflecting the seriousness of the offending and of protecting the public from harm from you.</w:t>
      </w:r>
      <w:r>
        <w:rPr>
          <w:rFonts w:ascii="Book Antiqua" w:hAnsi="Book Antiqua" w:cs="Arial"/>
          <w:i/>
          <w:sz w:val="22"/>
          <w:szCs w:val="22"/>
        </w:rPr>
        <w:t>”</w:t>
      </w:r>
    </w:p>
    <w:p w14:paraId="2AE9FF95" w14:textId="77777777" w:rsidR="001F4C35" w:rsidRDefault="001F4C35"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35.</w:t>
      </w:r>
      <w:r>
        <w:rPr>
          <w:rFonts w:ascii="Book Antiqua" w:hAnsi="Book Antiqua" w:cs="Arial"/>
          <w:sz w:val="22"/>
          <w:szCs w:val="22"/>
        </w:rPr>
        <w:tab/>
        <w:t>The judge decided that the offence was “Category 2” offending.  He noted there were aggravating features – the offence had occurred at night and in a public place.  He noted that there were mitigating factors: there was no previous conviction for violence (whilst also noting the harassment offence), a limited amount of provocation, limited remorse and the Appellant’s guilty plea.  At a contested trial the sentence would have been for 7 years and so it was released</w:t>
      </w:r>
      <w:r w:rsidR="00CE52BE">
        <w:rPr>
          <w:rFonts w:ascii="Book Antiqua" w:hAnsi="Book Antiqua" w:cs="Arial"/>
          <w:sz w:val="22"/>
          <w:szCs w:val="22"/>
        </w:rPr>
        <w:t xml:space="preserve"> (sic)</w:t>
      </w:r>
      <w:r>
        <w:rPr>
          <w:rFonts w:ascii="Book Antiqua" w:hAnsi="Book Antiqua" w:cs="Arial"/>
          <w:sz w:val="22"/>
          <w:szCs w:val="22"/>
        </w:rPr>
        <w:t xml:space="preserve"> to 4 years and 8 months.</w:t>
      </w:r>
    </w:p>
    <w:p w14:paraId="6DFEBB89" w14:textId="77777777" w:rsidR="002D2FFC" w:rsidRDefault="002D2FFC"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36.</w:t>
      </w:r>
      <w:r>
        <w:rPr>
          <w:rFonts w:ascii="Book Antiqua" w:hAnsi="Book Antiqua" w:cs="Arial"/>
          <w:sz w:val="22"/>
          <w:szCs w:val="22"/>
        </w:rPr>
        <w:tab/>
        <w:t>The Appellant gave oral evidence about the risk of re-offending.  He said he had completed a Thinking Skills Programme (</w:t>
      </w:r>
      <w:r w:rsidR="00CA77E6">
        <w:rPr>
          <w:rFonts w:ascii="Book Antiqua" w:hAnsi="Book Antiqua" w:cs="Arial"/>
          <w:sz w:val="22"/>
          <w:szCs w:val="22"/>
        </w:rPr>
        <w:t>“</w:t>
      </w:r>
      <w:r>
        <w:rPr>
          <w:rFonts w:ascii="Book Antiqua" w:hAnsi="Book Antiqua" w:cs="Arial"/>
          <w:sz w:val="22"/>
          <w:szCs w:val="22"/>
        </w:rPr>
        <w:t xml:space="preserve">TSP”) whilst detained.  This had led him to understand </w:t>
      </w:r>
      <w:r w:rsidR="0068793E">
        <w:rPr>
          <w:rFonts w:ascii="Book Antiqua" w:hAnsi="Book Antiqua" w:cs="Arial"/>
          <w:sz w:val="22"/>
          <w:szCs w:val="22"/>
        </w:rPr>
        <w:t>‘</w:t>
      </w:r>
      <w:r>
        <w:rPr>
          <w:rFonts w:ascii="Book Antiqua" w:hAnsi="Book Antiqua" w:cs="Arial"/>
          <w:sz w:val="22"/>
          <w:szCs w:val="22"/>
        </w:rPr>
        <w:t>many things</w:t>
      </w:r>
      <w:r w:rsidR="0068793E">
        <w:rPr>
          <w:rFonts w:ascii="Book Antiqua" w:hAnsi="Book Antiqua" w:cs="Arial"/>
          <w:sz w:val="22"/>
          <w:szCs w:val="22"/>
        </w:rPr>
        <w:t>’</w:t>
      </w:r>
      <w:r w:rsidR="00F72A81">
        <w:rPr>
          <w:rFonts w:ascii="Book Antiqua" w:hAnsi="Book Antiqua" w:cs="Arial"/>
          <w:sz w:val="22"/>
          <w:szCs w:val="22"/>
        </w:rPr>
        <w:t xml:space="preserve"> about himself</w:t>
      </w:r>
      <w:r>
        <w:rPr>
          <w:rFonts w:ascii="Book Antiqua" w:hAnsi="Book Antiqua" w:cs="Arial"/>
          <w:sz w:val="22"/>
          <w:szCs w:val="22"/>
        </w:rPr>
        <w:t xml:space="preserve">.  He said the damage he had caused to his former partner was </w:t>
      </w:r>
      <w:r w:rsidR="00E3287E">
        <w:rPr>
          <w:rFonts w:ascii="Book Antiqua" w:hAnsi="Book Antiqua" w:cs="Arial"/>
          <w:sz w:val="22"/>
          <w:szCs w:val="22"/>
        </w:rPr>
        <w:t>‘</w:t>
      </w:r>
      <w:r>
        <w:rPr>
          <w:rFonts w:ascii="Book Antiqua" w:hAnsi="Book Antiqua" w:cs="Arial"/>
          <w:sz w:val="22"/>
          <w:szCs w:val="22"/>
        </w:rPr>
        <w:t>unforgivable</w:t>
      </w:r>
      <w:r w:rsidR="00E3287E">
        <w:rPr>
          <w:rFonts w:ascii="Book Antiqua" w:hAnsi="Book Antiqua" w:cs="Arial"/>
          <w:sz w:val="22"/>
          <w:szCs w:val="22"/>
        </w:rPr>
        <w:t>’</w:t>
      </w:r>
      <w:r>
        <w:rPr>
          <w:rFonts w:ascii="Book Antiqua" w:hAnsi="Book Antiqua" w:cs="Arial"/>
          <w:sz w:val="22"/>
          <w:szCs w:val="22"/>
        </w:rPr>
        <w:t xml:space="preserve"> and that he was also very sorry for the damage done to her car.  He felt </w:t>
      </w:r>
      <w:r w:rsidR="00E3287E">
        <w:rPr>
          <w:rFonts w:ascii="Book Antiqua" w:hAnsi="Book Antiqua" w:cs="Arial"/>
          <w:sz w:val="22"/>
          <w:szCs w:val="22"/>
        </w:rPr>
        <w:t>‘</w:t>
      </w:r>
      <w:r>
        <w:rPr>
          <w:rFonts w:ascii="Book Antiqua" w:hAnsi="Book Antiqua" w:cs="Arial"/>
          <w:sz w:val="22"/>
          <w:szCs w:val="22"/>
        </w:rPr>
        <w:t>disgusted</w:t>
      </w:r>
      <w:r w:rsidR="00E3287E">
        <w:rPr>
          <w:rFonts w:ascii="Book Antiqua" w:hAnsi="Book Antiqua" w:cs="Arial"/>
          <w:sz w:val="22"/>
          <w:szCs w:val="22"/>
        </w:rPr>
        <w:t>’</w:t>
      </w:r>
      <w:r>
        <w:rPr>
          <w:rFonts w:ascii="Book Antiqua" w:hAnsi="Book Antiqua" w:cs="Arial"/>
          <w:sz w:val="22"/>
          <w:szCs w:val="22"/>
        </w:rPr>
        <w:t xml:space="preserve"> by the attack he had carried out on Mr </w:t>
      </w:r>
      <w:r w:rsidR="008A773E">
        <w:rPr>
          <w:rFonts w:ascii="Book Antiqua" w:hAnsi="Book Antiqua" w:cs="Arial"/>
          <w:sz w:val="22"/>
          <w:szCs w:val="22"/>
        </w:rPr>
        <w:t>[</w:t>
      </w:r>
      <w:r>
        <w:rPr>
          <w:rFonts w:ascii="Book Antiqua" w:hAnsi="Book Antiqua" w:cs="Arial"/>
          <w:sz w:val="22"/>
          <w:szCs w:val="22"/>
        </w:rPr>
        <w:t>J</w:t>
      </w:r>
      <w:r w:rsidR="008A773E">
        <w:rPr>
          <w:rFonts w:ascii="Book Antiqua" w:hAnsi="Book Antiqua" w:cs="Arial"/>
          <w:sz w:val="22"/>
          <w:szCs w:val="22"/>
        </w:rPr>
        <w:t>]</w:t>
      </w:r>
      <w:r>
        <w:rPr>
          <w:rFonts w:ascii="Book Antiqua" w:hAnsi="Book Antiqua" w:cs="Arial"/>
          <w:sz w:val="22"/>
          <w:szCs w:val="22"/>
        </w:rPr>
        <w:t xml:space="preserve">.  He had applied to carry out a restorative act whilst doing the Sycamore Tree course.  This was a course related to </w:t>
      </w:r>
      <w:r w:rsidR="008A773E">
        <w:rPr>
          <w:rFonts w:ascii="Book Antiqua" w:hAnsi="Book Antiqua" w:cs="Arial"/>
          <w:sz w:val="22"/>
          <w:szCs w:val="22"/>
        </w:rPr>
        <w:t>‘</w:t>
      </w:r>
      <w:r>
        <w:rPr>
          <w:rFonts w:ascii="Book Antiqua" w:hAnsi="Book Antiqua" w:cs="Arial"/>
          <w:sz w:val="22"/>
          <w:szCs w:val="22"/>
        </w:rPr>
        <w:t>restoration</w:t>
      </w:r>
      <w:r w:rsidR="008A773E">
        <w:rPr>
          <w:rFonts w:ascii="Book Antiqua" w:hAnsi="Book Antiqua" w:cs="Arial"/>
          <w:sz w:val="22"/>
          <w:szCs w:val="22"/>
        </w:rPr>
        <w:t>’</w:t>
      </w:r>
      <w:r>
        <w:rPr>
          <w:rFonts w:ascii="Book Antiqua" w:hAnsi="Book Antiqua" w:cs="Arial"/>
          <w:sz w:val="22"/>
          <w:szCs w:val="22"/>
        </w:rPr>
        <w:t>: it aimed to help participants understand what they had done to their victims and to understand the damage caused to them and their families.</w:t>
      </w:r>
    </w:p>
    <w:p w14:paraId="606D70C0" w14:textId="77777777" w:rsidR="0093532A" w:rsidRDefault="0093532A"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37.</w:t>
      </w:r>
      <w:r>
        <w:rPr>
          <w:rFonts w:ascii="Book Antiqua" w:hAnsi="Book Antiqua" w:cs="Arial"/>
          <w:sz w:val="22"/>
          <w:szCs w:val="22"/>
        </w:rPr>
        <w:tab/>
        <w:t xml:space="preserve">The Appellant said he had become a coordinator for the TSP and the Sycamore Tree course.  He had in this capacity become a </w:t>
      </w:r>
      <w:r w:rsidR="00807AC9">
        <w:rPr>
          <w:rFonts w:ascii="Book Antiqua" w:hAnsi="Book Antiqua" w:cs="Arial"/>
          <w:sz w:val="22"/>
          <w:szCs w:val="22"/>
        </w:rPr>
        <w:t>‘</w:t>
      </w:r>
      <w:r>
        <w:rPr>
          <w:rFonts w:ascii="Book Antiqua" w:hAnsi="Book Antiqua" w:cs="Arial"/>
          <w:sz w:val="22"/>
          <w:szCs w:val="22"/>
        </w:rPr>
        <w:t>red band</w:t>
      </w:r>
      <w:r w:rsidR="00807AC9">
        <w:rPr>
          <w:rFonts w:ascii="Book Antiqua" w:hAnsi="Book Antiqua" w:cs="Arial"/>
          <w:sz w:val="22"/>
          <w:szCs w:val="22"/>
        </w:rPr>
        <w:t>’</w:t>
      </w:r>
      <w:r>
        <w:rPr>
          <w:rFonts w:ascii="Book Antiqua" w:hAnsi="Book Antiqua" w:cs="Arial"/>
          <w:sz w:val="22"/>
          <w:szCs w:val="22"/>
        </w:rPr>
        <w:t xml:space="preserve"> prisoner and been able to move freely around the prison.  He had learnt a lot about h</w:t>
      </w:r>
      <w:r w:rsidR="00F72A81">
        <w:rPr>
          <w:rFonts w:ascii="Book Antiqua" w:hAnsi="Book Antiqua" w:cs="Arial"/>
          <w:sz w:val="22"/>
          <w:szCs w:val="22"/>
        </w:rPr>
        <w:t xml:space="preserve">imself when in prison.  </w:t>
      </w:r>
      <w:r>
        <w:rPr>
          <w:rFonts w:ascii="Book Antiqua" w:hAnsi="Book Antiqua" w:cs="Arial"/>
          <w:sz w:val="22"/>
          <w:szCs w:val="22"/>
        </w:rPr>
        <w:t xml:space="preserve">He had realised his mistakes.  The certificates which </w:t>
      </w:r>
      <w:r>
        <w:rPr>
          <w:rFonts w:ascii="Book Antiqua" w:hAnsi="Book Antiqua" w:cs="Arial"/>
          <w:sz w:val="22"/>
          <w:szCs w:val="22"/>
        </w:rPr>
        <w:lastRenderedPageBreak/>
        <w:t>I have detailed above which were submitted after the Hearing provided some corroboration for his evidence: clearly he had participated in a restorative justice course and obtained a qualification relating to restorative justice.</w:t>
      </w:r>
    </w:p>
    <w:p w14:paraId="618B6ADC" w14:textId="77777777" w:rsidR="00CF0A7A" w:rsidRDefault="00CC2B65"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38.</w:t>
      </w:r>
      <w:r>
        <w:rPr>
          <w:rFonts w:ascii="Book Antiqua" w:hAnsi="Book Antiqua" w:cs="Arial"/>
          <w:sz w:val="22"/>
          <w:szCs w:val="22"/>
        </w:rPr>
        <w:tab/>
        <w:t>The Appellant said that whilst in prison he had attended chapel and worked with the chapel orderly.  He had attended group sessions in the chapel for prisoners who wished to express how they felt.  They worshipped together.</w:t>
      </w:r>
    </w:p>
    <w:p w14:paraId="3C8F7674" w14:textId="77777777" w:rsidR="00CF0A7A" w:rsidRDefault="00CF0A7A" w:rsidP="009B7AFB">
      <w:pPr>
        <w:spacing w:before="120"/>
        <w:ind w:left="1701" w:right="567" w:hanging="567"/>
        <w:jc w:val="both"/>
        <w:rPr>
          <w:rFonts w:ascii="Book Antiqua" w:hAnsi="Book Antiqua" w:cs="Arial"/>
          <w:sz w:val="22"/>
          <w:szCs w:val="22"/>
        </w:rPr>
      </w:pPr>
      <w:r>
        <w:rPr>
          <w:rFonts w:ascii="Book Antiqua" w:hAnsi="Book Antiqua" w:cs="Arial"/>
          <w:sz w:val="22"/>
          <w:szCs w:val="22"/>
        </w:rPr>
        <w:t>39.</w:t>
      </w:r>
      <w:r>
        <w:rPr>
          <w:rFonts w:ascii="Book Antiqua" w:hAnsi="Book Antiqua" w:cs="Arial"/>
          <w:sz w:val="22"/>
          <w:szCs w:val="22"/>
        </w:rPr>
        <w:tab/>
        <w:t xml:space="preserve">The Appellant </w:t>
      </w:r>
      <w:r w:rsidR="00F72A81">
        <w:rPr>
          <w:rFonts w:ascii="Book Antiqua" w:hAnsi="Book Antiqua" w:cs="Arial"/>
          <w:sz w:val="22"/>
          <w:szCs w:val="22"/>
        </w:rPr>
        <w:t>said that H</w:t>
      </w:r>
      <w:r>
        <w:rPr>
          <w:rFonts w:ascii="Book Antiqua" w:hAnsi="Book Antiqua" w:cs="Arial"/>
          <w:sz w:val="22"/>
          <w:szCs w:val="22"/>
        </w:rPr>
        <w:t>MP Risley had failed to produce copies of documents relating to his attendance at the TSP and the Sycamore Tree course.  However the letter from the Chaplain dated 19 March 2018 stated:</w:t>
      </w:r>
    </w:p>
    <w:p w14:paraId="66C015A2" w14:textId="38AC5AA3" w:rsidR="00CF0A7A" w:rsidRPr="008976C8" w:rsidRDefault="009B7AFB" w:rsidP="009B7AFB">
      <w:pPr>
        <w:spacing w:before="120"/>
        <w:ind w:left="2268" w:right="567"/>
        <w:jc w:val="both"/>
        <w:rPr>
          <w:rFonts w:ascii="Book Antiqua" w:hAnsi="Book Antiqua" w:cs="Arial"/>
          <w:i/>
          <w:sz w:val="22"/>
          <w:szCs w:val="22"/>
        </w:rPr>
      </w:pPr>
      <w:r>
        <w:rPr>
          <w:rFonts w:ascii="Book Antiqua" w:hAnsi="Book Antiqua" w:cs="Arial"/>
          <w:i/>
          <w:sz w:val="22"/>
          <w:szCs w:val="22"/>
        </w:rPr>
        <w:t>“</w:t>
      </w:r>
      <w:r w:rsidR="00CF0A7A" w:rsidRPr="008976C8">
        <w:rPr>
          <w:rFonts w:ascii="Book Antiqua" w:hAnsi="Book Antiqua" w:cs="Arial"/>
          <w:i/>
          <w:sz w:val="22"/>
          <w:szCs w:val="22"/>
        </w:rPr>
        <w:t xml:space="preserve">I have known </w:t>
      </w:r>
      <w:r>
        <w:rPr>
          <w:rFonts w:ascii="Book Antiqua" w:hAnsi="Book Antiqua" w:cs="Arial"/>
          <w:i/>
          <w:sz w:val="22"/>
          <w:szCs w:val="22"/>
        </w:rPr>
        <w:t xml:space="preserve">[O] </w:t>
      </w:r>
      <w:r w:rsidR="00CF0A7A" w:rsidRPr="008976C8">
        <w:rPr>
          <w:rFonts w:ascii="Book Antiqua" w:hAnsi="Book Antiqua" w:cs="Arial"/>
          <w:i/>
          <w:sz w:val="22"/>
          <w:szCs w:val="22"/>
        </w:rPr>
        <w:t>since his arrival at HMP Risley.  He has attended Chapel services very regularly indeed and has taken a full part in the worshipping community.</w:t>
      </w:r>
    </w:p>
    <w:p w14:paraId="720ACB5B" w14:textId="13117759" w:rsidR="00D36D87" w:rsidRPr="008976C8" w:rsidRDefault="009B7AFB" w:rsidP="009B7AFB">
      <w:pPr>
        <w:spacing w:before="120"/>
        <w:ind w:left="2268" w:right="567"/>
        <w:jc w:val="both"/>
        <w:rPr>
          <w:rFonts w:ascii="Book Antiqua" w:hAnsi="Book Antiqua" w:cs="Arial"/>
          <w:i/>
          <w:sz w:val="22"/>
          <w:szCs w:val="22"/>
        </w:rPr>
      </w:pPr>
      <w:r>
        <w:rPr>
          <w:rFonts w:ascii="Book Antiqua" w:hAnsi="Book Antiqua" w:cs="Arial"/>
          <w:i/>
          <w:sz w:val="22"/>
          <w:szCs w:val="22"/>
        </w:rPr>
        <w:t xml:space="preserve">[O] </w:t>
      </w:r>
      <w:r w:rsidR="00D36D87" w:rsidRPr="008976C8">
        <w:rPr>
          <w:rFonts w:ascii="Book Antiqua" w:hAnsi="Book Antiqua" w:cs="Arial"/>
          <w:i/>
          <w:sz w:val="22"/>
          <w:szCs w:val="22"/>
        </w:rPr>
        <w:t>has always been polite and exceptionally well-mannered.  He has a very caring disposition and always appears to be happy and smiling.  I know he endeavours to put his Christian principles into practice with his everyday life and I wish him well for the future.</w:t>
      </w:r>
      <w:r>
        <w:rPr>
          <w:rFonts w:ascii="Book Antiqua" w:hAnsi="Book Antiqua" w:cs="Arial"/>
          <w:i/>
          <w:sz w:val="22"/>
          <w:szCs w:val="22"/>
        </w:rPr>
        <w:t>”</w:t>
      </w:r>
    </w:p>
    <w:p w14:paraId="2328444B" w14:textId="77777777" w:rsidR="00575FD7" w:rsidRPr="00575FD7" w:rsidRDefault="00575FD7" w:rsidP="009B7AFB">
      <w:pPr>
        <w:spacing w:before="120"/>
        <w:ind w:left="1701" w:right="567" w:hanging="567"/>
        <w:jc w:val="both"/>
        <w:rPr>
          <w:rFonts w:ascii="Book Antiqua" w:hAnsi="Book Antiqua" w:cs="Arial"/>
          <w:sz w:val="22"/>
          <w:szCs w:val="22"/>
        </w:rPr>
      </w:pPr>
      <w:r>
        <w:rPr>
          <w:rFonts w:ascii="Book Antiqua" w:hAnsi="Book Antiqua" w:cs="Arial"/>
          <w:sz w:val="22"/>
          <w:szCs w:val="22"/>
        </w:rPr>
        <w:t>40.</w:t>
      </w:r>
      <w:r w:rsidR="00D33550">
        <w:rPr>
          <w:rFonts w:ascii="Book Antiqua" w:hAnsi="Book Antiqua" w:cs="Arial"/>
          <w:sz w:val="22"/>
          <w:szCs w:val="22"/>
        </w:rPr>
        <w:tab/>
      </w:r>
      <w:r w:rsidR="008976C8">
        <w:rPr>
          <w:rFonts w:ascii="Book Antiqua" w:hAnsi="Book Antiqua" w:cs="Arial"/>
          <w:sz w:val="22"/>
          <w:szCs w:val="22"/>
        </w:rPr>
        <w:t xml:space="preserve">The relevant </w:t>
      </w:r>
      <w:r w:rsidR="00912D4F">
        <w:rPr>
          <w:rFonts w:ascii="Book Antiqua" w:hAnsi="Book Antiqua" w:cs="Arial"/>
          <w:sz w:val="22"/>
          <w:szCs w:val="22"/>
        </w:rPr>
        <w:t>‘</w:t>
      </w:r>
      <w:r w:rsidR="008976C8">
        <w:rPr>
          <w:rFonts w:ascii="Book Antiqua" w:hAnsi="Book Antiqua" w:cs="Arial"/>
          <w:sz w:val="22"/>
          <w:szCs w:val="22"/>
        </w:rPr>
        <w:t>personal conduct</w:t>
      </w:r>
      <w:r w:rsidR="00912D4F">
        <w:rPr>
          <w:rFonts w:ascii="Book Antiqua" w:hAnsi="Book Antiqua" w:cs="Arial"/>
          <w:sz w:val="22"/>
          <w:szCs w:val="22"/>
        </w:rPr>
        <w:t>’</w:t>
      </w:r>
      <w:r w:rsidR="008976C8">
        <w:rPr>
          <w:rFonts w:ascii="Book Antiqua" w:hAnsi="Book Antiqua" w:cs="Arial"/>
          <w:sz w:val="22"/>
          <w:szCs w:val="22"/>
        </w:rPr>
        <w:t xml:space="preserve"> of the Appellant in this case for the purposes of Regulation 27(5)(b) of the EEA Regulations in this case is his conduct in committing the offences relating to his previous partner and the GBH offence.  There can be doubt of the seriousness of that conduct when the offences are taken cumulatively: the conduct began as a relatively minor property offence (punching a windscreen) and escalated to a serious offence of violence (the GBH offence).”</w:t>
      </w:r>
    </w:p>
    <w:p w14:paraId="5AD0A9D1" w14:textId="77777777" w:rsidR="00AC5FCF" w:rsidRDefault="00F72A81" w:rsidP="00244044">
      <w:pPr>
        <w:numPr>
          <w:ilvl w:val="0"/>
          <w:numId w:val="1"/>
        </w:numPr>
        <w:tabs>
          <w:tab w:val="clear" w:pos="567"/>
        </w:tabs>
        <w:spacing w:before="240"/>
        <w:jc w:val="both"/>
        <w:rPr>
          <w:rFonts w:ascii="Book Antiqua" w:hAnsi="Book Antiqua" w:cs="Arial"/>
        </w:rPr>
      </w:pPr>
      <w:r>
        <w:rPr>
          <w:rFonts w:ascii="Book Antiqua" w:hAnsi="Book Antiqua" w:cs="Arial"/>
        </w:rPr>
        <w:t>The FtJ</w:t>
      </w:r>
      <w:r w:rsidR="004B4FDB">
        <w:rPr>
          <w:rFonts w:ascii="Book Antiqua" w:hAnsi="Book Antiqua" w:cs="Arial"/>
        </w:rPr>
        <w:t xml:space="preserve"> then said at [41] that if the a</w:t>
      </w:r>
      <w:r>
        <w:rPr>
          <w:rFonts w:ascii="Book Antiqua" w:hAnsi="Book Antiqua" w:cs="Arial"/>
        </w:rPr>
        <w:t>ppellant’s personal conduct represented a genuine, present and sufficiently serious threat, such a threat would affect one of the fundamental interests of soc</w:t>
      </w:r>
      <w:r w:rsidR="003D7050">
        <w:rPr>
          <w:rFonts w:ascii="Book Antiqua" w:hAnsi="Book Antiqua" w:cs="Arial"/>
        </w:rPr>
        <w:t>iety as specified in Schedule 1,</w:t>
      </w:r>
      <w:r>
        <w:rPr>
          <w:rFonts w:ascii="Book Antiqua" w:hAnsi="Book Antiqua" w:cs="Arial"/>
        </w:rPr>
        <w:t xml:space="preserve"> paragraph 7 of the EEA Regulations, for example in terms of protecting the public.  He then said that the question was whether there was a “</w:t>
      </w:r>
      <w:r w:rsidRPr="00F72A81">
        <w:rPr>
          <w:rFonts w:ascii="Book Antiqua" w:hAnsi="Book Antiqua" w:cs="Arial"/>
          <w:u w:val="single"/>
        </w:rPr>
        <w:t>present</w:t>
      </w:r>
      <w:r>
        <w:rPr>
          <w:rFonts w:ascii="Book Antiqua" w:hAnsi="Book Antiqua" w:cs="Arial"/>
        </w:rPr>
        <w:t xml:space="preserve">” threat.  He noted that previous criminal convictions do not in themselves justify the decision and that the respondent’s case had two pillars, firstly the fact of the appellant’s criminal convictions and secondly the likelihood of the appellant reoffending in the light of the OASys </w:t>
      </w:r>
      <w:r w:rsidR="00DD6F2B">
        <w:rPr>
          <w:rFonts w:ascii="Book Antiqua" w:hAnsi="Book Antiqua" w:cs="Arial"/>
        </w:rPr>
        <w:t>a</w:t>
      </w:r>
      <w:r>
        <w:rPr>
          <w:rFonts w:ascii="Book Antiqua" w:hAnsi="Book Antiqua" w:cs="Arial"/>
        </w:rPr>
        <w:t xml:space="preserve">ssessment.  He said then that the question was really whether the OASys </w:t>
      </w:r>
      <w:r w:rsidR="00DD6F2B">
        <w:rPr>
          <w:rFonts w:ascii="Book Antiqua" w:hAnsi="Book Antiqua" w:cs="Arial"/>
        </w:rPr>
        <w:t>a</w:t>
      </w:r>
      <w:r>
        <w:rPr>
          <w:rFonts w:ascii="Book Antiqua" w:hAnsi="Book Antiqua" w:cs="Arial"/>
        </w:rPr>
        <w:t>ssessment demonstrated that against the background of the appellant’s criminal offences there was “</w:t>
      </w:r>
      <w:r w:rsidRPr="00F72A81">
        <w:rPr>
          <w:rFonts w:ascii="Book Antiqua" w:hAnsi="Book Antiqua" w:cs="Arial"/>
          <w:u w:val="single"/>
        </w:rPr>
        <w:t>now</w:t>
      </w:r>
      <w:r>
        <w:rPr>
          <w:rFonts w:ascii="Book Antiqua" w:hAnsi="Book Antiqua" w:cs="Arial"/>
        </w:rPr>
        <w:t>” a genuine and sufficiently serio</w:t>
      </w:r>
      <w:r w:rsidR="009D01DD">
        <w:rPr>
          <w:rFonts w:ascii="Book Antiqua" w:hAnsi="Book Antiqua" w:cs="Arial"/>
        </w:rPr>
        <w:t>u</w:t>
      </w:r>
      <w:r>
        <w:rPr>
          <w:rFonts w:ascii="Book Antiqua" w:hAnsi="Book Antiqua" w:cs="Arial"/>
        </w:rPr>
        <w:t>s threat.</w:t>
      </w:r>
    </w:p>
    <w:p w14:paraId="120F9616" w14:textId="77777777" w:rsidR="00F72A81" w:rsidRDefault="00F72A8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Having earlier set out the OASys </w:t>
      </w:r>
      <w:r w:rsidR="002A6689">
        <w:rPr>
          <w:rFonts w:ascii="Book Antiqua" w:hAnsi="Book Antiqua" w:cs="Arial"/>
        </w:rPr>
        <w:t>a</w:t>
      </w:r>
      <w:r>
        <w:rPr>
          <w:rFonts w:ascii="Book Antiqua" w:hAnsi="Book Antiqua" w:cs="Arial"/>
        </w:rPr>
        <w:t>ssessment</w:t>
      </w:r>
      <w:r w:rsidR="00C0283E">
        <w:rPr>
          <w:rFonts w:ascii="Book Antiqua" w:hAnsi="Book Antiqua" w:cs="Arial"/>
        </w:rPr>
        <w:t xml:space="preserve"> or report</w:t>
      </w:r>
      <w:r>
        <w:rPr>
          <w:rFonts w:ascii="Book Antiqua" w:hAnsi="Book Antiqua" w:cs="Arial"/>
        </w:rPr>
        <w:t xml:space="preserve"> </w:t>
      </w:r>
      <w:r w:rsidR="009D01DD">
        <w:rPr>
          <w:rFonts w:ascii="Book Antiqua" w:hAnsi="Book Antiqua" w:cs="Arial"/>
        </w:rPr>
        <w:t>in detail, he noted that it was completed on 22 December 2015, shortly after the appellant had been convicted of the offence of wounding with intent.  That was only just after he had begun his imprisonment and therefore did not take account of the period during which the appellant now claims he was rehabilitated.  He noted the submissions made on behalf of the respondent to the effect that the appellant would of course say that he had acquired insight into why he had offended and the effects of his offending and that he had been rehabilitated in prison and so no longer posed a threat.  The respondent’s position was that the appellant was now faced with deportation.  The FtJ accepted that there was weight to th</w:t>
      </w:r>
      <w:r w:rsidR="00F462BF">
        <w:rPr>
          <w:rFonts w:ascii="Book Antiqua" w:hAnsi="Book Antiqua" w:cs="Arial"/>
        </w:rPr>
        <w:t>a</w:t>
      </w:r>
      <w:r w:rsidR="009D01DD">
        <w:rPr>
          <w:rFonts w:ascii="Book Antiqua" w:hAnsi="Book Antiqua" w:cs="Arial"/>
        </w:rPr>
        <w:t>t submission.</w:t>
      </w:r>
    </w:p>
    <w:p w14:paraId="7AFD97B1" w14:textId="77777777" w:rsidR="00F462BF" w:rsidRDefault="00F462BF"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He went on to state however, that there was documentary evidence which supported the appellant’s contention that he had been rehabilitated.  In that context he referred to the letter from the Chaplain at HMP Risley and the certificates and qualifications relating to the Sycamore Tree restorative justice programme.</w:t>
      </w:r>
    </w:p>
    <w:p w14:paraId="6DB14900" w14:textId="77777777" w:rsidR="00050C7C" w:rsidRDefault="00050C7C" w:rsidP="00244044">
      <w:pPr>
        <w:numPr>
          <w:ilvl w:val="0"/>
          <w:numId w:val="1"/>
        </w:numPr>
        <w:tabs>
          <w:tab w:val="clear" w:pos="567"/>
        </w:tabs>
        <w:spacing w:before="240"/>
        <w:jc w:val="both"/>
        <w:rPr>
          <w:rFonts w:ascii="Book Antiqua" w:hAnsi="Book Antiqua" w:cs="Arial"/>
        </w:rPr>
      </w:pPr>
      <w:r>
        <w:rPr>
          <w:rFonts w:ascii="Book Antiqua" w:hAnsi="Book Antiqua" w:cs="Arial"/>
        </w:rPr>
        <w:t>He then said, at [41.5]</w:t>
      </w:r>
      <w:r w:rsidR="002A6689">
        <w:rPr>
          <w:rFonts w:ascii="Book Antiqua" w:hAnsi="Book Antiqua" w:cs="Arial"/>
        </w:rPr>
        <w:t>,</w:t>
      </w:r>
      <w:r>
        <w:rPr>
          <w:rFonts w:ascii="Book Antiqua" w:hAnsi="Book Antiqua" w:cs="Arial"/>
        </w:rPr>
        <w:t xml:space="preserve"> that whilst taking into account the respondent’s representative’s understandable scepticism</w:t>
      </w:r>
      <w:r w:rsidR="00CB160E">
        <w:rPr>
          <w:rFonts w:ascii="Book Antiqua" w:hAnsi="Book Antiqua" w:cs="Arial"/>
        </w:rPr>
        <w:t>,</w:t>
      </w:r>
      <w:r>
        <w:rPr>
          <w:rFonts w:ascii="Book Antiqua" w:hAnsi="Book Antiqua" w:cs="Arial"/>
        </w:rPr>
        <w:t xml:space="preserve"> he found that the way in which the appellant gave evidence and expressed himself did support his contention that he had acquired insight into why he had offended and the effects of that offending.  He stated that the appellant’s evidence to the Tribunal “did not even hint at the self-deluding attitude towards his failed relationship which was evident in the OASys Assessment two and a half years previously”.</w:t>
      </w:r>
    </w:p>
    <w:p w14:paraId="454A6DD3" w14:textId="77777777" w:rsidR="00390211" w:rsidRDefault="00390211"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He thus concluded that the respondent had failed to prove that the appellant now represented a genuine, present and sufficiently serious threat to one of the fundamental interests of society.  He stated that the previous offending related “in the main” to one failed relationship and there </w:t>
      </w:r>
      <w:r w:rsidR="00E307F3">
        <w:rPr>
          <w:rFonts w:ascii="Book Antiqua" w:hAnsi="Book Antiqua" w:cs="Arial"/>
        </w:rPr>
        <w:t>was</w:t>
      </w:r>
      <w:r>
        <w:rPr>
          <w:rFonts w:ascii="Book Antiqua" w:hAnsi="Book Antiqua" w:cs="Arial"/>
        </w:rPr>
        <w:t xml:space="preserve"> significant evidence to suggest that the appellant now underst</w:t>
      </w:r>
      <w:r w:rsidR="00CF57A1">
        <w:rPr>
          <w:rFonts w:ascii="Book Antiqua" w:hAnsi="Book Antiqua" w:cs="Arial"/>
        </w:rPr>
        <w:t>ood</w:t>
      </w:r>
      <w:r>
        <w:rPr>
          <w:rFonts w:ascii="Book Antiqua" w:hAnsi="Book Antiqua" w:cs="Arial"/>
        </w:rPr>
        <w:t xml:space="preserve"> why he behaved as he did, appreciate</w:t>
      </w:r>
      <w:r w:rsidR="00E307F3">
        <w:rPr>
          <w:rFonts w:ascii="Book Antiqua" w:hAnsi="Book Antiqua" w:cs="Arial"/>
        </w:rPr>
        <w:t>d</w:t>
      </w:r>
      <w:r>
        <w:rPr>
          <w:rFonts w:ascii="Book Antiqua" w:hAnsi="Book Antiqua" w:cs="Arial"/>
        </w:rPr>
        <w:t xml:space="preserve"> why it was wrong for him to behave in that way and as a result of that understanding and appreciation </w:t>
      </w:r>
      <w:r w:rsidR="00260DB2">
        <w:rPr>
          <w:rFonts w:ascii="Book Antiqua" w:hAnsi="Book Antiqua" w:cs="Arial"/>
        </w:rPr>
        <w:t>was</w:t>
      </w:r>
      <w:r>
        <w:rPr>
          <w:rFonts w:ascii="Book Antiqua" w:hAnsi="Book Antiqua" w:cs="Arial"/>
        </w:rPr>
        <w:t xml:space="preserve"> not likely to repeat the offending.  </w:t>
      </w:r>
    </w:p>
    <w:p w14:paraId="536415FC" w14:textId="77777777" w:rsidR="00390211" w:rsidRPr="00390211" w:rsidRDefault="00390211" w:rsidP="00B50858">
      <w:pPr>
        <w:spacing w:before="360"/>
        <w:ind w:left="567"/>
        <w:jc w:val="both"/>
        <w:rPr>
          <w:rFonts w:ascii="Book Antiqua" w:hAnsi="Book Antiqua" w:cs="Arial"/>
          <w:i/>
        </w:rPr>
      </w:pPr>
      <w:r>
        <w:rPr>
          <w:rFonts w:ascii="Book Antiqua" w:hAnsi="Book Antiqua" w:cs="Arial"/>
          <w:i/>
        </w:rPr>
        <w:t>Submissions</w:t>
      </w:r>
    </w:p>
    <w:p w14:paraId="41AC58B0" w14:textId="77777777" w:rsidR="00390211" w:rsidRDefault="00390211" w:rsidP="00244044">
      <w:pPr>
        <w:numPr>
          <w:ilvl w:val="0"/>
          <w:numId w:val="1"/>
        </w:numPr>
        <w:tabs>
          <w:tab w:val="clear" w:pos="567"/>
        </w:tabs>
        <w:spacing w:before="240"/>
        <w:jc w:val="both"/>
        <w:rPr>
          <w:rFonts w:ascii="Book Antiqua" w:hAnsi="Book Antiqua" w:cs="Arial"/>
        </w:rPr>
      </w:pPr>
      <w:r>
        <w:rPr>
          <w:rFonts w:ascii="Book Antiqua" w:hAnsi="Book Antiqua" w:cs="Arial"/>
        </w:rPr>
        <w:t>In her submissions Ms Everett relied on the</w:t>
      </w:r>
      <w:r w:rsidR="002413F8">
        <w:rPr>
          <w:rFonts w:ascii="Book Antiqua" w:hAnsi="Book Antiqua" w:cs="Arial"/>
        </w:rPr>
        <w:t xml:space="preserve"> respondent’s</w:t>
      </w:r>
      <w:r>
        <w:rPr>
          <w:rFonts w:ascii="Book Antiqua" w:hAnsi="Book Antiqua" w:cs="Arial"/>
        </w:rPr>
        <w:t xml:space="preserve"> grounds of appeal.  It was submitted that the appellant’s oral evidence about the risk </w:t>
      </w:r>
      <w:r w:rsidR="0022632A">
        <w:rPr>
          <w:rFonts w:ascii="Book Antiqua" w:hAnsi="Book Antiqua" w:cs="Arial"/>
        </w:rPr>
        <w:t>of</w:t>
      </w:r>
      <w:r>
        <w:rPr>
          <w:rFonts w:ascii="Book Antiqua" w:hAnsi="Book Antiqua" w:cs="Arial"/>
        </w:rPr>
        <w:t xml:space="preserve"> reoffend</w:t>
      </w:r>
      <w:r w:rsidR="0022632A">
        <w:rPr>
          <w:rFonts w:ascii="Book Antiqua" w:hAnsi="Book Antiqua" w:cs="Arial"/>
        </w:rPr>
        <w:t>ing</w:t>
      </w:r>
      <w:r>
        <w:rPr>
          <w:rFonts w:ascii="Book Antiqua" w:hAnsi="Book Antiqua" w:cs="Arial"/>
        </w:rPr>
        <w:t xml:space="preserve"> was an inadequate basis from which to allay the fears expressed in the OASys </w:t>
      </w:r>
      <w:r w:rsidR="00862D2C">
        <w:rPr>
          <w:rFonts w:ascii="Book Antiqua" w:hAnsi="Book Antiqua" w:cs="Arial"/>
        </w:rPr>
        <w:t>report</w:t>
      </w:r>
      <w:r>
        <w:rPr>
          <w:rFonts w:ascii="Book Antiqua" w:hAnsi="Book Antiqua" w:cs="Arial"/>
        </w:rPr>
        <w:t>.  The issues as to why the appellant had offended in the way that he had w</w:t>
      </w:r>
      <w:r w:rsidR="0022632A">
        <w:rPr>
          <w:rFonts w:ascii="Book Antiqua" w:hAnsi="Book Antiqua" w:cs="Arial"/>
        </w:rPr>
        <w:t>ere</w:t>
      </w:r>
      <w:r>
        <w:rPr>
          <w:rFonts w:ascii="Book Antiqua" w:hAnsi="Book Antiqua" w:cs="Arial"/>
        </w:rPr>
        <w:t xml:space="preserve"> simply not addressed by the courses that he had undertaken.  The offence of wounding with intent clearly represented an escalation of offending and that offence was not simply an “out of the blue” loss of control.</w:t>
      </w:r>
    </w:p>
    <w:p w14:paraId="0BD3203F" w14:textId="77777777" w:rsidR="00575DE3" w:rsidRDefault="00575DE3"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OASys </w:t>
      </w:r>
      <w:r w:rsidR="00862D2C">
        <w:rPr>
          <w:rFonts w:ascii="Book Antiqua" w:hAnsi="Book Antiqua" w:cs="Arial"/>
        </w:rPr>
        <w:t>report</w:t>
      </w:r>
      <w:r>
        <w:rPr>
          <w:rFonts w:ascii="Book Antiqua" w:hAnsi="Book Antiqua" w:cs="Arial"/>
        </w:rPr>
        <w:t xml:space="preserve"> was </w:t>
      </w:r>
      <w:r w:rsidR="00536732">
        <w:rPr>
          <w:rFonts w:ascii="Book Antiqua" w:hAnsi="Book Antiqua" w:cs="Arial"/>
        </w:rPr>
        <w:t>damning about the appellant’s ability to control his temper and to understand his actions.  His core understanding was underdeveloped and there was no evidence that he had developed the skills needed to prevent inflicting further harm.</w:t>
      </w:r>
    </w:p>
    <w:p w14:paraId="3D88CF3A" w14:textId="77777777" w:rsidR="00536732" w:rsidRDefault="00536732"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it was submitted that in the context of his history of offending it was not a good point that the assessment was completed in December 2015.  The issues that the appellant has go back many years.  The grounds made the reasonable point about the appellant not having been tested in the community.  It was submitted that it was borderline </w:t>
      </w:r>
      <w:r w:rsidR="008B139F">
        <w:rPr>
          <w:rFonts w:ascii="Book Antiqua" w:hAnsi="Book Antiqua" w:cs="Arial"/>
        </w:rPr>
        <w:t>per</w:t>
      </w:r>
      <w:r>
        <w:rPr>
          <w:rFonts w:ascii="Book Antiqua" w:hAnsi="Book Antiqua" w:cs="Arial"/>
        </w:rPr>
        <w:t xml:space="preserve">verse for the judge to decide as he did on the evidence of risk.  There was nothing to suggest that the appellant had the core social skills necessary to prevent reoffending.  </w:t>
      </w:r>
    </w:p>
    <w:p w14:paraId="4482C2B4" w14:textId="77777777" w:rsidR="009C17B0" w:rsidRDefault="009C17B0"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It was accepted that perversity was a high threshold to meet in terms of </w:t>
      </w:r>
      <w:r w:rsidR="00EB2DF5">
        <w:rPr>
          <w:rFonts w:ascii="Book Antiqua" w:hAnsi="Book Antiqua" w:cs="Arial"/>
        </w:rPr>
        <w:t xml:space="preserve">a </w:t>
      </w:r>
      <w:r>
        <w:rPr>
          <w:rFonts w:ascii="Book Antiqua" w:hAnsi="Book Antiqua" w:cs="Arial"/>
        </w:rPr>
        <w:t xml:space="preserve">challenge to the decision of the FtJ and that perversity probably could not be made out.  However, it was submitted that insufficient reasons had been given by the FtJ. </w:t>
      </w:r>
    </w:p>
    <w:p w14:paraId="67745D0A" w14:textId="77777777" w:rsidR="00E15795" w:rsidRDefault="00E15795"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FtJ was entitled to take into account the appellant’s evidence but the basis upon which he discounted the assessment in the OASys </w:t>
      </w:r>
      <w:r w:rsidR="00862D2C">
        <w:rPr>
          <w:rFonts w:ascii="Book Antiqua" w:hAnsi="Book Antiqua" w:cs="Arial"/>
        </w:rPr>
        <w:t>r</w:t>
      </w:r>
      <w:r>
        <w:rPr>
          <w:rFonts w:ascii="Book Antiqua" w:hAnsi="Book Antiqua" w:cs="Arial"/>
        </w:rPr>
        <w:t xml:space="preserve">eport was inadequate.  The FtJ should have given that report more weight.  </w:t>
      </w:r>
    </w:p>
    <w:p w14:paraId="762226D1" w14:textId="77777777" w:rsidR="001D7797" w:rsidRDefault="001D7797" w:rsidP="00244044">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862D2C">
        <w:rPr>
          <w:rFonts w:ascii="Book Antiqua" w:hAnsi="Book Antiqua" w:cs="Arial"/>
        </w:rPr>
        <w:t>,</w:t>
      </w:r>
      <w:r>
        <w:rPr>
          <w:rFonts w:ascii="Book Antiqua" w:hAnsi="Book Antiqua" w:cs="Arial"/>
        </w:rPr>
        <w:t xml:space="preserve"> Mr Salam highlighted various aspects of the FtJ’s decision in support of the </w:t>
      </w:r>
      <w:r w:rsidR="00862D2C">
        <w:rPr>
          <w:rFonts w:ascii="Book Antiqua" w:hAnsi="Book Antiqua" w:cs="Arial"/>
        </w:rPr>
        <w:t>contention</w:t>
      </w:r>
      <w:r>
        <w:rPr>
          <w:rFonts w:ascii="Book Antiqua" w:hAnsi="Book Antiqua" w:cs="Arial"/>
        </w:rPr>
        <w:t xml:space="preserve"> that the FtJ had given adequate reasons for his conclusions.  It was pointed out that in fact the OASys </w:t>
      </w:r>
      <w:r w:rsidR="00862D2C">
        <w:rPr>
          <w:rFonts w:ascii="Book Antiqua" w:hAnsi="Book Antiqua" w:cs="Arial"/>
        </w:rPr>
        <w:t>report</w:t>
      </w:r>
      <w:r>
        <w:rPr>
          <w:rFonts w:ascii="Book Antiqua" w:hAnsi="Book Antiqua" w:cs="Arial"/>
        </w:rPr>
        <w:t xml:space="preserve"> was not put before the FtJ by the respondent, but by the appellant.  It </w:t>
      </w:r>
      <w:r w:rsidR="00305E9B">
        <w:rPr>
          <w:rFonts w:ascii="Book Antiqua" w:hAnsi="Book Antiqua" w:cs="Arial"/>
        </w:rPr>
        <w:t>was</w:t>
      </w:r>
      <w:r>
        <w:rPr>
          <w:rFonts w:ascii="Book Antiqua" w:hAnsi="Book Antiqua" w:cs="Arial"/>
        </w:rPr>
        <w:t xml:space="preserve"> not even referred to in the respondent’s decision.  Furthermore, that was an initial OASys </w:t>
      </w:r>
      <w:r w:rsidR="00305E9B">
        <w:rPr>
          <w:rFonts w:ascii="Book Antiqua" w:hAnsi="Book Antiqua" w:cs="Arial"/>
        </w:rPr>
        <w:t>report</w:t>
      </w:r>
      <w:r>
        <w:rPr>
          <w:rFonts w:ascii="Book Antiqua" w:hAnsi="Book Antiqua" w:cs="Arial"/>
        </w:rPr>
        <w:t xml:space="preserve">.  No later OASys </w:t>
      </w:r>
      <w:r w:rsidR="00305E9B">
        <w:rPr>
          <w:rFonts w:ascii="Book Antiqua" w:hAnsi="Book Antiqua" w:cs="Arial"/>
        </w:rPr>
        <w:t>report</w:t>
      </w:r>
      <w:r>
        <w:rPr>
          <w:rFonts w:ascii="Book Antiqua" w:hAnsi="Book Antiqua" w:cs="Arial"/>
        </w:rPr>
        <w:t xml:space="preserve"> had been provided.  The onus of establishing a risk of reoffending was on the respondent.</w:t>
      </w:r>
    </w:p>
    <w:p w14:paraId="17380621" w14:textId="77777777" w:rsidR="006E6D8F" w:rsidRDefault="006E6D8F"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convictions were not sufficient to demonstrate that risk.  The FtJ had gone through all the relevant </w:t>
      </w:r>
      <w:r w:rsidR="004A6FE5">
        <w:rPr>
          <w:rFonts w:ascii="Book Antiqua" w:hAnsi="Book Antiqua" w:cs="Arial"/>
        </w:rPr>
        <w:t>r</w:t>
      </w:r>
      <w:r w:rsidR="004C1F1C">
        <w:rPr>
          <w:rFonts w:ascii="Book Antiqua" w:hAnsi="Book Antiqua" w:cs="Arial"/>
        </w:rPr>
        <w:t xml:space="preserve">eg </w:t>
      </w:r>
      <w:r w:rsidR="007D073A">
        <w:rPr>
          <w:rFonts w:ascii="Book Antiqua" w:hAnsi="Book Antiqua" w:cs="Arial"/>
        </w:rPr>
        <w:t xml:space="preserve">27 issues and had taken into account </w:t>
      </w:r>
      <w:r w:rsidR="004A6FE5">
        <w:rPr>
          <w:rFonts w:ascii="Book Antiqua" w:hAnsi="Book Antiqua" w:cs="Arial"/>
        </w:rPr>
        <w:t>the</w:t>
      </w:r>
      <w:r w:rsidR="007D073A">
        <w:rPr>
          <w:rFonts w:ascii="Book Antiqua" w:hAnsi="Book Antiqua" w:cs="Arial"/>
        </w:rPr>
        <w:t xml:space="preserve"> skeleton argument put before him on behalf of the appellant.  There was no evidence from the respondent to suggest that there was a present risk.</w:t>
      </w:r>
    </w:p>
    <w:p w14:paraId="5B4FF089" w14:textId="77777777" w:rsidR="00851076" w:rsidRDefault="00851076" w:rsidP="00244044">
      <w:pPr>
        <w:numPr>
          <w:ilvl w:val="0"/>
          <w:numId w:val="1"/>
        </w:numPr>
        <w:tabs>
          <w:tab w:val="clear" w:pos="567"/>
        </w:tabs>
        <w:spacing w:before="240"/>
        <w:jc w:val="both"/>
        <w:rPr>
          <w:rFonts w:ascii="Book Antiqua" w:hAnsi="Book Antiqua" w:cs="Arial"/>
        </w:rPr>
      </w:pPr>
      <w:r>
        <w:rPr>
          <w:rFonts w:ascii="Book Antiqua" w:hAnsi="Book Antiqua" w:cs="Arial"/>
        </w:rPr>
        <w:t>In reply, Ms Everett argued that even if the respondent’s decision did not refer to or rely on the OAS</w:t>
      </w:r>
      <w:r w:rsidR="004A6FE5">
        <w:rPr>
          <w:rFonts w:ascii="Book Antiqua" w:hAnsi="Book Antiqua" w:cs="Arial"/>
        </w:rPr>
        <w:t>ys report</w:t>
      </w:r>
      <w:r>
        <w:rPr>
          <w:rFonts w:ascii="Book Antiqua" w:hAnsi="Book Antiqua" w:cs="Arial"/>
        </w:rPr>
        <w:t>, that was irrelevant.  Furthermore, the nature of the appellant’s offending was such as to demonstrate that there was a risk that he would reoffend.</w:t>
      </w:r>
    </w:p>
    <w:p w14:paraId="24CB9BBA" w14:textId="77777777" w:rsidR="00851076" w:rsidRDefault="00851076" w:rsidP="00244044">
      <w:pPr>
        <w:numPr>
          <w:ilvl w:val="0"/>
          <w:numId w:val="1"/>
        </w:numPr>
        <w:tabs>
          <w:tab w:val="clear" w:pos="567"/>
        </w:tabs>
        <w:spacing w:before="240"/>
        <w:jc w:val="both"/>
        <w:rPr>
          <w:rFonts w:ascii="Book Antiqua" w:hAnsi="Book Antiqua" w:cs="Arial"/>
        </w:rPr>
      </w:pPr>
      <w:r>
        <w:rPr>
          <w:rFonts w:ascii="Book Antiqua" w:hAnsi="Book Antiqua" w:cs="Arial"/>
        </w:rPr>
        <w:t>Although the FtJ had said at [42] that the appellant’s offending was in the main related to one failed relationship, the respondent was not suggesting that the appellant would commit exactly the same offence again.  The evidence does suggest that if</w:t>
      </w:r>
      <w:r w:rsidR="00E1620E">
        <w:rPr>
          <w:rFonts w:ascii="Book Antiqua" w:hAnsi="Book Antiqua" w:cs="Arial"/>
        </w:rPr>
        <w:t>, for example,</w:t>
      </w:r>
      <w:r>
        <w:rPr>
          <w:rFonts w:ascii="Book Antiqua" w:hAnsi="Book Antiqua" w:cs="Arial"/>
        </w:rPr>
        <w:t xml:space="preserve"> the appellant</w:t>
      </w:r>
      <w:r w:rsidR="00E1620E">
        <w:rPr>
          <w:rFonts w:ascii="Book Antiqua" w:hAnsi="Book Antiqua" w:cs="Arial"/>
        </w:rPr>
        <w:t xml:space="preserve"> </w:t>
      </w:r>
      <w:r>
        <w:rPr>
          <w:rFonts w:ascii="Book Antiqua" w:hAnsi="Book Antiqua" w:cs="Arial"/>
        </w:rPr>
        <w:t xml:space="preserve">got into another failed relationship there was a risk of reoffending.  The evidence to contradict what was said in the OASys </w:t>
      </w:r>
      <w:r w:rsidR="001A00AD">
        <w:rPr>
          <w:rFonts w:ascii="Book Antiqua" w:hAnsi="Book Antiqua" w:cs="Arial"/>
        </w:rPr>
        <w:t>report</w:t>
      </w:r>
      <w:r>
        <w:rPr>
          <w:rFonts w:ascii="Book Antiqua" w:hAnsi="Book Antiqua" w:cs="Arial"/>
        </w:rPr>
        <w:t xml:space="preserve"> was scant.  There would have to have</w:t>
      </w:r>
      <w:r w:rsidR="00AD00D6">
        <w:rPr>
          <w:rFonts w:ascii="Book Antiqua" w:hAnsi="Book Antiqua" w:cs="Arial"/>
        </w:rPr>
        <w:t xml:space="preserve"> been cogent evidence suggesting that</w:t>
      </w:r>
      <w:r w:rsidR="00540180">
        <w:rPr>
          <w:rFonts w:ascii="Book Antiqua" w:hAnsi="Book Antiqua" w:cs="Arial"/>
        </w:rPr>
        <w:t xml:space="preserve"> the conclusions of the OASys </w:t>
      </w:r>
      <w:r w:rsidR="001A00AD">
        <w:rPr>
          <w:rFonts w:ascii="Book Antiqua" w:hAnsi="Book Antiqua" w:cs="Arial"/>
        </w:rPr>
        <w:t>report</w:t>
      </w:r>
      <w:r w:rsidR="00540180">
        <w:rPr>
          <w:rFonts w:ascii="Book Antiqua" w:hAnsi="Book Antiqua" w:cs="Arial"/>
        </w:rPr>
        <w:t xml:space="preserve"> should not prevail and the appellant would have to establish that he had addressed all issues.  </w:t>
      </w:r>
    </w:p>
    <w:p w14:paraId="3221EDE3" w14:textId="77777777" w:rsidR="00774B82" w:rsidRPr="00774B82" w:rsidRDefault="00774B82" w:rsidP="00B50858">
      <w:pPr>
        <w:spacing w:before="360"/>
        <w:ind w:left="567"/>
        <w:jc w:val="both"/>
        <w:rPr>
          <w:rFonts w:ascii="Book Antiqua" w:hAnsi="Book Antiqua" w:cs="Arial"/>
          <w:i/>
        </w:rPr>
      </w:pPr>
      <w:r>
        <w:rPr>
          <w:rFonts w:ascii="Book Antiqua" w:hAnsi="Book Antiqua" w:cs="Arial"/>
          <w:i/>
        </w:rPr>
        <w:t>Assessment and conclusions</w:t>
      </w:r>
    </w:p>
    <w:p w14:paraId="5AAFE399" w14:textId="77777777" w:rsidR="00B50858" w:rsidRPr="00F149CB" w:rsidRDefault="00774B82" w:rsidP="00F149CB">
      <w:pPr>
        <w:numPr>
          <w:ilvl w:val="0"/>
          <w:numId w:val="1"/>
        </w:numPr>
        <w:tabs>
          <w:tab w:val="clear" w:pos="567"/>
        </w:tabs>
        <w:spacing w:before="240"/>
        <w:jc w:val="both"/>
        <w:rPr>
          <w:rFonts w:ascii="Book Antiqua" w:hAnsi="Book Antiqua" w:cs="Arial"/>
        </w:rPr>
      </w:pPr>
      <w:r>
        <w:rPr>
          <w:rFonts w:ascii="Book Antiqua" w:hAnsi="Book Antiqua" w:cs="Arial"/>
        </w:rPr>
        <w:t xml:space="preserve">Reg 27(3) of the EEA Regulations states that a relevant decision may not be taken in respect of a person with a permanent right of residence under </w:t>
      </w:r>
      <w:r w:rsidR="00B71ACF">
        <w:rPr>
          <w:rFonts w:ascii="Book Antiqua" w:hAnsi="Book Antiqua" w:cs="Arial"/>
        </w:rPr>
        <w:t>r</w:t>
      </w:r>
      <w:r>
        <w:rPr>
          <w:rFonts w:ascii="Book Antiqua" w:hAnsi="Book Antiqua" w:cs="Arial"/>
        </w:rPr>
        <w:t xml:space="preserve">eg 15 except on serious grounds of public policy and public security.  </w:t>
      </w:r>
      <w:r w:rsidR="00E2308E">
        <w:rPr>
          <w:rFonts w:ascii="Book Antiqua" w:hAnsi="Book Antiqua" w:cs="Arial"/>
        </w:rPr>
        <w:t>I</w:t>
      </w:r>
      <w:r>
        <w:rPr>
          <w:rFonts w:ascii="Book Antiqua" w:hAnsi="Book Antiqua" w:cs="Arial"/>
        </w:rPr>
        <w:t xml:space="preserve">t was accepted </w:t>
      </w:r>
      <w:r w:rsidR="00E2308E">
        <w:rPr>
          <w:rFonts w:ascii="Book Antiqua" w:hAnsi="Book Antiqua" w:cs="Arial"/>
        </w:rPr>
        <w:t xml:space="preserve">before the FtJ </w:t>
      </w:r>
      <w:r>
        <w:rPr>
          <w:rFonts w:ascii="Book Antiqua" w:hAnsi="Book Antiqua" w:cs="Arial"/>
        </w:rPr>
        <w:t xml:space="preserve">that the appellant had a permanent right of residence. </w:t>
      </w:r>
    </w:p>
    <w:p w14:paraId="28BB3F06" w14:textId="77777777" w:rsidR="004C2856" w:rsidRPr="00592F6F" w:rsidRDefault="008426BE" w:rsidP="00244044">
      <w:pPr>
        <w:numPr>
          <w:ilvl w:val="0"/>
          <w:numId w:val="1"/>
        </w:numPr>
        <w:tabs>
          <w:tab w:val="clear" w:pos="567"/>
        </w:tabs>
        <w:spacing w:before="240"/>
        <w:jc w:val="both"/>
        <w:rPr>
          <w:rFonts w:ascii="Book Antiqua" w:hAnsi="Book Antiqua" w:cs="Arial"/>
        </w:rPr>
      </w:pPr>
      <w:r w:rsidRPr="00592F6F">
        <w:rPr>
          <w:rFonts w:ascii="Book Antiqua" w:hAnsi="Book Antiqua" w:cs="Arial"/>
        </w:rPr>
        <w:t xml:space="preserve">It was </w:t>
      </w:r>
      <w:r w:rsidR="00307830">
        <w:rPr>
          <w:rFonts w:ascii="Book Antiqua" w:hAnsi="Book Antiqua" w:cs="Arial"/>
        </w:rPr>
        <w:t>r</w:t>
      </w:r>
      <w:r w:rsidRPr="00592F6F">
        <w:rPr>
          <w:rFonts w:ascii="Book Antiqua" w:hAnsi="Book Antiqua" w:cs="Arial"/>
        </w:rPr>
        <w:t xml:space="preserve">eg 27(5)(c) which was the initial focus for the FtJ’s decision and the basis upon which he concluded that the appeal must be allowed. </w:t>
      </w:r>
      <w:r w:rsidR="00592F6F">
        <w:rPr>
          <w:rFonts w:ascii="Book Antiqua" w:hAnsi="Book Antiqua" w:cs="Arial"/>
        </w:rPr>
        <w:t>It</w:t>
      </w:r>
      <w:r w:rsidR="00B12CED" w:rsidRPr="00592F6F">
        <w:rPr>
          <w:rFonts w:ascii="Book Antiqua" w:hAnsi="Book Antiqua" w:cs="Arial"/>
        </w:rPr>
        <w:t xml:space="preserve"> provides that</w:t>
      </w:r>
      <w:r w:rsidR="00592F6F">
        <w:rPr>
          <w:rFonts w:ascii="Book Antiqua" w:hAnsi="Book Antiqua" w:cs="Arial"/>
        </w:rPr>
        <w:t>:</w:t>
      </w:r>
      <w:r w:rsidR="00B12CED" w:rsidRPr="00592F6F">
        <w:rPr>
          <w:rFonts w:ascii="Book Antiqua" w:hAnsi="Book Antiqua" w:cs="Arial"/>
        </w:rPr>
        <w:t xml:space="preserve"> </w:t>
      </w:r>
    </w:p>
    <w:p w14:paraId="326D85DF" w14:textId="082F0549" w:rsidR="00B12CED" w:rsidRPr="004C2856" w:rsidRDefault="00B12CED" w:rsidP="009B7AFB">
      <w:pPr>
        <w:spacing w:before="120"/>
        <w:ind w:left="1134" w:right="567"/>
        <w:jc w:val="both"/>
        <w:rPr>
          <w:rFonts w:ascii="Book Antiqua" w:hAnsi="Book Antiqua" w:cs="Arial"/>
          <w:sz w:val="22"/>
          <w:szCs w:val="22"/>
        </w:rPr>
      </w:pPr>
      <w:r w:rsidRPr="004C2856">
        <w:rPr>
          <w:rFonts w:ascii="Book Antiqua" w:hAnsi="Book Antiqua" w:cs="Arial"/>
          <w:sz w:val="22"/>
          <w:szCs w:val="22"/>
        </w:rPr>
        <w:t>“</w:t>
      </w:r>
      <w:r w:rsidR="009B7AFB">
        <w:rPr>
          <w:rFonts w:ascii="Book Antiqua" w:hAnsi="Book Antiqua" w:cs="Arial"/>
          <w:sz w:val="22"/>
          <w:szCs w:val="22"/>
        </w:rPr>
        <w:t xml:space="preserve">… </w:t>
      </w:r>
      <w:r w:rsidRPr="004C2856">
        <w:rPr>
          <w:rFonts w:ascii="Book Antiqua" w:hAnsi="Book Antiqua" w:cs="Arial"/>
          <w:sz w:val="22"/>
          <w:szCs w:val="22"/>
        </w:rPr>
        <w:t>the personal conduct of the person must represent a genuine, present and sufficiently serious threat affecting one of the fundamental interests of society, taking into account past conduct of the person and that the threat does not need to be imminent”.</w:t>
      </w:r>
    </w:p>
    <w:p w14:paraId="2EB59ACC" w14:textId="77777777" w:rsidR="004C2856" w:rsidRDefault="004C2856" w:rsidP="00244044">
      <w:pPr>
        <w:numPr>
          <w:ilvl w:val="0"/>
          <w:numId w:val="1"/>
        </w:numPr>
        <w:tabs>
          <w:tab w:val="clear" w:pos="567"/>
        </w:tabs>
        <w:spacing w:before="240"/>
        <w:jc w:val="both"/>
        <w:rPr>
          <w:rFonts w:ascii="Book Antiqua" w:hAnsi="Book Antiqua" w:cs="Arial"/>
        </w:rPr>
      </w:pPr>
      <w:r>
        <w:rPr>
          <w:rFonts w:ascii="Book Antiqua" w:hAnsi="Book Antiqua" w:cs="Arial"/>
        </w:rPr>
        <w:t>In submissions before me</w:t>
      </w:r>
      <w:r w:rsidR="00592F6F">
        <w:rPr>
          <w:rFonts w:ascii="Book Antiqua" w:hAnsi="Book Antiqua" w:cs="Arial"/>
        </w:rPr>
        <w:t>,</w:t>
      </w:r>
      <w:r>
        <w:rPr>
          <w:rFonts w:ascii="Book Antiqua" w:hAnsi="Book Antiqua" w:cs="Arial"/>
        </w:rPr>
        <w:t xml:space="preserve"> it was accepted on behalf of the respondent that it could not be realistically argued that the FtJ’s decision was perverse.  The argument is based on an inadequacy of reasons.</w:t>
      </w:r>
    </w:p>
    <w:p w14:paraId="08005556" w14:textId="77777777" w:rsidR="00495B11" w:rsidRDefault="00FE1D0C" w:rsidP="002440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 have set out verbatim various aspects of the FtJ’s decision.  It is evident that the FtJ carefully considered in detail the OASys </w:t>
      </w:r>
      <w:r w:rsidR="00080F04">
        <w:rPr>
          <w:rFonts w:ascii="Book Antiqua" w:hAnsi="Book Antiqua" w:cs="Arial"/>
        </w:rPr>
        <w:t>report</w:t>
      </w:r>
      <w:r>
        <w:rPr>
          <w:rFonts w:ascii="Book Antiqua" w:hAnsi="Book Antiqua" w:cs="Arial"/>
        </w:rPr>
        <w:t xml:space="preserve"> which he quite rightly pointed out was comp</w:t>
      </w:r>
      <w:r w:rsidR="004C1F1C">
        <w:rPr>
          <w:rFonts w:ascii="Book Antiqua" w:hAnsi="Book Antiqua" w:cs="Arial"/>
        </w:rPr>
        <w:t>leted on</w:t>
      </w:r>
      <w:r>
        <w:rPr>
          <w:rFonts w:ascii="Book Antiqua" w:hAnsi="Book Antiqua" w:cs="Arial"/>
        </w:rPr>
        <w:t xml:space="preserve"> 22 December 2015.  Although Ms Everett suggested that the OASys </w:t>
      </w:r>
      <w:r w:rsidR="0005297B">
        <w:rPr>
          <w:rFonts w:ascii="Book Antiqua" w:hAnsi="Book Antiqua" w:cs="Arial"/>
        </w:rPr>
        <w:t>report</w:t>
      </w:r>
      <w:r>
        <w:rPr>
          <w:rFonts w:ascii="Book Antiqua" w:hAnsi="Book Antiqua" w:cs="Arial"/>
        </w:rPr>
        <w:t xml:space="preserve"> was in fact from 2016, the date of 13 February 2016 which appears at the top of each page seems to be the date when the report was accessed</w:t>
      </w:r>
      <w:r w:rsidR="00495B11">
        <w:rPr>
          <w:rFonts w:ascii="Book Antiqua" w:hAnsi="Book Antiqua" w:cs="Arial"/>
        </w:rPr>
        <w:t>,</w:t>
      </w:r>
      <w:r>
        <w:rPr>
          <w:rFonts w:ascii="Book Antiqua" w:hAnsi="Book Antiqua" w:cs="Arial"/>
        </w:rPr>
        <w:t xml:space="preserve"> as it were.  Page 2 of the report states that the date that the assessment was completed was indeed 22 December 2015, although there is little </w:t>
      </w:r>
      <w:r w:rsidR="004A1D96">
        <w:rPr>
          <w:rFonts w:ascii="Book Antiqua" w:hAnsi="Book Antiqua" w:cs="Arial"/>
        </w:rPr>
        <w:t>obvious</w:t>
      </w:r>
      <w:r>
        <w:rPr>
          <w:rFonts w:ascii="Book Antiqua" w:hAnsi="Book Antiqua" w:cs="Arial"/>
        </w:rPr>
        <w:t xml:space="preserve"> difference between the dates. </w:t>
      </w:r>
    </w:p>
    <w:p w14:paraId="0FD673D3" w14:textId="77777777" w:rsidR="00FE1D0C" w:rsidRDefault="00FE1D0C"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I note that the OASys </w:t>
      </w:r>
      <w:r w:rsidR="00495B11">
        <w:rPr>
          <w:rFonts w:ascii="Book Antiqua" w:hAnsi="Book Antiqua" w:cs="Arial"/>
        </w:rPr>
        <w:t>report</w:t>
      </w:r>
      <w:r>
        <w:rPr>
          <w:rFonts w:ascii="Book Antiqua" w:hAnsi="Book Antiqua" w:cs="Arial"/>
        </w:rPr>
        <w:t xml:space="preserve"> ought to consist of 47 pages, but</w:t>
      </w:r>
      <w:r w:rsidR="00680B19">
        <w:rPr>
          <w:rFonts w:ascii="Book Antiqua" w:hAnsi="Book Antiqua" w:cs="Arial"/>
        </w:rPr>
        <w:t xml:space="preserve"> from what I  </w:t>
      </w:r>
      <w:r w:rsidR="00A62376">
        <w:rPr>
          <w:rFonts w:ascii="Book Antiqua" w:hAnsi="Book Antiqua" w:cs="Arial"/>
        </w:rPr>
        <w:t>c</w:t>
      </w:r>
      <w:r w:rsidR="00680B19">
        <w:rPr>
          <w:rFonts w:ascii="Book Antiqua" w:hAnsi="Book Antiqua" w:cs="Arial"/>
        </w:rPr>
        <w:t>an see</w:t>
      </w:r>
      <w:r>
        <w:rPr>
          <w:rFonts w:ascii="Book Antiqua" w:hAnsi="Book Antiqua" w:cs="Arial"/>
        </w:rPr>
        <w:t xml:space="preserve"> only 26 pages were put before the FtJ.  The FtJ did not refer to that fact and it seem</w:t>
      </w:r>
      <w:r w:rsidR="008C5F7E">
        <w:rPr>
          <w:rFonts w:ascii="Book Antiqua" w:hAnsi="Book Antiqua" w:cs="Arial"/>
        </w:rPr>
        <w:t>s</w:t>
      </w:r>
      <w:r>
        <w:rPr>
          <w:rFonts w:ascii="Book Antiqua" w:hAnsi="Book Antiqua" w:cs="Arial"/>
        </w:rPr>
        <w:t xml:space="preserve"> to me that the precise risk assessments in terms of risk of reoffending and serious harm are not included within the pages of the assessment that had been provided.  </w:t>
      </w:r>
      <w:r w:rsidR="004038A7">
        <w:rPr>
          <w:rFonts w:ascii="Book Antiqua" w:hAnsi="Book Antiqua" w:cs="Arial"/>
        </w:rPr>
        <w:t xml:space="preserve">Having said that, at </w:t>
      </w:r>
      <w:r w:rsidR="004A1D96">
        <w:rPr>
          <w:rFonts w:ascii="Book Antiqua" w:hAnsi="Book Antiqua" w:cs="Arial"/>
        </w:rPr>
        <w:t>[</w:t>
      </w:r>
      <w:r w:rsidR="004038A7">
        <w:rPr>
          <w:rFonts w:ascii="Book Antiqua" w:hAnsi="Book Antiqua" w:cs="Arial"/>
        </w:rPr>
        <w:t>21.2</w:t>
      </w:r>
      <w:r w:rsidR="004A1D96">
        <w:rPr>
          <w:rFonts w:ascii="Book Antiqua" w:hAnsi="Book Antiqua" w:cs="Arial"/>
        </w:rPr>
        <w:t>]</w:t>
      </w:r>
      <w:r w:rsidR="004038A7">
        <w:rPr>
          <w:rFonts w:ascii="Book Antiqua" w:hAnsi="Book Antiqua" w:cs="Arial"/>
        </w:rPr>
        <w:t xml:space="preserve"> </w:t>
      </w:r>
      <w:r w:rsidR="00080CE3">
        <w:rPr>
          <w:rFonts w:ascii="Book Antiqua" w:hAnsi="Book Antiqua" w:cs="Arial"/>
        </w:rPr>
        <w:t>he</w:t>
      </w:r>
      <w:r w:rsidR="004038A7">
        <w:rPr>
          <w:rFonts w:ascii="Book Antiqua" w:hAnsi="Book Antiqua" w:cs="Arial"/>
        </w:rPr>
        <w:t xml:space="preserve"> said that the OASys </w:t>
      </w:r>
      <w:r w:rsidR="00080CE3">
        <w:rPr>
          <w:rFonts w:ascii="Book Antiqua" w:hAnsi="Book Antiqua" w:cs="Arial"/>
        </w:rPr>
        <w:t>assessment</w:t>
      </w:r>
      <w:r w:rsidR="004038A7">
        <w:rPr>
          <w:rFonts w:ascii="Book Antiqua" w:hAnsi="Book Antiqua" w:cs="Arial"/>
        </w:rPr>
        <w:t xml:space="preserve"> suggested that there was </w:t>
      </w:r>
      <w:r w:rsidR="00080CE3">
        <w:rPr>
          <w:rFonts w:ascii="Book Antiqua" w:hAnsi="Book Antiqua" w:cs="Arial"/>
        </w:rPr>
        <w:t xml:space="preserve">both </w:t>
      </w:r>
      <w:r w:rsidR="004038A7">
        <w:rPr>
          <w:rFonts w:ascii="Book Antiqua" w:hAnsi="Book Antiqua" w:cs="Arial"/>
        </w:rPr>
        <w:t xml:space="preserve">a risk of the appellant committing serious harm and of reoffending, and that it showed he remained a threat to society.  </w:t>
      </w:r>
      <w:r w:rsidR="004A1D96">
        <w:rPr>
          <w:rFonts w:ascii="Book Antiqua" w:hAnsi="Book Antiqua" w:cs="Arial"/>
        </w:rPr>
        <w:t>T</w:t>
      </w:r>
      <w:r w:rsidR="004038A7">
        <w:rPr>
          <w:rFonts w:ascii="Book Antiqua" w:hAnsi="Book Antiqua" w:cs="Arial"/>
        </w:rPr>
        <w:t xml:space="preserve">hat was the basis of submissions made on behalf of the respondent and the FtJ did not demur from those suggestions as to the import of the OASys </w:t>
      </w:r>
      <w:r w:rsidR="009E619D">
        <w:rPr>
          <w:rFonts w:ascii="Book Antiqua" w:hAnsi="Book Antiqua" w:cs="Arial"/>
        </w:rPr>
        <w:t>assessment</w:t>
      </w:r>
      <w:r w:rsidR="004038A7">
        <w:rPr>
          <w:rFonts w:ascii="Book Antiqua" w:hAnsi="Book Antiqua" w:cs="Arial"/>
        </w:rPr>
        <w:t>.</w:t>
      </w:r>
    </w:p>
    <w:p w14:paraId="3126263E" w14:textId="77777777" w:rsidR="000E22FB" w:rsidRDefault="000E22FB" w:rsidP="00244044">
      <w:pPr>
        <w:numPr>
          <w:ilvl w:val="0"/>
          <w:numId w:val="1"/>
        </w:numPr>
        <w:tabs>
          <w:tab w:val="clear" w:pos="567"/>
        </w:tabs>
        <w:spacing w:before="240"/>
        <w:jc w:val="both"/>
        <w:rPr>
          <w:rFonts w:ascii="Book Antiqua" w:hAnsi="Book Antiqua" w:cs="Arial"/>
        </w:rPr>
      </w:pPr>
      <w:r>
        <w:rPr>
          <w:rFonts w:ascii="Book Antiqua" w:hAnsi="Book Antiqua" w:cs="Arial"/>
        </w:rPr>
        <w:t>It is also evident that the FtJ took into account the seriousness of the appellant’s offending and the fact that his most recent offence represented an escalation in offending.</w:t>
      </w:r>
    </w:p>
    <w:p w14:paraId="1F95E208" w14:textId="77777777" w:rsidR="0027177F" w:rsidRDefault="0027177F" w:rsidP="0027177F">
      <w:pPr>
        <w:numPr>
          <w:ilvl w:val="0"/>
          <w:numId w:val="1"/>
        </w:numPr>
        <w:tabs>
          <w:tab w:val="clear" w:pos="567"/>
        </w:tabs>
        <w:spacing w:before="240"/>
        <w:jc w:val="both"/>
        <w:rPr>
          <w:rFonts w:ascii="Book Antiqua" w:hAnsi="Book Antiqua" w:cs="Arial"/>
        </w:rPr>
      </w:pPr>
      <w:r>
        <w:rPr>
          <w:rFonts w:ascii="Book Antiqua" w:hAnsi="Book Antiqua" w:cs="Arial"/>
        </w:rPr>
        <w:t xml:space="preserve">However, I am satisfied that the FtJ </w:t>
      </w:r>
      <w:r w:rsidR="00552610">
        <w:rPr>
          <w:rFonts w:ascii="Book Antiqua" w:hAnsi="Book Antiqua" w:cs="Arial"/>
        </w:rPr>
        <w:t xml:space="preserve">did </w:t>
      </w:r>
      <w:r>
        <w:rPr>
          <w:rFonts w:ascii="Book Antiqua" w:hAnsi="Book Antiqua" w:cs="Arial"/>
        </w:rPr>
        <w:t xml:space="preserve">err in law in his assessment of the risk of reoffending.  At [42] he said that the appellant’s previous offending related “in the main” to one failed relationship.  </w:t>
      </w:r>
      <w:r w:rsidR="00552610">
        <w:rPr>
          <w:rFonts w:ascii="Book Antiqua" w:hAnsi="Book Antiqua" w:cs="Arial"/>
        </w:rPr>
        <w:t>T</w:t>
      </w:r>
      <w:r>
        <w:rPr>
          <w:rFonts w:ascii="Book Antiqua" w:hAnsi="Book Antiqua" w:cs="Arial"/>
        </w:rPr>
        <w:t>hat is probably an accurate assessment of the appellant’s offending.  However, putting aside the caution for theft (shoplifting) in 2007, the appellant has offended repeatedly since August 2014.  He received a caution in October 2014 for resisting or obstructing a constable,</w:t>
      </w:r>
      <w:r w:rsidR="00974B8F">
        <w:rPr>
          <w:rFonts w:ascii="Book Antiqua" w:hAnsi="Book Antiqua" w:cs="Arial"/>
        </w:rPr>
        <w:t xml:space="preserve"> although</w:t>
      </w:r>
      <w:r>
        <w:rPr>
          <w:rFonts w:ascii="Book Antiqua" w:hAnsi="Book Antiqua" w:cs="Arial"/>
        </w:rPr>
        <w:t xml:space="preserve"> the circumstances of that matter have not been explored.  Nevertheless, I consider that there is merit in what is said in the grounds with reference to the decision in </w:t>
      </w:r>
      <w:r w:rsidRPr="0027177F">
        <w:rPr>
          <w:rFonts w:ascii="Book Antiqua" w:hAnsi="Book Antiqua" w:cs="Arial"/>
          <w:i/>
        </w:rPr>
        <w:t>K</w:t>
      </w:r>
      <w:r w:rsidR="005B66B1">
        <w:rPr>
          <w:rFonts w:ascii="Book Antiqua" w:hAnsi="Book Antiqua" w:cs="Arial"/>
          <w:i/>
        </w:rPr>
        <w:t>a</w:t>
      </w:r>
      <w:r w:rsidRPr="0027177F">
        <w:rPr>
          <w:rFonts w:ascii="Book Antiqua" w:hAnsi="Book Antiqua" w:cs="Arial"/>
          <w:i/>
        </w:rPr>
        <w:t>mki v Secretary of State for the Home Department</w:t>
      </w:r>
      <w:r>
        <w:rPr>
          <w:rFonts w:ascii="Book Antiqua" w:hAnsi="Book Antiqua" w:cs="Arial"/>
        </w:rPr>
        <w:t xml:space="preserve"> [2017] EWCA Civ 1715 in terms of the need to look at the likelihood of reoffending and the seriousness of the consequences if there is reoffending (see [18]).  Although the FtJ concluded that the appellant was not likely to repeat “the offending”, that suggests that he concluded that there was no risk at all of the appellant reoffending.  However, such</w:t>
      </w:r>
      <w:r w:rsidR="00311DB7">
        <w:rPr>
          <w:rFonts w:ascii="Book Antiqua" w:hAnsi="Book Antiqua" w:cs="Arial"/>
        </w:rPr>
        <w:t xml:space="preserve"> a</w:t>
      </w:r>
      <w:r>
        <w:rPr>
          <w:rFonts w:ascii="Book Antiqua" w:hAnsi="Book Antiqua" w:cs="Arial"/>
        </w:rPr>
        <w:t xml:space="preserve"> conclusion belies the fact of the appellant’s previous offending which, whilst not alone </w:t>
      </w:r>
      <w:r w:rsidR="00131359">
        <w:rPr>
          <w:rFonts w:ascii="Book Antiqua" w:hAnsi="Book Antiqua" w:cs="Arial"/>
        </w:rPr>
        <w:t xml:space="preserve">a </w:t>
      </w:r>
      <w:r>
        <w:rPr>
          <w:rFonts w:ascii="Book Antiqua" w:hAnsi="Book Antiqua" w:cs="Arial"/>
        </w:rPr>
        <w:t>sufficient basis from which to conclude that he represents a genuine, present and sufficiently serious threat affecting one of the fundamental interests of society, is plainly relevant to the risk of reoffending.</w:t>
      </w:r>
    </w:p>
    <w:p w14:paraId="540D07A6" w14:textId="77777777" w:rsidR="00077091" w:rsidRDefault="00077091" w:rsidP="0027177F">
      <w:pPr>
        <w:numPr>
          <w:ilvl w:val="0"/>
          <w:numId w:val="1"/>
        </w:numPr>
        <w:tabs>
          <w:tab w:val="clear" w:pos="567"/>
        </w:tabs>
        <w:spacing w:before="240"/>
        <w:jc w:val="both"/>
        <w:rPr>
          <w:rFonts w:ascii="Book Antiqua" w:hAnsi="Book Antiqua" w:cs="Arial"/>
        </w:rPr>
      </w:pPr>
      <w:r>
        <w:rPr>
          <w:rFonts w:ascii="Book Antiqua" w:hAnsi="Book Antiqua" w:cs="Arial"/>
        </w:rPr>
        <w:t>In the event that the appellant should reoffend, there would need to</w:t>
      </w:r>
      <w:r w:rsidR="00D6070D">
        <w:rPr>
          <w:rFonts w:ascii="Book Antiqua" w:hAnsi="Book Antiqua" w:cs="Arial"/>
        </w:rPr>
        <w:t xml:space="preserve"> </w:t>
      </w:r>
      <w:r>
        <w:rPr>
          <w:rFonts w:ascii="Book Antiqua" w:hAnsi="Book Antiqua" w:cs="Arial"/>
        </w:rPr>
        <w:t xml:space="preserve">be an assessment of the risk of serious harm that such offending would involve.  </w:t>
      </w:r>
      <w:r w:rsidR="00CE5758">
        <w:rPr>
          <w:rFonts w:ascii="Book Antiqua" w:hAnsi="Book Antiqua" w:cs="Arial"/>
        </w:rPr>
        <w:t>T</w:t>
      </w:r>
      <w:r>
        <w:rPr>
          <w:rFonts w:ascii="Book Antiqua" w:hAnsi="Book Antiqua" w:cs="Arial"/>
        </w:rPr>
        <w:t xml:space="preserve">he FtJ referred to documentary evidence of courses the appellant had undertaken and the letter from the chaplain at HMP Risley.  He also placed significant weight on the appellant’s oral evidence, which I accept he was entitled to do.  </w:t>
      </w:r>
    </w:p>
    <w:p w14:paraId="12EB54BB" w14:textId="77777777" w:rsidR="00077091" w:rsidRDefault="00077091" w:rsidP="0027177F">
      <w:pPr>
        <w:numPr>
          <w:ilvl w:val="0"/>
          <w:numId w:val="1"/>
        </w:numPr>
        <w:tabs>
          <w:tab w:val="clear" w:pos="567"/>
        </w:tabs>
        <w:spacing w:before="240"/>
        <w:jc w:val="both"/>
        <w:rPr>
          <w:rFonts w:ascii="Book Antiqua" w:hAnsi="Book Antiqua" w:cs="Arial"/>
        </w:rPr>
      </w:pPr>
      <w:r>
        <w:rPr>
          <w:rFonts w:ascii="Book Antiqua" w:hAnsi="Book Antiqua" w:cs="Arial"/>
        </w:rPr>
        <w:t>However, there is also merit in the respondent’s complaint that the FtJ’s assessment fails to take into account that the appellant’s apparen</w:t>
      </w:r>
      <w:r w:rsidR="00131359">
        <w:rPr>
          <w:rFonts w:ascii="Book Antiqua" w:hAnsi="Book Antiqua" w:cs="Arial"/>
        </w:rPr>
        <w:t>t commitment not to reoffend had</w:t>
      </w:r>
      <w:r>
        <w:rPr>
          <w:rFonts w:ascii="Book Antiqua" w:hAnsi="Book Antiqua" w:cs="Arial"/>
        </w:rPr>
        <w:t xml:space="preserve"> </w:t>
      </w:r>
      <w:r>
        <w:rPr>
          <w:rFonts w:ascii="Book Antiqua" w:hAnsi="Book Antiqua" w:cs="Arial"/>
        </w:rPr>
        <w:lastRenderedPageBreak/>
        <w:t xml:space="preserve">not been tested outside the confines of imprisonment (or immigration detention).  At the hearing before the FtJ the appellant was detained.  Ms Everett, rightly in my view, </w:t>
      </w:r>
      <w:r w:rsidR="00B76189">
        <w:rPr>
          <w:rFonts w:ascii="Book Antiqua" w:hAnsi="Book Antiqua" w:cs="Arial"/>
        </w:rPr>
        <w:t>emphasised</w:t>
      </w:r>
      <w:r>
        <w:rPr>
          <w:rFonts w:ascii="Book Antiqua" w:hAnsi="Book Antiqua" w:cs="Arial"/>
        </w:rPr>
        <w:t xml:space="preserve"> that the respondent was not necessarily suggesting that the appellant would commit exactly the same offence again but that the risk may arise in circumstances where he became involved in another failed relationship.  Such circumstances cannot realistically be assessed whilst the appellant is detained.  </w:t>
      </w:r>
    </w:p>
    <w:p w14:paraId="691E5336" w14:textId="77777777" w:rsidR="00854C62" w:rsidRDefault="00552382" w:rsidP="00854C62">
      <w:pPr>
        <w:numPr>
          <w:ilvl w:val="0"/>
          <w:numId w:val="1"/>
        </w:numPr>
        <w:tabs>
          <w:tab w:val="clear" w:pos="567"/>
        </w:tabs>
        <w:spacing w:before="240"/>
        <w:jc w:val="both"/>
        <w:rPr>
          <w:rFonts w:ascii="Book Antiqua" w:hAnsi="Book Antiqua" w:cs="Arial"/>
        </w:rPr>
      </w:pPr>
      <w:r>
        <w:rPr>
          <w:rFonts w:ascii="Book Antiqua" w:hAnsi="Book Antiqua" w:cs="Arial"/>
        </w:rPr>
        <w:t>In th</w:t>
      </w:r>
      <w:r w:rsidR="008A39F6">
        <w:rPr>
          <w:rFonts w:ascii="Book Antiqua" w:hAnsi="Book Antiqua" w:cs="Arial"/>
        </w:rPr>
        <w:t>e</w:t>
      </w:r>
      <w:r>
        <w:rPr>
          <w:rFonts w:ascii="Book Antiqua" w:hAnsi="Book Antiqua" w:cs="Arial"/>
        </w:rPr>
        <w:t xml:space="preserve">se circumstances, I am satisfied that the FtJ erred in law in his conclusion that the appellant did not represent a genuine, present and sufficiently serious threat affecting one of the fundamental interests of society.  His assessment of the risk of reoffending, i.e. the presence of the threat, was flawed for the reasons I have given.  </w:t>
      </w:r>
      <w:r w:rsidR="008F1C11">
        <w:rPr>
          <w:rFonts w:ascii="Book Antiqua" w:hAnsi="Book Antiqua" w:cs="Arial"/>
        </w:rPr>
        <w:t>Accordingly,</w:t>
      </w:r>
      <w:r>
        <w:rPr>
          <w:rFonts w:ascii="Book Antiqua" w:hAnsi="Book Antiqua" w:cs="Arial"/>
        </w:rPr>
        <w:t xml:space="preserve"> his decision must be set aside.</w:t>
      </w:r>
    </w:p>
    <w:p w14:paraId="4B6B312F" w14:textId="77777777" w:rsidR="00854C62" w:rsidRDefault="00561565" w:rsidP="00854C62">
      <w:pPr>
        <w:numPr>
          <w:ilvl w:val="0"/>
          <w:numId w:val="1"/>
        </w:numPr>
        <w:tabs>
          <w:tab w:val="clear" w:pos="567"/>
        </w:tabs>
        <w:spacing w:before="240"/>
        <w:jc w:val="both"/>
        <w:rPr>
          <w:rFonts w:ascii="Book Antiqua" w:hAnsi="Book Antiqua" w:cs="Arial"/>
        </w:rPr>
      </w:pPr>
      <w:r w:rsidRPr="00854C62">
        <w:rPr>
          <w:rFonts w:ascii="Book Antiqua" w:hAnsi="Book Antiqua" w:cs="Arial"/>
        </w:rPr>
        <w:t xml:space="preserve">I indicated to the parties that if my view was that there was an error of law requiring the decision to be set aside, I would not re-make the decision without further reference to the parties but may </w:t>
      </w:r>
      <w:r w:rsidR="008F1C11">
        <w:rPr>
          <w:rFonts w:ascii="Book Antiqua" w:hAnsi="Book Antiqua" w:cs="Arial"/>
        </w:rPr>
        <w:t xml:space="preserve">decide to </w:t>
      </w:r>
      <w:r w:rsidRPr="00854C62">
        <w:rPr>
          <w:rFonts w:ascii="Book Antiqua" w:hAnsi="Book Antiqua" w:cs="Arial"/>
        </w:rPr>
        <w:t>remit the appeal to the First-tier Tribunal for a further hearing.  It seems to me that there will need to be a full reassessment of the appeal in all respects.  Most of the factual issues are uncontentious and the FtJ did not make any findings of fact that</w:t>
      </w:r>
      <w:r w:rsidR="003C107A">
        <w:rPr>
          <w:rFonts w:ascii="Book Antiqua" w:hAnsi="Book Antiqua" w:cs="Arial"/>
        </w:rPr>
        <w:t xml:space="preserve"> are not infected by the error of law and that thus can </w:t>
      </w:r>
      <w:r w:rsidRPr="00854C62">
        <w:rPr>
          <w:rFonts w:ascii="Book Antiqua" w:hAnsi="Book Antiqua" w:cs="Arial"/>
        </w:rPr>
        <w:t>be preserved</w:t>
      </w:r>
      <w:r w:rsidR="00BD7A8B">
        <w:rPr>
          <w:rFonts w:ascii="Book Antiqua" w:hAnsi="Book Antiqua" w:cs="Arial"/>
        </w:rPr>
        <w:t>.</w:t>
      </w:r>
      <w:r w:rsidRPr="00854C62">
        <w:rPr>
          <w:rFonts w:ascii="Book Antiqua" w:hAnsi="Book Antiqua" w:cs="Arial"/>
        </w:rPr>
        <w:t xml:space="preserve">  Accordingly, it seems to me that the appropriate course is for the appeal to be remitted to the First-tier Tribunal for a hearing </w:t>
      </w:r>
      <w:r w:rsidRPr="00854C62">
        <w:rPr>
          <w:rFonts w:ascii="Book Antiqua" w:hAnsi="Book Antiqua" w:cs="Arial"/>
          <w:i/>
        </w:rPr>
        <w:t>de</w:t>
      </w:r>
      <w:r w:rsidRPr="00854C62">
        <w:rPr>
          <w:rFonts w:ascii="Book Antiqua" w:hAnsi="Book Antiqua" w:cs="Arial"/>
        </w:rPr>
        <w:t xml:space="preserve"> </w:t>
      </w:r>
      <w:r w:rsidRPr="00854C62">
        <w:rPr>
          <w:rFonts w:ascii="Book Antiqua" w:hAnsi="Book Antiqua" w:cs="Arial"/>
          <w:i/>
        </w:rPr>
        <w:t>novo</w:t>
      </w:r>
      <w:r w:rsidRPr="00854C62">
        <w:rPr>
          <w:rFonts w:ascii="Book Antiqua" w:hAnsi="Book Antiqua" w:cs="Arial"/>
        </w:rPr>
        <w:t xml:space="preserve"> </w:t>
      </w:r>
      <w:r w:rsidR="00E70817">
        <w:rPr>
          <w:rFonts w:ascii="Book Antiqua" w:hAnsi="Book Antiqua" w:cs="Arial"/>
        </w:rPr>
        <w:t>be</w:t>
      </w:r>
      <w:r w:rsidRPr="00854C62">
        <w:rPr>
          <w:rFonts w:ascii="Book Antiqua" w:hAnsi="Book Antiqua" w:cs="Arial"/>
        </w:rPr>
        <w:t>for</w:t>
      </w:r>
      <w:r w:rsidR="00E70817">
        <w:rPr>
          <w:rFonts w:ascii="Book Antiqua" w:hAnsi="Book Antiqua" w:cs="Arial"/>
        </w:rPr>
        <w:t>e</w:t>
      </w:r>
      <w:r w:rsidRPr="00854C62">
        <w:rPr>
          <w:rFonts w:ascii="Book Antiqua" w:hAnsi="Book Antiqua" w:cs="Arial"/>
        </w:rPr>
        <w:t xml:space="preserve"> a judge other than First-tier Tribunal Judge Evans.  </w:t>
      </w:r>
    </w:p>
    <w:p w14:paraId="6A4AA77F" w14:textId="77777777" w:rsidR="00854C62" w:rsidRPr="00854C62" w:rsidRDefault="00854C62" w:rsidP="00854C62">
      <w:pPr>
        <w:numPr>
          <w:ilvl w:val="0"/>
          <w:numId w:val="1"/>
        </w:numPr>
        <w:tabs>
          <w:tab w:val="clear" w:pos="567"/>
        </w:tabs>
        <w:spacing w:before="240"/>
        <w:jc w:val="both"/>
        <w:rPr>
          <w:rFonts w:ascii="Book Antiqua" w:hAnsi="Book Antiqua" w:cs="Arial"/>
        </w:rPr>
      </w:pPr>
      <w:r w:rsidRPr="00854C62">
        <w:rPr>
          <w:rFonts w:ascii="Book Antiqua" w:hAnsi="Book Antiqua" w:cs="Arial"/>
        </w:rPr>
        <w:t>I make i</w:t>
      </w:r>
      <w:r>
        <w:rPr>
          <w:rFonts w:ascii="Book Antiqua" w:hAnsi="Book Antiqua" w:cs="Arial"/>
        </w:rPr>
        <w:t xml:space="preserve">t clear that although I have found that there was an error of law in the FtJ’s decision in relation to the risk of reoffending, I have not </w:t>
      </w:r>
      <w:r w:rsidR="00382AB9">
        <w:rPr>
          <w:rFonts w:ascii="Book Antiqua" w:hAnsi="Book Antiqua" w:cs="Arial"/>
        </w:rPr>
        <w:t>indicated</w:t>
      </w:r>
      <w:r>
        <w:rPr>
          <w:rFonts w:ascii="Book Antiqua" w:hAnsi="Book Antiqua" w:cs="Arial"/>
        </w:rPr>
        <w:t xml:space="preserve"> any view of my own in relation to that issue.  That is a matter that will need to be reassessed in the light of the evidence before the First-tier Tribunal when it rehears the appeal.</w:t>
      </w:r>
      <w:r w:rsidR="00E26D6A">
        <w:rPr>
          <w:rFonts w:ascii="Book Antiqua" w:hAnsi="Book Antiqua" w:cs="Arial"/>
        </w:rPr>
        <w:t xml:space="preserve">  In that context, it seems to me that it will be important for the complete OASys </w:t>
      </w:r>
      <w:r w:rsidR="00A84D0A">
        <w:rPr>
          <w:rFonts w:ascii="Book Antiqua" w:hAnsi="Book Antiqua" w:cs="Arial"/>
        </w:rPr>
        <w:t>report, or any updated report,</w:t>
      </w:r>
      <w:r w:rsidR="00E26D6A">
        <w:rPr>
          <w:rFonts w:ascii="Book Antiqua" w:hAnsi="Book Antiqua" w:cs="Arial"/>
        </w:rPr>
        <w:t xml:space="preserve"> to be provided, either by the respondent or by the appellant.  </w:t>
      </w:r>
    </w:p>
    <w:p w14:paraId="4D08A1A8" w14:textId="77777777" w:rsidR="00A32B11" w:rsidRDefault="00A32B11" w:rsidP="00A32B11">
      <w:pPr>
        <w:jc w:val="both"/>
        <w:rPr>
          <w:rFonts w:ascii="Book Antiqua" w:hAnsi="Book Antiqua" w:cs="Arial"/>
          <w:b/>
          <w:highlight w:val="yellow"/>
          <w:u w:val="single"/>
        </w:rPr>
      </w:pPr>
    </w:p>
    <w:p w14:paraId="5F2E80CC" w14:textId="77777777" w:rsidR="00A32B11" w:rsidRPr="00F849CF" w:rsidRDefault="00131359" w:rsidP="00B50858">
      <w:pPr>
        <w:spacing w:before="120"/>
        <w:ind w:left="567"/>
        <w:jc w:val="both"/>
        <w:rPr>
          <w:rFonts w:ascii="Book Antiqua" w:hAnsi="Book Antiqua" w:cs="Arial"/>
          <w:i/>
        </w:rPr>
      </w:pPr>
      <w:r>
        <w:rPr>
          <w:rFonts w:ascii="Book Antiqua" w:hAnsi="Book Antiqua" w:cs="Arial"/>
          <w:i/>
        </w:rPr>
        <w:t>D</w:t>
      </w:r>
      <w:r w:rsidR="00A32B11" w:rsidRPr="00F849CF">
        <w:rPr>
          <w:rFonts w:ascii="Book Antiqua" w:hAnsi="Book Antiqua" w:cs="Arial"/>
          <w:i/>
        </w:rPr>
        <w:t>ecision</w:t>
      </w:r>
    </w:p>
    <w:p w14:paraId="160FF8FD" w14:textId="77777777" w:rsidR="00A32B11" w:rsidRPr="00A32B11" w:rsidRDefault="00A32B11" w:rsidP="00A32B11">
      <w:pPr>
        <w:jc w:val="both"/>
        <w:rPr>
          <w:rFonts w:ascii="Book Antiqua" w:hAnsi="Book Antiqua" w:cs="Arial"/>
        </w:rPr>
      </w:pPr>
    </w:p>
    <w:p w14:paraId="7DCFC471" w14:textId="77777777" w:rsidR="00A32B11" w:rsidRPr="00A32B11" w:rsidRDefault="00A32B11" w:rsidP="00A84D0A">
      <w:pPr>
        <w:ind w:left="567"/>
        <w:jc w:val="both"/>
        <w:rPr>
          <w:rFonts w:ascii="Book Antiqua" w:hAnsi="Book Antiqua" w:cs="Arial"/>
        </w:rPr>
      </w:pPr>
      <w:r w:rsidRPr="00A32B11">
        <w:rPr>
          <w:rFonts w:ascii="Book Antiqua" w:hAnsi="Book Antiqua" w:cs="Arial"/>
        </w:rPr>
        <w:t xml:space="preserve">The </w:t>
      </w:r>
      <w:r w:rsidR="004B4FDB">
        <w:rPr>
          <w:rFonts w:ascii="Book Antiqua" w:hAnsi="Book Antiqua" w:cs="Arial"/>
        </w:rPr>
        <w:t xml:space="preserve">decision of the First-tier Tribunal involved the making of an error on a point of law.  Its decision to allow the </w:t>
      </w:r>
      <w:r w:rsidRPr="00A32B11">
        <w:rPr>
          <w:rFonts w:ascii="Book Antiqua" w:hAnsi="Book Antiqua" w:cs="Arial"/>
        </w:rPr>
        <w:t xml:space="preserve">appeal is </w:t>
      </w:r>
      <w:r w:rsidR="004B4FDB">
        <w:rPr>
          <w:rFonts w:ascii="Book Antiqua" w:hAnsi="Book Antiqua" w:cs="Arial"/>
        </w:rPr>
        <w:t xml:space="preserve">set aside and the appeal is remitted to the First-tier Tribunal for a hearing </w:t>
      </w:r>
      <w:r w:rsidR="004B4FDB" w:rsidRPr="004B4FDB">
        <w:rPr>
          <w:rFonts w:ascii="Book Antiqua" w:hAnsi="Book Antiqua" w:cs="Arial"/>
          <w:i/>
        </w:rPr>
        <w:t>de</w:t>
      </w:r>
      <w:r w:rsidR="004B4FDB">
        <w:rPr>
          <w:rFonts w:ascii="Book Antiqua" w:hAnsi="Book Antiqua" w:cs="Arial"/>
        </w:rPr>
        <w:t xml:space="preserve"> </w:t>
      </w:r>
      <w:r w:rsidR="004B4FDB" w:rsidRPr="004B4FDB">
        <w:rPr>
          <w:rFonts w:ascii="Book Antiqua" w:hAnsi="Book Antiqua" w:cs="Arial"/>
          <w:i/>
        </w:rPr>
        <w:t>novo</w:t>
      </w:r>
      <w:r w:rsidR="004B4FDB">
        <w:rPr>
          <w:rFonts w:ascii="Book Antiqua" w:hAnsi="Book Antiqua" w:cs="Arial"/>
        </w:rPr>
        <w:t xml:space="preserve"> before a judge other than First-tier Tribunal Judge Evans, with no findings of fact preserved.</w:t>
      </w:r>
    </w:p>
    <w:p w14:paraId="26B02EA5" w14:textId="77777777" w:rsidR="00A32B11" w:rsidRPr="00A32B11" w:rsidRDefault="00A32B11" w:rsidP="00A32B11">
      <w:pPr>
        <w:jc w:val="both"/>
        <w:rPr>
          <w:rFonts w:ascii="Book Antiqua" w:hAnsi="Book Antiqua" w:cs="Arial"/>
        </w:rPr>
      </w:pPr>
    </w:p>
    <w:p w14:paraId="27BC6E0E" w14:textId="77777777" w:rsidR="00A32B11" w:rsidRPr="001C5703" w:rsidRDefault="00A32B11" w:rsidP="00A32B11">
      <w:pPr>
        <w:tabs>
          <w:tab w:val="left" w:pos="2520"/>
        </w:tabs>
        <w:ind w:left="540" w:hanging="540"/>
        <w:jc w:val="both"/>
        <w:rPr>
          <w:rFonts w:ascii="Book Antiqua" w:hAnsi="Book Antiqua" w:cs="Arial"/>
        </w:rPr>
      </w:pPr>
    </w:p>
    <w:p w14:paraId="02D6E555" w14:textId="77777777" w:rsidR="00A32B11" w:rsidRPr="005D42C5" w:rsidRDefault="00A32B1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1C5703">
        <w:rPr>
          <w:rFonts w:ascii="Book Antiqua" w:hAnsi="Book Antiqua" w:cs="Arial"/>
          <w:color w:val="000000"/>
        </w:rPr>
        <w:t xml:space="preserve"> Judge </w:t>
      </w:r>
      <w:r>
        <w:rPr>
          <w:rFonts w:ascii="Book Antiqua" w:hAnsi="Book Antiqua" w:cs="Arial"/>
          <w:color w:val="000000"/>
        </w:rPr>
        <w:t>Kopieczek</w:t>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r>
      <w:r w:rsidR="00A84D0A">
        <w:rPr>
          <w:rFonts w:ascii="Book Antiqua" w:hAnsi="Book Antiqua" w:cs="Arial"/>
          <w:color w:val="000000"/>
        </w:rPr>
        <w:tab/>
        <w:t>29/0</w:t>
      </w:r>
      <w:r w:rsidR="00607BEA">
        <w:rPr>
          <w:rFonts w:ascii="Book Antiqua" w:hAnsi="Book Antiqua" w:cs="Arial"/>
          <w:color w:val="000000"/>
        </w:rPr>
        <w:t>8</w:t>
      </w:r>
      <w:r w:rsidR="00A84D0A">
        <w:rPr>
          <w:rFonts w:ascii="Book Antiqua" w:hAnsi="Book Antiqua" w:cs="Arial"/>
          <w:color w:val="000000"/>
        </w:rPr>
        <w:t>/18</w:t>
      </w:r>
    </w:p>
    <w:sectPr w:rsidR="00A32B11" w:rsidRPr="005D42C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65CB2" w14:textId="77777777" w:rsidR="0067257F" w:rsidRDefault="0067257F">
      <w:r>
        <w:separator/>
      </w:r>
    </w:p>
  </w:endnote>
  <w:endnote w:type="continuationSeparator" w:id="0">
    <w:p w14:paraId="2181F1B5" w14:textId="77777777" w:rsidR="0067257F" w:rsidRDefault="0067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03A4" w14:textId="34150FC8"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8D3832">
      <w:rPr>
        <w:rStyle w:val="PageNumber"/>
        <w:rFonts w:ascii="Book Antiqua" w:hAnsi="Book Antiqua" w:cs="Arial"/>
        <w:noProof/>
        <w:sz w:val="16"/>
        <w:szCs w:val="16"/>
      </w:rPr>
      <w:t>9</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E6EF" w14:textId="77777777"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C70B6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E7B91" w14:textId="77777777" w:rsidR="0067257F" w:rsidRDefault="0067257F">
      <w:r>
        <w:separator/>
      </w:r>
    </w:p>
  </w:footnote>
  <w:footnote w:type="continuationSeparator" w:id="0">
    <w:p w14:paraId="6BB3A3D6" w14:textId="77777777" w:rsidR="0067257F" w:rsidRDefault="0067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78E2" w14:textId="77777777"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CC101B">
      <w:rPr>
        <w:rFonts w:ascii="Book Antiqua" w:hAnsi="Book Antiqua" w:cs="Arial"/>
        <w:sz w:val="16"/>
        <w:szCs w:val="16"/>
      </w:rPr>
      <w:t>DA/00164/2018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A13A" w14:textId="77777777"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87"/>
    <w:rsid w:val="00000621"/>
    <w:rsid w:val="000036C2"/>
    <w:rsid w:val="0003019C"/>
    <w:rsid w:val="00033D3D"/>
    <w:rsid w:val="00042131"/>
    <w:rsid w:val="00050C7C"/>
    <w:rsid w:val="0005297B"/>
    <w:rsid w:val="00062F02"/>
    <w:rsid w:val="00071A7E"/>
    <w:rsid w:val="000746C0"/>
    <w:rsid w:val="00074D1D"/>
    <w:rsid w:val="00077091"/>
    <w:rsid w:val="00080CE3"/>
    <w:rsid w:val="00080F04"/>
    <w:rsid w:val="00092580"/>
    <w:rsid w:val="00093D4D"/>
    <w:rsid w:val="000B76CA"/>
    <w:rsid w:val="000D5D94"/>
    <w:rsid w:val="000D699D"/>
    <w:rsid w:val="000D7E66"/>
    <w:rsid w:val="000E22FB"/>
    <w:rsid w:val="000F1A0E"/>
    <w:rsid w:val="000F2591"/>
    <w:rsid w:val="000F30BD"/>
    <w:rsid w:val="000F6BE4"/>
    <w:rsid w:val="0010335F"/>
    <w:rsid w:val="0010523C"/>
    <w:rsid w:val="00113AEF"/>
    <w:rsid w:val="001165A7"/>
    <w:rsid w:val="00131359"/>
    <w:rsid w:val="001346A3"/>
    <w:rsid w:val="00167D3A"/>
    <w:rsid w:val="00171009"/>
    <w:rsid w:val="00174A01"/>
    <w:rsid w:val="001801C7"/>
    <w:rsid w:val="0018317B"/>
    <w:rsid w:val="001A00AD"/>
    <w:rsid w:val="001A2C1B"/>
    <w:rsid w:val="001A3082"/>
    <w:rsid w:val="001A7321"/>
    <w:rsid w:val="001B186A"/>
    <w:rsid w:val="001B1E57"/>
    <w:rsid w:val="001B2F75"/>
    <w:rsid w:val="001C5703"/>
    <w:rsid w:val="001D7797"/>
    <w:rsid w:val="001F2716"/>
    <w:rsid w:val="001F4C35"/>
    <w:rsid w:val="002049DE"/>
    <w:rsid w:val="00207617"/>
    <w:rsid w:val="00211ED1"/>
    <w:rsid w:val="00212A0D"/>
    <w:rsid w:val="00217DD1"/>
    <w:rsid w:val="0022632A"/>
    <w:rsid w:val="0023134B"/>
    <w:rsid w:val="00236AC3"/>
    <w:rsid w:val="00236B22"/>
    <w:rsid w:val="002413F8"/>
    <w:rsid w:val="00244044"/>
    <w:rsid w:val="00260DB2"/>
    <w:rsid w:val="00267B8F"/>
    <w:rsid w:val="0027177F"/>
    <w:rsid w:val="00283659"/>
    <w:rsid w:val="00284A9E"/>
    <w:rsid w:val="002A6689"/>
    <w:rsid w:val="002C6BD4"/>
    <w:rsid w:val="002D2FFC"/>
    <w:rsid w:val="002D68BF"/>
    <w:rsid w:val="002F5A9F"/>
    <w:rsid w:val="002F6B98"/>
    <w:rsid w:val="00302A0B"/>
    <w:rsid w:val="00305E9B"/>
    <w:rsid w:val="00307830"/>
    <w:rsid w:val="00311DB7"/>
    <w:rsid w:val="003127BB"/>
    <w:rsid w:val="00336CBF"/>
    <w:rsid w:val="00343FE3"/>
    <w:rsid w:val="003543A1"/>
    <w:rsid w:val="003546C8"/>
    <w:rsid w:val="0038087C"/>
    <w:rsid w:val="00382AB9"/>
    <w:rsid w:val="00390211"/>
    <w:rsid w:val="00390908"/>
    <w:rsid w:val="003A7CF2"/>
    <w:rsid w:val="003C107A"/>
    <w:rsid w:val="003C5CE5"/>
    <w:rsid w:val="003D6FF8"/>
    <w:rsid w:val="003D7050"/>
    <w:rsid w:val="003E267B"/>
    <w:rsid w:val="003E7CD1"/>
    <w:rsid w:val="00402B9E"/>
    <w:rsid w:val="004038A7"/>
    <w:rsid w:val="004249CB"/>
    <w:rsid w:val="00430859"/>
    <w:rsid w:val="0044127D"/>
    <w:rsid w:val="004448DB"/>
    <w:rsid w:val="00446C9A"/>
    <w:rsid w:val="00452F2B"/>
    <w:rsid w:val="00455BE9"/>
    <w:rsid w:val="00477193"/>
    <w:rsid w:val="00495B11"/>
    <w:rsid w:val="004A1848"/>
    <w:rsid w:val="004A1D96"/>
    <w:rsid w:val="004A6F4A"/>
    <w:rsid w:val="004A6FE5"/>
    <w:rsid w:val="004B4FDB"/>
    <w:rsid w:val="004B7991"/>
    <w:rsid w:val="004C1F1C"/>
    <w:rsid w:val="004C2856"/>
    <w:rsid w:val="004C4B87"/>
    <w:rsid w:val="004E4717"/>
    <w:rsid w:val="00507FEC"/>
    <w:rsid w:val="00510F0E"/>
    <w:rsid w:val="00520345"/>
    <w:rsid w:val="0052070D"/>
    <w:rsid w:val="0052157E"/>
    <w:rsid w:val="00536732"/>
    <w:rsid w:val="00540180"/>
    <w:rsid w:val="00544919"/>
    <w:rsid w:val="005479E1"/>
    <w:rsid w:val="00552382"/>
    <w:rsid w:val="00552610"/>
    <w:rsid w:val="00552779"/>
    <w:rsid w:val="00553E0A"/>
    <w:rsid w:val="005570FD"/>
    <w:rsid w:val="005575EA"/>
    <w:rsid w:val="00561565"/>
    <w:rsid w:val="00572FD2"/>
    <w:rsid w:val="00575DE3"/>
    <w:rsid w:val="00575FD7"/>
    <w:rsid w:val="0057790C"/>
    <w:rsid w:val="00592F6F"/>
    <w:rsid w:val="00593795"/>
    <w:rsid w:val="005A75FF"/>
    <w:rsid w:val="005B1C60"/>
    <w:rsid w:val="005B66B1"/>
    <w:rsid w:val="005C2DBC"/>
    <w:rsid w:val="005D10AB"/>
    <w:rsid w:val="005D42C5"/>
    <w:rsid w:val="00601D8F"/>
    <w:rsid w:val="00607BEA"/>
    <w:rsid w:val="006155A1"/>
    <w:rsid w:val="00653E97"/>
    <w:rsid w:val="00663193"/>
    <w:rsid w:val="006672E9"/>
    <w:rsid w:val="0067257F"/>
    <w:rsid w:val="00680B19"/>
    <w:rsid w:val="00684A74"/>
    <w:rsid w:val="0068793E"/>
    <w:rsid w:val="00690B8A"/>
    <w:rsid w:val="00694ADF"/>
    <w:rsid w:val="00697A15"/>
    <w:rsid w:val="006B0AF4"/>
    <w:rsid w:val="006B3838"/>
    <w:rsid w:val="006D5CE4"/>
    <w:rsid w:val="006E6D8F"/>
    <w:rsid w:val="006F2CF1"/>
    <w:rsid w:val="006F3929"/>
    <w:rsid w:val="006F3F32"/>
    <w:rsid w:val="006F6FC7"/>
    <w:rsid w:val="007038ED"/>
    <w:rsid w:val="00703BC3"/>
    <w:rsid w:val="00704B61"/>
    <w:rsid w:val="00714FAF"/>
    <w:rsid w:val="00736528"/>
    <w:rsid w:val="007552A9"/>
    <w:rsid w:val="00761858"/>
    <w:rsid w:val="00767D59"/>
    <w:rsid w:val="00774B82"/>
    <w:rsid w:val="00776E97"/>
    <w:rsid w:val="00780A2F"/>
    <w:rsid w:val="00780F86"/>
    <w:rsid w:val="007912AD"/>
    <w:rsid w:val="007B0824"/>
    <w:rsid w:val="007B5D3C"/>
    <w:rsid w:val="007D073A"/>
    <w:rsid w:val="007E060B"/>
    <w:rsid w:val="00807AC9"/>
    <w:rsid w:val="00821B72"/>
    <w:rsid w:val="00823097"/>
    <w:rsid w:val="00823EF2"/>
    <w:rsid w:val="00825DDF"/>
    <w:rsid w:val="008264B5"/>
    <w:rsid w:val="008303B8"/>
    <w:rsid w:val="0083159C"/>
    <w:rsid w:val="00833DCE"/>
    <w:rsid w:val="008426BE"/>
    <w:rsid w:val="00842E4B"/>
    <w:rsid w:val="00843C51"/>
    <w:rsid w:val="00851076"/>
    <w:rsid w:val="00854C62"/>
    <w:rsid w:val="00862D2C"/>
    <w:rsid w:val="00871D34"/>
    <w:rsid w:val="00893C75"/>
    <w:rsid w:val="008976C8"/>
    <w:rsid w:val="008A030A"/>
    <w:rsid w:val="008A39F6"/>
    <w:rsid w:val="008A773E"/>
    <w:rsid w:val="008B139F"/>
    <w:rsid w:val="008B270C"/>
    <w:rsid w:val="008B5078"/>
    <w:rsid w:val="008C3D3D"/>
    <w:rsid w:val="008C4AFD"/>
    <w:rsid w:val="008C5F7E"/>
    <w:rsid w:val="008D3832"/>
    <w:rsid w:val="008D4131"/>
    <w:rsid w:val="008E1011"/>
    <w:rsid w:val="008E5001"/>
    <w:rsid w:val="008E683F"/>
    <w:rsid w:val="008F1932"/>
    <w:rsid w:val="008F1C11"/>
    <w:rsid w:val="00904924"/>
    <w:rsid w:val="00912D4F"/>
    <w:rsid w:val="00921062"/>
    <w:rsid w:val="00931FE8"/>
    <w:rsid w:val="0093532A"/>
    <w:rsid w:val="009405A9"/>
    <w:rsid w:val="0095476E"/>
    <w:rsid w:val="009722BC"/>
    <w:rsid w:val="009727A3"/>
    <w:rsid w:val="00974B8F"/>
    <w:rsid w:val="00987774"/>
    <w:rsid w:val="009A0C11"/>
    <w:rsid w:val="009A11E8"/>
    <w:rsid w:val="009B1EB4"/>
    <w:rsid w:val="009B7AFB"/>
    <w:rsid w:val="009C17B0"/>
    <w:rsid w:val="009D01DD"/>
    <w:rsid w:val="009E619D"/>
    <w:rsid w:val="009E7368"/>
    <w:rsid w:val="009F5220"/>
    <w:rsid w:val="00A01AB2"/>
    <w:rsid w:val="00A02BE2"/>
    <w:rsid w:val="00A15234"/>
    <w:rsid w:val="00A201AB"/>
    <w:rsid w:val="00A24FB5"/>
    <w:rsid w:val="00A31C8B"/>
    <w:rsid w:val="00A32B11"/>
    <w:rsid w:val="00A35B87"/>
    <w:rsid w:val="00A509FA"/>
    <w:rsid w:val="00A5553E"/>
    <w:rsid w:val="00A57B3D"/>
    <w:rsid w:val="00A62376"/>
    <w:rsid w:val="00A634DD"/>
    <w:rsid w:val="00A81751"/>
    <w:rsid w:val="00A845DC"/>
    <w:rsid w:val="00A84D0A"/>
    <w:rsid w:val="00AC5FCF"/>
    <w:rsid w:val="00AD00D6"/>
    <w:rsid w:val="00AD4834"/>
    <w:rsid w:val="00AE7219"/>
    <w:rsid w:val="00B03889"/>
    <w:rsid w:val="00B12CED"/>
    <w:rsid w:val="00B26AA2"/>
    <w:rsid w:val="00B3524D"/>
    <w:rsid w:val="00B40F69"/>
    <w:rsid w:val="00B46616"/>
    <w:rsid w:val="00B50858"/>
    <w:rsid w:val="00B53E03"/>
    <w:rsid w:val="00B56B2E"/>
    <w:rsid w:val="00B6036A"/>
    <w:rsid w:val="00B7040A"/>
    <w:rsid w:val="00B71ACF"/>
    <w:rsid w:val="00B76189"/>
    <w:rsid w:val="00B83391"/>
    <w:rsid w:val="00B95326"/>
    <w:rsid w:val="00BA3A97"/>
    <w:rsid w:val="00BB4D87"/>
    <w:rsid w:val="00BD1977"/>
    <w:rsid w:val="00BD4196"/>
    <w:rsid w:val="00BD7A8B"/>
    <w:rsid w:val="00BF22CA"/>
    <w:rsid w:val="00BF23BB"/>
    <w:rsid w:val="00C0283E"/>
    <w:rsid w:val="00C05F4E"/>
    <w:rsid w:val="00C24D4A"/>
    <w:rsid w:val="00C26032"/>
    <w:rsid w:val="00C26AC2"/>
    <w:rsid w:val="00C345E1"/>
    <w:rsid w:val="00C43BFD"/>
    <w:rsid w:val="00C660AD"/>
    <w:rsid w:val="00C67BA4"/>
    <w:rsid w:val="00C70B68"/>
    <w:rsid w:val="00C7407D"/>
    <w:rsid w:val="00C7519B"/>
    <w:rsid w:val="00C919D1"/>
    <w:rsid w:val="00C933B2"/>
    <w:rsid w:val="00C96774"/>
    <w:rsid w:val="00CA77E6"/>
    <w:rsid w:val="00CB160E"/>
    <w:rsid w:val="00CB6E35"/>
    <w:rsid w:val="00CC101B"/>
    <w:rsid w:val="00CC2B65"/>
    <w:rsid w:val="00CE1A46"/>
    <w:rsid w:val="00CE52BE"/>
    <w:rsid w:val="00CE5758"/>
    <w:rsid w:val="00CF0A7A"/>
    <w:rsid w:val="00CF1E80"/>
    <w:rsid w:val="00CF57A1"/>
    <w:rsid w:val="00D20757"/>
    <w:rsid w:val="00D22636"/>
    <w:rsid w:val="00D33550"/>
    <w:rsid w:val="00D36D87"/>
    <w:rsid w:val="00D40FD9"/>
    <w:rsid w:val="00D53769"/>
    <w:rsid w:val="00D6070D"/>
    <w:rsid w:val="00D6328B"/>
    <w:rsid w:val="00D64505"/>
    <w:rsid w:val="00D85C13"/>
    <w:rsid w:val="00D9111A"/>
    <w:rsid w:val="00D91BE3"/>
    <w:rsid w:val="00D94AFC"/>
    <w:rsid w:val="00D96B22"/>
    <w:rsid w:val="00DB70AE"/>
    <w:rsid w:val="00DD15AB"/>
    <w:rsid w:val="00DD5071"/>
    <w:rsid w:val="00DD5C39"/>
    <w:rsid w:val="00DD6F2B"/>
    <w:rsid w:val="00DE0177"/>
    <w:rsid w:val="00DE7DB7"/>
    <w:rsid w:val="00E00A0A"/>
    <w:rsid w:val="00E066DE"/>
    <w:rsid w:val="00E07F57"/>
    <w:rsid w:val="00E15795"/>
    <w:rsid w:val="00E1620E"/>
    <w:rsid w:val="00E2308E"/>
    <w:rsid w:val="00E26D6A"/>
    <w:rsid w:val="00E30683"/>
    <w:rsid w:val="00E307F3"/>
    <w:rsid w:val="00E3287E"/>
    <w:rsid w:val="00E37B06"/>
    <w:rsid w:val="00E453D8"/>
    <w:rsid w:val="00E50BCE"/>
    <w:rsid w:val="00E55563"/>
    <w:rsid w:val="00E574BF"/>
    <w:rsid w:val="00E61292"/>
    <w:rsid w:val="00E70817"/>
    <w:rsid w:val="00E74DB6"/>
    <w:rsid w:val="00E77C4D"/>
    <w:rsid w:val="00E81D01"/>
    <w:rsid w:val="00EB2DF5"/>
    <w:rsid w:val="00EB71E3"/>
    <w:rsid w:val="00EC23F8"/>
    <w:rsid w:val="00EE1216"/>
    <w:rsid w:val="00EE45D8"/>
    <w:rsid w:val="00F07FA1"/>
    <w:rsid w:val="00F149CB"/>
    <w:rsid w:val="00F22EDA"/>
    <w:rsid w:val="00F24E8F"/>
    <w:rsid w:val="00F364CE"/>
    <w:rsid w:val="00F462BF"/>
    <w:rsid w:val="00F72A81"/>
    <w:rsid w:val="00F849CF"/>
    <w:rsid w:val="00F907D9"/>
    <w:rsid w:val="00FC5AB0"/>
    <w:rsid w:val="00FE1D0C"/>
    <w:rsid w:val="00FF7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2B7C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10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3805</Words>
  <Characters>21692</Characters>
  <Application>Microsoft Office Word</Application>
  <DocSecurity>0</DocSecurity>
  <Lines>180</Lines>
  <Paragraphs>50</Paragraphs>
  <ScaleCrop>false</ScaleCrop>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2018-09-18T12:30:00Z</dcterms:created>
  <dcterms:modified xsi:type="dcterms:W3CDTF">2018-09-18T12:30:00Z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