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3776" w14:textId="77777777" w:rsidR="00F97703" w:rsidRPr="007D5D40" w:rsidRDefault="00082D15" w:rsidP="00F97703">
      <w:pPr>
        <w:jc w:val="center"/>
        <w:rPr>
          <w:rFonts w:ascii="Arial" w:hAnsi="Arial" w:cs="Arial"/>
          <w:color w:val="000000"/>
          <w:sz w:val="16"/>
          <w:szCs w:val="16"/>
        </w:rPr>
      </w:pPr>
      <w:r w:rsidRPr="007D5D40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2229495" wp14:editId="73AAD86A">
            <wp:extent cx="1497965" cy="113474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34D6" w14:textId="77777777" w:rsidR="007D5D40" w:rsidRPr="007D5D40" w:rsidRDefault="007D5D40" w:rsidP="007D5D40">
      <w:pPr>
        <w:rPr>
          <w:rFonts w:ascii="Arial" w:hAnsi="Arial" w:cs="Arial"/>
          <w:color w:val="000000"/>
          <w:sz w:val="16"/>
          <w:szCs w:val="16"/>
        </w:rPr>
      </w:pPr>
    </w:p>
    <w:p w14:paraId="6E207FA8" w14:textId="77777777" w:rsidR="00F97703" w:rsidRPr="008578D0" w:rsidRDefault="00BB39BE" w:rsidP="00DA4D91">
      <w:pPr>
        <w:tabs>
          <w:tab w:val="right" w:pos="9720"/>
        </w:tabs>
        <w:ind w:right="-82"/>
        <w:outlineLvl w:val="0"/>
        <w:rPr>
          <w:rFonts w:ascii="Arial" w:hAnsi="Arial" w:cs="Arial"/>
          <w:b/>
          <w:color w:val="000000"/>
        </w:rPr>
      </w:pPr>
      <w:r w:rsidRPr="008578D0">
        <w:rPr>
          <w:rFonts w:ascii="Arial" w:hAnsi="Arial" w:cs="Arial"/>
          <w:b/>
          <w:color w:val="000000"/>
        </w:rPr>
        <w:t>Upper</w:t>
      </w:r>
      <w:r w:rsidR="00F97703" w:rsidRPr="008578D0">
        <w:rPr>
          <w:rFonts w:ascii="Arial" w:hAnsi="Arial" w:cs="Arial"/>
          <w:b/>
          <w:color w:val="000000"/>
        </w:rPr>
        <w:t xml:space="preserve"> Tribunal </w:t>
      </w:r>
    </w:p>
    <w:p w14:paraId="6FCE4F68" w14:textId="77777777" w:rsidR="00874C7E" w:rsidRPr="008578D0" w:rsidRDefault="00F97703" w:rsidP="00780F86">
      <w:pPr>
        <w:tabs>
          <w:tab w:val="right" w:pos="9720"/>
        </w:tabs>
        <w:ind w:right="-82"/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b/>
          <w:color w:val="000000"/>
        </w:rPr>
        <w:t>(Immigration and Asylum Chamber)</w:t>
      </w:r>
      <w:r w:rsidR="00DB70AE" w:rsidRPr="008578D0">
        <w:rPr>
          <w:rFonts w:ascii="Arial" w:hAnsi="Arial" w:cs="Arial"/>
          <w:b/>
          <w:color w:val="000000"/>
        </w:rPr>
        <w:tab/>
      </w:r>
      <w:r w:rsidR="00B3524D" w:rsidRPr="008578D0">
        <w:rPr>
          <w:rFonts w:ascii="Arial" w:hAnsi="Arial" w:cs="Arial"/>
          <w:color w:val="000000"/>
        </w:rPr>
        <w:t>Appeal Number</w:t>
      </w:r>
      <w:r w:rsidR="00D53769" w:rsidRPr="008578D0">
        <w:rPr>
          <w:rFonts w:ascii="Arial" w:hAnsi="Arial" w:cs="Arial"/>
          <w:color w:val="000000"/>
        </w:rPr>
        <w:t>:</w:t>
      </w:r>
      <w:r w:rsidR="00B3524D" w:rsidRPr="008578D0">
        <w:rPr>
          <w:rFonts w:ascii="Arial" w:hAnsi="Arial" w:cs="Arial"/>
          <w:color w:val="000000"/>
        </w:rPr>
        <w:t xml:space="preserve"> </w:t>
      </w:r>
      <w:bookmarkStart w:id="0" w:name="_GoBack"/>
      <w:r w:rsidR="00A377C7">
        <w:rPr>
          <w:rFonts w:ascii="Arial" w:hAnsi="Arial" w:cs="Arial"/>
          <w:color w:val="000000"/>
        </w:rPr>
        <w:t>DA/00244/2016</w:t>
      </w:r>
      <w:bookmarkEnd w:id="0"/>
    </w:p>
    <w:p w14:paraId="58C940E4" w14:textId="77777777" w:rsidR="00C345E1" w:rsidRPr="008578D0" w:rsidRDefault="00C345E1" w:rsidP="00C345E1">
      <w:pPr>
        <w:jc w:val="center"/>
        <w:rPr>
          <w:rFonts w:ascii="Arial" w:hAnsi="Arial" w:cs="Arial"/>
          <w:color w:val="000000"/>
        </w:rPr>
      </w:pPr>
    </w:p>
    <w:p w14:paraId="3BCB4B43" w14:textId="77777777" w:rsidR="00C345E1" w:rsidRPr="008578D0" w:rsidRDefault="00C345E1" w:rsidP="00C345E1">
      <w:pPr>
        <w:jc w:val="center"/>
        <w:rPr>
          <w:rFonts w:ascii="Arial" w:hAnsi="Arial" w:cs="Arial"/>
          <w:color w:val="000000"/>
        </w:rPr>
      </w:pPr>
    </w:p>
    <w:p w14:paraId="01131A6B" w14:textId="77777777" w:rsidR="00C345E1" w:rsidRDefault="00C345E1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8578D0">
        <w:rPr>
          <w:rFonts w:ascii="Arial" w:hAnsi="Arial" w:cs="Arial"/>
          <w:b/>
          <w:color w:val="000000"/>
          <w:u w:val="single"/>
        </w:rPr>
        <w:t>THE IMMIGRATION ACTS</w:t>
      </w:r>
    </w:p>
    <w:p w14:paraId="54E91C83" w14:textId="1B05F4C5" w:rsidR="008D5553" w:rsidRDefault="008D5553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</w:p>
    <w:p w14:paraId="4E8BF23F" w14:textId="77777777" w:rsidR="007D5D40" w:rsidRDefault="007D5D40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</w:p>
    <w:p w14:paraId="0DF7BCCA" w14:textId="77777777" w:rsidR="008D5553" w:rsidRDefault="008D5553" w:rsidP="008D5553">
      <w:pPr>
        <w:outlineLvl w:val="0"/>
        <w:rPr>
          <w:rFonts w:ascii="Arial" w:hAnsi="Arial" w:cs="Arial"/>
          <w:b/>
          <w:color w:val="000000"/>
        </w:rPr>
      </w:pPr>
      <w:r w:rsidRPr="00FD50E5">
        <w:rPr>
          <w:rFonts w:ascii="Arial" w:hAnsi="Arial" w:cs="Arial"/>
          <w:b/>
        </w:rPr>
        <w:t xml:space="preserve">Heard at </w:t>
      </w:r>
      <w:r>
        <w:rPr>
          <w:rFonts w:ascii="Arial" w:hAnsi="Arial" w:cs="Arial"/>
          <w:b/>
        </w:rPr>
        <w:t>Field House</w:t>
      </w:r>
      <w:r w:rsidRPr="00FD50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          D</w:t>
      </w:r>
      <w:r>
        <w:rPr>
          <w:rFonts w:ascii="Arial" w:hAnsi="Arial" w:cs="Arial"/>
          <w:b/>
          <w:color w:val="000000"/>
        </w:rPr>
        <w:t xml:space="preserve">ecision &amp; Reasons </w:t>
      </w:r>
      <w:r w:rsidRPr="00FD50E5">
        <w:rPr>
          <w:rFonts w:ascii="Arial" w:hAnsi="Arial" w:cs="Arial"/>
          <w:b/>
          <w:color w:val="000000"/>
        </w:rPr>
        <w:t>Promulgated</w:t>
      </w:r>
    </w:p>
    <w:p w14:paraId="74123F3C" w14:textId="77777777" w:rsidR="008D5553" w:rsidRPr="008D5553" w:rsidRDefault="008D5553" w:rsidP="008D5553">
      <w:pPr>
        <w:outlineLvl w:val="0"/>
        <w:rPr>
          <w:rFonts w:ascii="Arial" w:hAnsi="Arial" w:cs="Arial"/>
          <w:b/>
        </w:rPr>
      </w:pPr>
      <w:r w:rsidRPr="00FD50E5">
        <w:rPr>
          <w:rFonts w:ascii="Arial" w:hAnsi="Arial" w:cs="Arial"/>
          <w:b/>
        </w:rPr>
        <w:t xml:space="preserve">On </w:t>
      </w:r>
      <w:r>
        <w:rPr>
          <w:rFonts w:ascii="Arial" w:hAnsi="Arial" w:cs="Arial"/>
          <w:b/>
        </w:rPr>
        <w:t>30</w:t>
      </w:r>
      <w:r w:rsidRPr="00900688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May 2018                                                           </w:t>
      </w:r>
      <w:r w:rsidRPr="008D5553">
        <w:rPr>
          <w:rFonts w:ascii="Arial" w:hAnsi="Arial" w:cs="Arial"/>
          <w:b/>
        </w:rPr>
        <w:t>On 15</w:t>
      </w:r>
      <w:r w:rsidRPr="008D5553">
        <w:rPr>
          <w:rFonts w:ascii="Arial" w:hAnsi="Arial" w:cs="Arial"/>
          <w:b/>
          <w:vertAlign w:val="superscript"/>
        </w:rPr>
        <w:t>th</w:t>
      </w:r>
      <w:r w:rsidRPr="008D5553">
        <w:rPr>
          <w:rFonts w:ascii="Arial" w:hAnsi="Arial" w:cs="Arial"/>
          <w:b/>
        </w:rPr>
        <w:t xml:space="preserve"> August 2018</w:t>
      </w:r>
    </w:p>
    <w:p w14:paraId="7B10E74A" w14:textId="77777777"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p w14:paraId="7A4FD4A2" w14:textId="77777777" w:rsidR="00A15234" w:rsidRPr="008578D0" w:rsidRDefault="00A15234" w:rsidP="00A15234">
      <w:pPr>
        <w:jc w:val="center"/>
        <w:rPr>
          <w:rFonts w:ascii="Arial" w:hAnsi="Arial" w:cs="Arial"/>
        </w:rPr>
      </w:pPr>
    </w:p>
    <w:p w14:paraId="21FC64F0" w14:textId="77777777" w:rsidR="00A15234" w:rsidRPr="008578D0" w:rsidRDefault="00207617" w:rsidP="00DA4D91">
      <w:pPr>
        <w:jc w:val="center"/>
        <w:outlineLvl w:val="0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Befo</w:t>
      </w:r>
      <w:r w:rsidR="00A15234" w:rsidRPr="008578D0">
        <w:rPr>
          <w:rFonts w:ascii="Arial" w:hAnsi="Arial" w:cs="Arial"/>
          <w:b/>
        </w:rPr>
        <w:t>re</w:t>
      </w:r>
    </w:p>
    <w:p w14:paraId="6AB91D75" w14:textId="77777777" w:rsidR="00721E7A" w:rsidRPr="008578D0" w:rsidRDefault="00721E7A" w:rsidP="00A15234">
      <w:pPr>
        <w:jc w:val="center"/>
        <w:rPr>
          <w:rFonts w:ascii="Arial" w:hAnsi="Arial" w:cs="Arial"/>
          <w:b/>
        </w:rPr>
      </w:pPr>
    </w:p>
    <w:p w14:paraId="5AABFC47" w14:textId="77777777" w:rsidR="00D20757" w:rsidRPr="008578D0" w:rsidRDefault="00D8561E" w:rsidP="00A15234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UPPER TRIBUNAL JUDGE COKER</w:t>
      </w:r>
    </w:p>
    <w:p w14:paraId="12FA036B" w14:textId="63614D4B" w:rsidR="00D8561E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14:paraId="26DF3208" w14:textId="77777777" w:rsidR="007D5D40" w:rsidRPr="008578D0" w:rsidRDefault="007D5D40" w:rsidP="00DA4D91">
      <w:pPr>
        <w:jc w:val="center"/>
        <w:outlineLvl w:val="0"/>
        <w:rPr>
          <w:rFonts w:ascii="Arial" w:hAnsi="Arial" w:cs="Arial"/>
          <w:b/>
        </w:rPr>
      </w:pPr>
    </w:p>
    <w:p w14:paraId="1C61C843" w14:textId="77777777" w:rsidR="00A845DC" w:rsidRPr="008578D0" w:rsidRDefault="00A845DC" w:rsidP="00DA4D91">
      <w:pPr>
        <w:jc w:val="center"/>
        <w:outlineLvl w:val="0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Between</w:t>
      </w:r>
    </w:p>
    <w:p w14:paraId="035DFAF0" w14:textId="77777777" w:rsidR="00172D1A" w:rsidRPr="008578D0" w:rsidRDefault="00172D1A" w:rsidP="00172D1A">
      <w:pPr>
        <w:jc w:val="center"/>
        <w:rPr>
          <w:rFonts w:ascii="Arial" w:hAnsi="Arial" w:cs="Arial"/>
          <w:b/>
        </w:rPr>
      </w:pPr>
    </w:p>
    <w:p w14:paraId="47708667" w14:textId="77777777" w:rsidR="00900688" w:rsidRPr="008578D0" w:rsidRDefault="00900688" w:rsidP="00900688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SECRETARY OF STATE FOR THE HOME DEPARTMENT</w:t>
      </w:r>
    </w:p>
    <w:p w14:paraId="42E1069E" w14:textId="77777777" w:rsidR="00704B61" w:rsidRPr="008578D0" w:rsidRDefault="00704B6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Appellant</w:t>
      </w:r>
    </w:p>
    <w:p w14:paraId="4DC7B623" w14:textId="77777777" w:rsidR="00704B61" w:rsidRDefault="00172D1A" w:rsidP="00704B61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A</w:t>
      </w:r>
      <w:r w:rsidR="00DD5071" w:rsidRPr="008578D0">
        <w:rPr>
          <w:rFonts w:ascii="Arial" w:hAnsi="Arial" w:cs="Arial"/>
          <w:b/>
        </w:rPr>
        <w:t>nd</w:t>
      </w:r>
    </w:p>
    <w:p w14:paraId="01A33549" w14:textId="77777777" w:rsidR="00900688" w:rsidRPr="008578D0" w:rsidRDefault="00900688" w:rsidP="00704B61">
      <w:pPr>
        <w:jc w:val="center"/>
        <w:rPr>
          <w:rFonts w:ascii="Arial" w:hAnsi="Arial" w:cs="Arial"/>
          <w:b/>
        </w:rPr>
      </w:pPr>
    </w:p>
    <w:p w14:paraId="6D3FD974" w14:textId="77777777" w:rsidR="00172D1A" w:rsidRPr="008578D0" w:rsidRDefault="00064900" w:rsidP="00704B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HUSSEIN DUALEH</w:t>
      </w:r>
    </w:p>
    <w:p w14:paraId="4586303A" w14:textId="77777777" w:rsidR="00DD5071" w:rsidRPr="008578D0" w:rsidRDefault="00DD507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Respondent</w:t>
      </w:r>
    </w:p>
    <w:p w14:paraId="47F4F477" w14:textId="170B00AD" w:rsidR="00DD5071" w:rsidRDefault="00DD5071" w:rsidP="00DD5071">
      <w:pPr>
        <w:rPr>
          <w:rFonts w:ascii="Arial" w:hAnsi="Arial" w:cs="Arial"/>
          <w:u w:val="single"/>
        </w:rPr>
      </w:pPr>
    </w:p>
    <w:p w14:paraId="1C259948" w14:textId="77777777" w:rsidR="007D5D40" w:rsidRPr="008578D0" w:rsidRDefault="007D5D40" w:rsidP="00DD5071">
      <w:pPr>
        <w:rPr>
          <w:rFonts w:ascii="Arial" w:hAnsi="Arial" w:cs="Arial"/>
          <w:u w:val="single"/>
        </w:rPr>
      </w:pPr>
    </w:p>
    <w:p w14:paraId="1B535971" w14:textId="77777777" w:rsidR="00DD5071" w:rsidRPr="008578D0" w:rsidRDefault="00DE7DB7" w:rsidP="00DA4D91">
      <w:pPr>
        <w:outlineLvl w:val="0"/>
        <w:rPr>
          <w:rFonts w:ascii="Arial" w:hAnsi="Arial" w:cs="Arial"/>
        </w:rPr>
      </w:pPr>
      <w:r w:rsidRPr="008578D0">
        <w:rPr>
          <w:rFonts w:ascii="Arial" w:hAnsi="Arial" w:cs="Arial"/>
          <w:b/>
          <w:u w:val="single"/>
        </w:rPr>
        <w:t>Representation</w:t>
      </w:r>
      <w:r w:rsidRPr="008578D0">
        <w:rPr>
          <w:rFonts w:ascii="Arial" w:hAnsi="Arial" w:cs="Arial"/>
          <w:b/>
        </w:rPr>
        <w:t>:</w:t>
      </w:r>
    </w:p>
    <w:p w14:paraId="406438B7" w14:textId="77777777" w:rsidR="00DE7DB7" w:rsidRPr="008578D0" w:rsidRDefault="00DE7DB7" w:rsidP="00DA4D91">
      <w:pPr>
        <w:tabs>
          <w:tab w:val="left" w:pos="2520"/>
        </w:tabs>
        <w:outlineLvl w:val="0"/>
        <w:rPr>
          <w:rFonts w:ascii="Arial" w:hAnsi="Arial" w:cs="Arial"/>
        </w:rPr>
      </w:pPr>
      <w:r w:rsidRPr="008578D0">
        <w:rPr>
          <w:rFonts w:ascii="Arial" w:hAnsi="Arial" w:cs="Arial"/>
        </w:rPr>
        <w:t>For the Appellant:</w:t>
      </w:r>
      <w:r w:rsidRPr="008578D0">
        <w:rPr>
          <w:rFonts w:ascii="Arial" w:hAnsi="Arial" w:cs="Arial"/>
        </w:rPr>
        <w:tab/>
      </w:r>
      <w:r w:rsidR="00D463AA">
        <w:rPr>
          <w:rFonts w:ascii="Arial" w:hAnsi="Arial" w:cs="Arial"/>
        </w:rPr>
        <w:t>M</w:t>
      </w:r>
      <w:r w:rsidR="00B300CE">
        <w:rPr>
          <w:rFonts w:ascii="Arial" w:hAnsi="Arial" w:cs="Arial"/>
        </w:rPr>
        <w:t xml:space="preserve">r </w:t>
      </w:r>
      <w:r w:rsidR="00900688">
        <w:rPr>
          <w:rFonts w:ascii="Arial" w:hAnsi="Arial" w:cs="Arial"/>
        </w:rPr>
        <w:t>S Walker, Senior Home Office Presenting Officer</w:t>
      </w:r>
    </w:p>
    <w:p w14:paraId="5FE08C2F" w14:textId="77777777" w:rsidR="00DE7DB7" w:rsidRPr="008578D0" w:rsidRDefault="00DE7DB7" w:rsidP="00DE7DB7">
      <w:pPr>
        <w:tabs>
          <w:tab w:val="left" w:pos="2520"/>
        </w:tabs>
        <w:rPr>
          <w:rFonts w:ascii="Arial" w:hAnsi="Arial" w:cs="Arial"/>
        </w:rPr>
      </w:pPr>
      <w:r w:rsidRPr="008578D0">
        <w:rPr>
          <w:rFonts w:ascii="Arial" w:hAnsi="Arial" w:cs="Arial"/>
        </w:rPr>
        <w:t>For the Respondent:</w:t>
      </w:r>
      <w:r w:rsidRPr="008578D0">
        <w:rPr>
          <w:rFonts w:ascii="Arial" w:hAnsi="Arial" w:cs="Arial"/>
        </w:rPr>
        <w:tab/>
      </w:r>
      <w:r w:rsidR="004F77C5" w:rsidRPr="008578D0">
        <w:rPr>
          <w:rFonts w:ascii="Arial" w:hAnsi="Arial" w:cs="Arial"/>
        </w:rPr>
        <w:t>M</w:t>
      </w:r>
      <w:r w:rsidR="00A47A96">
        <w:rPr>
          <w:rFonts w:ascii="Arial" w:hAnsi="Arial" w:cs="Arial"/>
        </w:rPr>
        <w:t xml:space="preserve">r </w:t>
      </w:r>
      <w:r w:rsidR="00064900">
        <w:rPr>
          <w:rFonts w:ascii="Arial" w:hAnsi="Arial" w:cs="Arial"/>
        </w:rPr>
        <w:t>R Arkhurst</w:t>
      </w:r>
      <w:r w:rsidR="00900688">
        <w:rPr>
          <w:rFonts w:ascii="Arial" w:hAnsi="Arial" w:cs="Arial"/>
        </w:rPr>
        <w:t xml:space="preserve"> instructed by </w:t>
      </w:r>
      <w:r w:rsidR="00064900">
        <w:rPr>
          <w:rFonts w:ascii="Arial" w:hAnsi="Arial" w:cs="Arial"/>
        </w:rPr>
        <w:t>Caulker &amp; Co</w:t>
      </w:r>
      <w:r w:rsidR="00900688">
        <w:rPr>
          <w:rFonts w:ascii="Arial" w:hAnsi="Arial" w:cs="Arial"/>
        </w:rPr>
        <w:t>, solicitors</w:t>
      </w:r>
      <w:r w:rsidR="00852DCE" w:rsidRPr="008578D0">
        <w:rPr>
          <w:rFonts w:ascii="Arial" w:hAnsi="Arial" w:cs="Arial"/>
        </w:rPr>
        <w:t xml:space="preserve"> </w:t>
      </w:r>
    </w:p>
    <w:p w14:paraId="446EE0C2" w14:textId="77777777" w:rsidR="00DE7DB7" w:rsidRDefault="00DE7DB7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6CB14BB7" w14:textId="77777777" w:rsidR="00D463AA" w:rsidRPr="008578D0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68B29221" w14:textId="77777777" w:rsidR="00DE7DB7" w:rsidRDefault="00A47A96" w:rsidP="00DA4D91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DECISION AND REASONS</w:t>
      </w:r>
    </w:p>
    <w:p w14:paraId="11A93F4E" w14:textId="77777777" w:rsidR="00AB6C32" w:rsidRPr="008578D0" w:rsidRDefault="00AB6C32" w:rsidP="00AB6C32">
      <w:pPr>
        <w:pStyle w:val="ListParagraph"/>
        <w:contextualSpacing/>
        <w:jc w:val="both"/>
        <w:rPr>
          <w:rFonts w:ascii="Arial" w:hAnsi="Arial" w:cs="Arial"/>
        </w:rPr>
      </w:pPr>
    </w:p>
    <w:p w14:paraId="24EE4CA8" w14:textId="77777777" w:rsidR="00AF7249" w:rsidRDefault="00A47A96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 decision promulgated on </w:t>
      </w:r>
      <w:r w:rsidR="003062FA">
        <w:rPr>
          <w:rFonts w:ascii="Arial" w:hAnsi="Arial" w:cs="Arial"/>
        </w:rPr>
        <w:t>4</w:t>
      </w:r>
      <w:r w:rsidR="003062FA" w:rsidRPr="003062FA">
        <w:rPr>
          <w:rFonts w:ascii="Arial" w:hAnsi="Arial" w:cs="Arial"/>
          <w:vertAlign w:val="superscript"/>
        </w:rPr>
        <w:t>th</w:t>
      </w:r>
      <w:r w:rsidR="003062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December 2017, </w:t>
      </w:r>
      <w:r w:rsidR="00DD4872">
        <w:rPr>
          <w:rFonts w:ascii="Arial" w:hAnsi="Arial" w:cs="Arial"/>
        </w:rPr>
        <w:t xml:space="preserve">First-tier Judge </w:t>
      </w:r>
      <w:r w:rsidR="000B65ED">
        <w:rPr>
          <w:rFonts w:ascii="Arial" w:hAnsi="Arial" w:cs="Arial"/>
        </w:rPr>
        <w:t xml:space="preserve">PS Aujla allowed the appeal by Mr Dualeh against the deportation order made against him under the Immigration (European Economic Area) Regulations 2006. He found that </w:t>
      </w:r>
      <w:r w:rsidR="007849B6">
        <w:rPr>
          <w:rFonts w:ascii="Arial" w:hAnsi="Arial" w:cs="Arial"/>
        </w:rPr>
        <w:t>Mr</w:t>
      </w:r>
      <w:r w:rsidR="000B65ED">
        <w:rPr>
          <w:rFonts w:ascii="Arial" w:hAnsi="Arial" w:cs="Arial"/>
        </w:rPr>
        <w:t xml:space="preserve"> Dualeh had resided in the UK continuously</w:t>
      </w:r>
      <w:r w:rsidR="00C16507">
        <w:rPr>
          <w:rFonts w:ascii="Arial" w:hAnsi="Arial" w:cs="Arial"/>
        </w:rPr>
        <w:t xml:space="preserve"> since 4 August 1999, having arrived in the UK as a </w:t>
      </w:r>
      <w:r w:rsidR="007849B6">
        <w:rPr>
          <w:rFonts w:ascii="Arial" w:hAnsi="Arial" w:cs="Arial"/>
        </w:rPr>
        <w:t>6-year-old</w:t>
      </w:r>
      <w:r w:rsidR="00C16507">
        <w:rPr>
          <w:rFonts w:ascii="Arial" w:hAnsi="Arial" w:cs="Arial"/>
        </w:rPr>
        <w:t xml:space="preserve">. He found that there was no suggestion by the secretary of State that </w:t>
      </w:r>
      <w:r w:rsidR="007849B6">
        <w:rPr>
          <w:rFonts w:ascii="Arial" w:hAnsi="Arial" w:cs="Arial"/>
        </w:rPr>
        <w:t>Mr</w:t>
      </w:r>
      <w:r w:rsidR="00C16507">
        <w:rPr>
          <w:rFonts w:ascii="Arial" w:hAnsi="Arial" w:cs="Arial"/>
        </w:rPr>
        <w:t xml:space="preserve"> Dualeh and/or his family had utilised NHS services and that this suggested there was comprehensive health insurance in place</w:t>
      </w:r>
      <w:r w:rsidR="00AF7249">
        <w:rPr>
          <w:rFonts w:ascii="Arial" w:hAnsi="Arial" w:cs="Arial"/>
        </w:rPr>
        <w:t>. The First-tier Tribunal Judge found</w:t>
      </w:r>
    </w:p>
    <w:p w14:paraId="1600AD6B" w14:textId="77777777" w:rsidR="00463EB2" w:rsidRDefault="00463EB2" w:rsidP="00D81E61">
      <w:pPr>
        <w:pStyle w:val="ListParagraph"/>
        <w:ind w:left="1983"/>
        <w:contextualSpacing/>
        <w:jc w:val="both"/>
        <w:rPr>
          <w:rFonts w:ascii="Arial" w:hAnsi="Arial" w:cs="Arial"/>
          <w:sz w:val="20"/>
          <w:szCs w:val="20"/>
        </w:rPr>
      </w:pPr>
    </w:p>
    <w:p w14:paraId="64FFA125" w14:textId="4812F7CA" w:rsidR="002C1F72" w:rsidRPr="00D81E61" w:rsidRDefault="00E64A26" w:rsidP="00D81E61">
      <w:pPr>
        <w:pStyle w:val="ListParagraph"/>
        <w:ind w:left="1983"/>
        <w:contextualSpacing/>
        <w:jc w:val="both"/>
        <w:rPr>
          <w:rFonts w:ascii="Arial" w:hAnsi="Arial" w:cs="Arial"/>
          <w:sz w:val="20"/>
          <w:szCs w:val="20"/>
        </w:rPr>
      </w:pPr>
      <w:r w:rsidRPr="00D81E61">
        <w:rPr>
          <w:rFonts w:ascii="Arial" w:hAnsi="Arial" w:cs="Arial"/>
          <w:sz w:val="20"/>
          <w:szCs w:val="20"/>
        </w:rPr>
        <w:t>“…</w:t>
      </w:r>
      <w:r w:rsidR="00D80A0D">
        <w:rPr>
          <w:rFonts w:ascii="Arial" w:hAnsi="Arial" w:cs="Arial"/>
          <w:sz w:val="20"/>
          <w:szCs w:val="20"/>
        </w:rPr>
        <w:t xml:space="preserve"> </w:t>
      </w:r>
      <w:r w:rsidRPr="00D81E61">
        <w:rPr>
          <w:rFonts w:ascii="Arial" w:hAnsi="Arial" w:cs="Arial"/>
          <w:sz w:val="20"/>
          <w:szCs w:val="20"/>
        </w:rPr>
        <w:t xml:space="preserve">[Mr </w:t>
      </w:r>
      <w:proofErr w:type="spellStart"/>
      <w:r w:rsidRPr="00D81E61">
        <w:rPr>
          <w:rFonts w:ascii="Arial" w:hAnsi="Arial" w:cs="Arial"/>
          <w:sz w:val="20"/>
          <w:szCs w:val="20"/>
        </w:rPr>
        <w:t>Dualeh</w:t>
      </w:r>
      <w:proofErr w:type="spellEnd"/>
      <w:r w:rsidRPr="00D81E61">
        <w:rPr>
          <w:rFonts w:ascii="Arial" w:hAnsi="Arial" w:cs="Arial"/>
          <w:sz w:val="20"/>
          <w:szCs w:val="20"/>
        </w:rPr>
        <w:t xml:space="preserve">] had acquired settled </w:t>
      </w:r>
      <w:r w:rsidR="007849B6" w:rsidRPr="00D81E61">
        <w:rPr>
          <w:rFonts w:ascii="Arial" w:hAnsi="Arial" w:cs="Arial"/>
          <w:sz w:val="20"/>
          <w:szCs w:val="20"/>
        </w:rPr>
        <w:t>status</w:t>
      </w:r>
      <w:r w:rsidRPr="00D81E61">
        <w:rPr>
          <w:rFonts w:ascii="Arial" w:hAnsi="Arial" w:cs="Arial"/>
          <w:sz w:val="20"/>
          <w:szCs w:val="20"/>
        </w:rPr>
        <w:t xml:space="preserve"> in August 2004 or the latest by </w:t>
      </w:r>
      <w:r w:rsidR="007849B6" w:rsidRPr="00D81E61">
        <w:rPr>
          <w:rFonts w:ascii="Arial" w:hAnsi="Arial" w:cs="Arial"/>
          <w:sz w:val="20"/>
          <w:szCs w:val="20"/>
        </w:rPr>
        <w:t>September</w:t>
      </w:r>
      <w:r w:rsidRPr="00D81E61">
        <w:rPr>
          <w:rFonts w:ascii="Arial" w:hAnsi="Arial" w:cs="Arial"/>
          <w:sz w:val="20"/>
          <w:szCs w:val="20"/>
        </w:rPr>
        <w:t xml:space="preserve"> 2005 …</w:t>
      </w:r>
      <w:r w:rsidR="00D80A0D">
        <w:rPr>
          <w:rFonts w:ascii="Arial" w:hAnsi="Arial" w:cs="Arial"/>
          <w:sz w:val="20"/>
          <w:szCs w:val="20"/>
        </w:rPr>
        <w:t xml:space="preserve"> </w:t>
      </w:r>
      <w:r w:rsidRPr="00D81E61">
        <w:rPr>
          <w:rFonts w:ascii="Arial" w:hAnsi="Arial" w:cs="Arial"/>
          <w:sz w:val="20"/>
          <w:szCs w:val="20"/>
        </w:rPr>
        <w:t xml:space="preserve">after having completed 5 years residence in the </w:t>
      </w:r>
      <w:r w:rsidR="007849B6">
        <w:rPr>
          <w:rFonts w:ascii="Arial" w:hAnsi="Arial" w:cs="Arial"/>
          <w:sz w:val="20"/>
          <w:szCs w:val="20"/>
        </w:rPr>
        <w:t>U</w:t>
      </w:r>
      <w:r w:rsidR="007849B6" w:rsidRPr="00D81E61">
        <w:rPr>
          <w:rFonts w:ascii="Arial" w:hAnsi="Arial" w:cs="Arial"/>
          <w:sz w:val="20"/>
          <w:szCs w:val="20"/>
        </w:rPr>
        <w:t>nited</w:t>
      </w:r>
      <w:r w:rsidRPr="00D81E61">
        <w:rPr>
          <w:rFonts w:ascii="Arial" w:hAnsi="Arial" w:cs="Arial"/>
          <w:sz w:val="20"/>
          <w:szCs w:val="20"/>
        </w:rPr>
        <w:t xml:space="preserve"> Kingdom as a qualified person, a minor of compulsory schooling age, engaged in education</w:t>
      </w:r>
      <w:r w:rsidR="00D80A0D">
        <w:rPr>
          <w:rFonts w:ascii="Arial" w:hAnsi="Arial" w:cs="Arial"/>
          <w:sz w:val="20"/>
          <w:szCs w:val="20"/>
        </w:rPr>
        <w:t xml:space="preserve"> </w:t>
      </w:r>
      <w:r w:rsidR="002C1F72" w:rsidRPr="00D81E61">
        <w:rPr>
          <w:rFonts w:ascii="Arial" w:hAnsi="Arial" w:cs="Arial"/>
          <w:sz w:val="20"/>
          <w:szCs w:val="20"/>
        </w:rPr>
        <w:t>…</w:t>
      </w:r>
    </w:p>
    <w:p w14:paraId="3DD5F9A9" w14:textId="4022CA32" w:rsidR="002C1F72" w:rsidRDefault="002C1F72" w:rsidP="00D81E61">
      <w:pPr>
        <w:pStyle w:val="ListParagraph"/>
        <w:ind w:left="1983"/>
        <w:contextualSpacing/>
        <w:jc w:val="both"/>
        <w:rPr>
          <w:rFonts w:ascii="Arial" w:hAnsi="Arial" w:cs="Arial"/>
        </w:rPr>
      </w:pPr>
      <w:r w:rsidRPr="00D81E61">
        <w:rPr>
          <w:rFonts w:ascii="Arial" w:hAnsi="Arial" w:cs="Arial"/>
          <w:sz w:val="20"/>
          <w:szCs w:val="20"/>
        </w:rPr>
        <w:lastRenderedPageBreak/>
        <w:t>Having carried out a balancing exercise, I find that [</w:t>
      </w:r>
      <w:r w:rsidR="007849B6" w:rsidRPr="00D81E61">
        <w:rPr>
          <w:rFonts w:ascii="Arial" w:hAnsi="Arial" w:cs="Arial"/>
          <w:sz w:val="20"/>
          <w:szCs w:val="20"/>
        </w:rPr>
        <w:t>Mr</w:t>
      </w:r>
      <w:r w:rsidRPr="00D81E61">
        <w:rPr>
          <w:rFonts w:ascii="Arial" w:hAnsi="Arial" w:cs="Arial"/>
          <w:sz w:val="20"/>
          <w:szCs w:val="20"/>
        </w:rPr>
        <w:t xml:space="preserve"> Dualeh’s] period in prison subsequent to his nearly 16 years continuous residence in the United Kingdom did not adversely </w:t>
      </w:r>
      <w:r w:rsidR="007849B6" w:rsidRPr="00D81E61">
        <w:rPr>
          <w:rFonts w:ascii="Arial" w:hAnsi="Arial" w:cs="Arial"/>
          <w:sz w:val="20"/>
          <w:szCs w:val="20"/>
        </w:rPr>
        <w:t>affect</w:t>
      </w:r>
      <w:r w:rsidRPr="00D81E61">
        <w:rPr>
          <w:rFonts w:ascii="Arial" w:hAnsi="Arial" w:cs="Arial"/>
          <w:sz w:val="20"/>
          <w:szCs w:val="20"/>
        </w:rPr>
        <w:t xml:space="preserve"> his entitlement to the enhanced level of protection on the basis that he had continuously resided in the United </w:t>
      </w:r>
      <w:r w:rsidR="007849B6" w:rsidRPr="00D81E61">
        <w:rPr>
          <w:rFonts w:ascii="Arial" w:hAnsi="Arial" w:cs="Arial"/>
          <w:sz w:val="20"/>
          <w:szCs w:val="20"/>
        </w:rPr>
        <w:t>Kingdom</w:t>
      </w:r>
      <w:r w:rsidRPr="00D81E61">
        <w:rPr>
          <w:rFonts w:ascii="Arial" w:hAnsi="Arial" w:cs="Arial"/>
          <w:sz w:val="20"/>
          <w:szCs w:val="20"/>
        </w:rPr>
        <w:t xml:space="preserve"> for longer than 10 years. I therefore find that [</w:t>
      </w:r>
      <w:r w:rsidR="007849B6" w:rsidRPr="00D81E61">
        <w:rPr>
          <w:rFonts w:ascii="Arial" w:hAnsi="Arial" w:cs="Arial"/>
          <w:sz w:val="20"/>
          <w:szCs w:val="20"/>
        </w:rPr>
        <w:t>Mr</w:t>
      </w:r>
      <w:r w:rsidRPr="00D81E61">
        <w:rPr>
          <w:rFonts w:ascii="Arial" w:hAnsi="Arial" w:cs="Arial"/>
          <w:sz w:val="20"/>
          <w:szCs w:val="20"/>
        </w:rPr>
        <w:t xml:space="preserve"> Dualeh] could only be deported from the </w:t>
      </w:r>
      <w:r w:rsidR="007849B6" w:rsidRPr="00D81E61">
        <w:rPr>
          <w:rFonts w:ascii="Arial" w:hAnsi="Arial" w:cs="Arial"/>
          <w:sz w:val="20"/>
          <w:szCs w:val="20"/>
        </w:rPr>
        <w:t>United Kingdom</w:t>
      </w:r>
      <w:r w:rsidRPr="00D81E61">
        <w:rPr>
          <w:rFonts w:ascii="Arial" w:hAnsi="Arial" w:cs="Arial"/>
          <w:sz w:val="20"/>
          <w:szCs w:val="20"/>
        </w:rPr>
        <w:t xml:space="preserve"> on imperative grounds of public security</w:t>
      </w:r>
      <w:r w:rsidR="00D80A0D">
        <w:rPr>
          <w:rFonts w:ascii="Arial" w:hAnsi="Arial" w:cs="Arial"/>
          <w:sz w:val="20"/>
          <w:szCs w:val="20"/>
        </w:rPr>
        <w:t xml:space="preserve"> </w:t>
      </w:r>
      <w:r w:rsidRPr="00D81E61">
        <w:rPr>
          <w:rFonts w:ascii="Arial" w:hAnsi="Arial" w:cs="Arial"/>
          <w:sz w:val="20"/>
          <w:szCs w:val="20"/>
        </w:rPr>
        <w:t>…”</w:t>
      </w:r>
    </w:p>
    <w:p w14:paraId="54D78D7A" w14:textId="77777777" w:rsidR="002C1F72" w:rsidRDefault="002C1F72" w:rsidP="002C1F72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6C5B6D4A" w14:textId="77777777" w:rsidR="00D0315D" w:rsidRDefault="00D81E61" w:rsidP="002C1F7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7580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ecretary of State sought and was </w:t>
      </w:r>
      <w:r w:rsidR="007849B6">
        <w:rPr>
          <w:rFonts w:ascii="Arial" w:hAnsi="Arial" w:cs="Arial"/>
        </w:rPr>
        <w:t>granted</w:t>
      </w:r>
      <w:r>
        <w:rPr>
          <w:rFonts w:ascii="Arial" w:hAnsi="Arial" w:cs="Arial"/>
        </w:rPr>
        <w:t xml:space="preserve"> permission on the grounds </w:t>
      </w:r>
      <w:r w:rsidR="007849B6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the First-tier Tribunal Judge had speculated on the existence of comprehensive medical insurance</w:t>
      </w:r>
      <w:r w:rsidR="00D0315D">
        <w:rPr>
          <w:rFonts w:ascii="Arial" w:hAnsi="Arial" w:cs="Arial"/>
        </w:rPr>
        <w:t xml:space="preserve">. </w:t>
      </w:r>
    </w:p>
    <w:p w14:paraId="0A7CA646" w14:textId="77777777" w:rsidR="00D0315D" w:rsidRDefault="00D0315D" w:rsidP="00D0315D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6B037E9A" w14:textId="77777777" w:rsidR="00435662" w:rsidRDefault="00D0315D" w:rsidP="002C1F7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The reasons for the decision dated 9</w:t>
      </w:r>
      <w:r w:rsidRPr="00D0315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7849B6">
        <w:rPr>
          <w:rFonts w:ascii="Arial" w:hAnsi="Arial" w:cs="Arial"/>
        </w:rPr>
        <w:t>April</w:t>
      </w:r>
      <w:r>
        <w:rPr>
          <w:rFonts w:ascii="Arial" w:hAnsi="Arial" w:cs="Arial"/>
        </w:rPr>
        <w:t xml:space="preserve"> 2016 states</w:t>
      </w:r>
    </w:p>
    <w:p w14:paraId="001CDC7A" w14:textId="77777777" w:rsidR="00435662" w:rsidRPr="00435662" w:rsidRDefault="00435662" w:rsidP="00435662">
      <w:pPr>
        <w:pStyle w:val="ListParagraph"/>
        <w:rPr>
          <w:rFonts w:ascii="Arial" w:hAnsi="Arial" w:cs="Arial"/>
        </w:rPr>
      </w:pPr>
    </w:p>
    <w:p w14:paraId="6E42D19D" w14:textId="3752612E" w:rsidR="00435662" w:rsidRDefault="00435662" w:rsidP="00435662">
      <w:pPr>
        <w:pStyle w:val="ListParagraph"/>
        <w:numPr>
          <w:ilvl w:val="0"/>
          <w:numId w:val="30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B2B37">
        <w:rPr>
          <w:rFonts w:ascii="Arial" w:hAnsi="Arial" w:cs="Arial"/>
          <w:sz w:val="20"/>
          <w:szCs w:val="20"/>
        </w:rPr>
        <w:t>On 29</w:t>
      </w:r>
      <w:r w:rsidRPr="004B2B37">
        <w:rPr>
          <w:rFonts w:ascii="Arial" w:hAnsi="Arial" w:cs="Arial"/>
          <w:sz w:val="20"/>
          <w:szCs w:val="20"/>
          <w:vertAlign w:val="superscript"/>
        </w:rPr>
        <w:t>th</w:t>
      </w:r>
      <w:r w:rsidRPr="004B2B37">
        <w:rPr>
          <w:rFonts w:ascii="Arial" w:hAnsi="Arial" w:cs="Arial"/>
          <w:sz w:val="20"/>
          <w:szCs w:val="20"/>
        </w:rPr>
        <w:t xml:space="preserve"> August 2015 you were served with a letter of request to provide evidence that you have been exercising your treaty rights and evidence of your residence. In response you submitted on 21</w:t>
      </w:r>
      <w:r w:rsidRPr="004B2B37">
        <w:rPr>
          <w:rFonts w:ascii="Arial" w:hAnsi="Arial" w:cs="Arial"/>
          <w:sz w:val="20"/>
          <w:szCs w:val="20"/>
          <w:vertAlign w:val="superscript"/>
        </w:rPr>
        <w:t>st</w:t>
      </w:r>
      <w:r w:rsidRPr="004B2B37">
        <w:rPr>
          <w:rFonts w:ascii="Arial" w:hAnsi="Arial" w:cs="Arial"/>
          <w:sz w:val="20"/>
          <w:szCs w:val="20"/>
        </w:rPr>
        <w:t xml:space="preserve"> September 2015, </w:t>
      </w:r>
      <w:r w:rsidR="007849B6" w:rsidRPr="004B2B37">
        <w:rPr>
          <w:rFonts w:ascii="Arial" w:hAnsi="Arial" w:cs="Arial"/>
          <w:sz w:val="20"/>
          <w:szCs w:val="20"/>
        </w:rPr>
        <w:t>representations</w:t>
      </w:r>
      <w:r w:rsidRPr="004B2B37">
        <w:rPr>
          <w:rFonts w:ascii="Arial" w:hAnsi="Arial" w:cs="Arial"/>
          <w:sz w:val="20"/>
          <w:szCs w:val="20"/>
        </w:rPr>
        <w:t xml:space="preserve"> as to why you should not be deported from the United Kingdom. You have failed to provide any evidence that you have been exercising treaty rights in the United Kingdom for a continuous period of five years. It is not accepted that you have been resident in the United Kingdom in accordance with the 2006 regulations for a continuous period of five years.</w:t>
      </w:r>
    </w:p>
    <w:p w14:paraId="6E66FC12" w14:textId="77777777" w:rsidR="00463EB2" w:rsidRPr="004B2B37" w:rsidRDefault="00463EB2" w:rsidP="00463EB2">
      <w:pPr>
        <w:pStyle w:val="ListParagraph"/>
        <w:ind w:left="1920"/>
        <w:contextualSpacing/>
        <w:jc w:val="both"/>
        <w:rPr>
          <w:rFonts w:ascii="Arial" w:hAnsi="Arial" w:cs="Arial"/>
          <w:sz w:val="20"/>
          <w:szCs w:val="20"/>
        </w:rPr>
      </w:pPr>
    </w:p>
    <w:p w14:paraId="14707511" w14:textId="77777777" w:rsidR="00435662" w:rsidRPr="004B2B37" w:rsidRDefault="00435662" w:rsidP="00435662">
      <w:pPr>
        <w:pStyle w:val="ListParagraph"/>
        <w:numPr>
          <w:ilvl w:val="0"/>
          <w:numId w:val="30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B2B37">
        <w:rPr>
          <w:rFonts w:ascii="Arial" w:hAnsi="Arial" w:cs="Arial"/>
          <w:sz w:val="20"/>
          <w:szCs w:val="20"/>
        </w:rPr>
        <w:t>As you have not acquired a permanent right of residence under the 2006 regulations, consideration has not been given to whether your deportation is justified on serious grounds of public policy or public security.”</w:t>
      </w:r>
    </w:p>
    <w:p w14:paraId="3947C6CC" w14:textId="77777777" w:rsidR="00BB23D7" w:rsidRDefault="00BB23D7" w:rsidP="00BB23D7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11A24DBD" w14:textId="77777777" w:rsidR="00BB23D7" w:rsidRDefault="00BB23D7" w:rsidP="00BB23D7">
      <w:pPr>
        <w:pStyle w:val="ListParagraph"/>
        <w:ind w:left="15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Error of Law</w:t>
      </w:r>
    </w:p>
    <w:p w14:paraId="1A8D0608" w14:textId="77777777" w:rsidR="00BB23D7" w:rsidRDefault="00BB23D7" w:rsidP="00BB23D7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2F2D277D" w14:textId="77777777" w:rsidR="00BB23D7" w:rsidRDefault="00BB23D7" w:rsidP="0043566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 Arkhurst acknowledged that a failure to utilise NHS services was not necessarily an indication that there was </w:t>
      </w:r>
      <w:r w:rsidR="007849B6">
        <w:rPr>
          <w:rFonts w:ascii="Arial" w:hAnsi="Arial" w:cs="Arial"/>
        </w:rPr>
        <w:t>comprehensive</w:t>
      </w:r>
      <w:r>
        <w:rPr>
          <w:rFonts w:ascii="Arial" w:hAnsi="Arial" w:cs="Arial"/>
        </w:rPr>
        <w:t xml:space="preserve"> medical insurance. He submitted </w:t>
      </w:r>
      <w:r w:rsidR="007849B6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the burden lay with the Secretary of State to </w:t>
      </w:r>
      <w:r w:rsidR="007849B6">
        <w:rPr>
          <w:rFonts w:ascii="Arial" w:hAnsi="Arial" w:cs="Arial"/>
        </w:rPr>
        <w:t>establish</w:t>
      </w:r>
      <w:r>
        <w:rPr>
          <w:rFonts w:ascii="Arial" w:hAnsi="Arial" w:cs="Arial"/>
        </w:rPr>
        <w:t xml:space="preserve"> </w:t>
      </w:r>
      <w:r w:rsidR="007849B6">
        <w:rPr>
          <w:rFonts w:ascii="Arial" w:hAnsi="Arial" w:cs="Arial"/>
        </w:rPr>
        <w:t>that there</w:t>
      </w:r>
      <w:r>
        <w:rPr>
          <w:rFonts w:ascii="Arial" w:hAnsi="Arial" w:cs="Arial"/>
        </w:rPr>
        <w:t xml:space="preserve"> was no such insurance, that such information was within the knowledge of the Secretary of State and furthermore </w:t>
      </w:r>
      <w:r w:rsidR="007849B6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the Secretary of State had not relied upon the absence of such insurance in support of </w:t>
      </w:r>
      <w:r w:rsidR="007849B6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decision to deport </w:t>
      </w:r>
      <w:r w:rsidR="007849B6">
        <w:rPr>
          <w:rFonts w:ascii="Arial" w:hAnsi="Arial" w:cs="Arial"/>
        </w:rPr>
        <w:t>Mr</w:t>
      </w:r>
      <w:r>
        <w:rPr>
          <w:rFonts w:ascii="Arial" w:hAnsi="Arial" w:cs="Arial"/>
        </w:rPr>
        <w:t xml:space="preserve"> Dualeh. </w:t>
      </w:r>
    </w:p>
    <w:p w14:paraId="7250C44B" w14:textId="77777777" w:rsidR="00B7580C" w:rsidRDefault="00B7580C" w:rsidP="00B7580C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1F8761F1" w14:textId="77777777" w:rsidR="00364FF9" w:rsidRDefault="00BB23D7" w:rsidP="0043566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burden of proving that an individual is a qualified person exercising treaty Rights lies </w:t>
      </w:r>
      <w:r w:rsidR="007849B6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the individual so asserting. The Secretary of State sought evidence from </w:t>
      </w:r>
      <w:r w:rsidR="007849B6">
        <w:rPr>
          <w:rFonts w:ascii="Arial" w:hAnsi="Arial" w:cs="Arial"/>
        </w:rPr>
        <w:t>Mr</w:t>
      </w:r>
      <w:r>
        <w:rPr>
          <w:rFonts w:ascii="Arial" w:hAnsi="Arial" w:cs="Arial"/>
        </w:rPr>
        <w:t xml:space="preserve"> Dualeh, which he did not provide. </w:t>
      </w:r>
      <w:r w:rsidR="00BE3B5D">
        <w:rPr>
          <w:rFonts w:ascii="Arial" w:hAnsi="Arial" w:cs="Arial"/>
        </w:rPr>
        <w:t xml:space="preserve">Whether Mr Dualeh has or had </w:t>
      </w:r>
      <w:r w:rsidR="007849B6">
        <w:rPr>
          <w:rFonts w:ascii="Arial" w:hAnsi="Arial" w:cs="Arial"/>
        </w:rPr>
        <w:t>comprehensive</w:t>
      </w:r>
      <w:r w:rsidR="00BE3B5D">
        <w:rPr>
          <w:rFonts w:ascii="Arial" w:hAnsi="Arial" w:cs="Arial"/>
        </w:rPr>
        <w:t xml:space="preserve"> medical insurance is a matter of fact that can only be </w:t>
      </w:r>
      <w:r w:rsidR="007849B6">
        <w:rPr>
          <w:rFonts w:ascii="Arial" w:hAnsi="Arial" w:cs="Arial"/>
        </w:rPr>
        <w:t>provided</w:t>
      </w:r>
      <w:r w:rsidR="00BE3B5D">
        <w:rPr>
          <w:rFonts w:ascii="Arial" w:hAnsi="Arial" w:cs="Arial"/>
        </w:rPr>
        <w:t xml:space="preserve"> by Mr Dualeh disclosing such e</w:t>
      </w:r>
      <w:r w:rsidR="007849B6">
        <w:rPr>
          <w:rFonts w:ascii="Arial" w:hAnsi="Arial" w:cs="Arial"/>
        </w:rPr>
        <w:t xml:space="preserve">vidence as </w:t>
      </w:r>
      <w:r w:rsidR="00BE3B5D">
        <w:rPr>
          <w:rFonts w:ascii="Arial" w:hAnsi="Arial" w:cs="Arial"/>
        </w:rPr>
        <w:t xml:space="preserve">he has. It is not possible for the </w:t>
      </w:r>
      <w:r w:rsidR="007849B6">
        <w:rPr>
          <w:rFonts w:ascii="Arial" w:hAnsi="Arial" w:cs="Arial"/>
        </w:rPr>
        <w:t>Secretary</w:t>
      </w:r>
      <w:r w:rsidR="00BE3B5D">
        <w:rPr>
          <w:rFonts w:ascii="Arial" w:hAnsi="Arial" w:cs="Arial"/>
        </w:rPr>
        <w:t xml:space="preserve"> of State to obtain medical </w:t>
      </w:r>
      <w:r w:rsidR="007849B6">
        <w:rPr>
          <w:rFonts w:ascii="Arial" w:hAnsi="Arial" w:cs="Arial"/>
        </w:rPr>
        <w:t>records</w:t>
      </w:r>
      <w:r w:rsidR="00BE3B5D">
        <w:rPr>
          <w:rFonts w:ascii="Arial" w:hAnsi="Arial" w:cs="Arial"/>
        </w:rPr>
        <w:t xml:space="preserve"> without consent and nor is it possible for her to obtain evidence o</w:t>
      </w:r>
      <w:r w:rsidR="00B7580C">
        <w:rPr>
          <w:rFonts w:ascii="Arial" w:hAnsi="Arial" w:cs="Arial"/>
        </w:rPr>
        <w:t xml:space="preserve">f a private contract between </w:t>
      </w:r>
      <w:r w:rsidR="007849B6">
        <w:rPr>
          <w:rFonts w:ascii="Arial" w:hAnsi="Arial" w:cs="Arial"/>
        </w:rPr>
        <w:t>Mr</w:t>
      </w:r>
      <w:r w:rsidR="00BE3B5D">
        <w:rPr>
          <w:rFonts w:ascii="Arial" w:hAnsi="Arial" w:cs="Arial"/>
        </w:rPr>
        <w:t xml:space="preserve"> Dualeh and/or his family </w:t>
      </w:r>
      <w:r w:rsidR="007849B6">
        <w:rPr>
          <w:rFonts w:ascii="Arial" w:hAnsi="Arial" w:cs="Arial"/>
        </w:rPr>
        <w:t>regarding</w:t>
      </w:r>
      <w:r w:rsidR="00BE3B5D">
        <w:rPr>
          <w:rFonts w:ascii="Arial" w:hAnsi="Arial" w:cs="Arial"/>
        </w:rPr>
        <w:t xml:space="preserve"> insurance. </w:t>
      </w:r>
      <w:r w:rsidR="00461E61">
        <w:rPr>
          <w:rFonts w:ascii="Arial" w:hAnsi="Arial" w:cs="Arial"/>
        </w:rPr>
        <w:t xml:space="preserve">Mr Dualeh did not provide evidence of comprehensive medical insurance at the hearing before the First-tier Tribunal; he has not provided evidence as required that he has been exercising </w:t>
      </w:r>
      <w:r w:rsidR="007849B6">
        <w:rPr>
          <w:rFonts w:ascii="Arial" w:hAnsi="Arial" w:cs="Arial"/>
        </w:rPr>
        <w:t>treaty</w:t>
      </w:r>
      <w:r w:rsidR="00461E61">
        <w:rPr>
          <w:rFonts w:ascii="Arial" w:hAnsi="Arial" w:cs="Arial"/>
        </w:rPr>
        <w:t xml:space="preserve"> rights in accordance with the regulation</w:t>
      </w:r>
      <w:r w:rsidR="004B2B37">
        <w:rPr>
          <w:rFonts w:ascii="Arial" w:hAnsi="Arial" w:cs="Arial"/>
        </w:rPr>
        <w:t>s</w:t>
      </w:r>
      <w:r w:rsidR="00461E61">
        <w:rPr>
          <w:rFonts w:ascii="Arial" w:hAnsi="Arial" w:cs="Arial"/>
        </w:rPr>
        <w:t xml:space="preserve">. He has not provided evidence to support the claim that he has acquired a permanent right of residence (which is presumably what the First-tier Tribunal Judge means when he refers to settled status). The First-tier Tribunal Judge materially erred in law in finding that the absence of such evidence </w:t>
      </w:r>
      <w:r w:rsidR="004B0C61">
        <w:rPr>
          <w:rFonts w:ascii="Arial" w:hAnsi="Arial" w:cs="Arial"/>
        </w:rPr>
        <w:t>could</w:t>
      </w:r>
      <w:r w:rsidR="00B7580C">
        <w:rPr>
          <w:rFonts w:ascii="Arial" w:hAnsi="Arial" w:cs="Arial"/>
        </w:rPr>
        <w:t xml:space="preserve"> </w:t>
      </w:r>
      <w:r w:rsidR="00364FF9">
        <w:rPr>
          <w:rFonts w:ascii="Arial" w:hAnsi="Arial" w:cs="Arial"/>
        </w:rPr>
        <w:t xml:space="preserve">be, effectively, ignored. The </w:t>
      </w:r>
      <w:r w:rsidR="007849B6">
        <w:rPr>
          <w:rFonts w:ascii="Arial" w:hAnsi="Arial" w:cs="Arial"/>
        </w:rPr>
        <w:t>finding by</w:t>
      </w:r>
      <w:r w:rsidR="00364FF9">
        <w:rPr>
          <w:rFonts w:ascii="Arial" w:hAnsi="Arial" w:cs="Arial"/>
        </w:rPr>
        <w:t xml:space="preserve"> the First-tier Tribunal Judge that </w:t>
      </w:r>
      <w:r w:rsidR="007849B6">
        <w:rPr>
          <w:rFonts w:ascii="Arial" w:hAnsi="Arial" w:cs="Arial"/>
        </w:rPr>
        <w:t>Mr</w:t>
      </w:r>
      <w:r w:rsidR="00364FF9">
        <w:rPr>
          <w:rFonts w:ascii="Arial" w:hAnsi="Arial" w:cs="Arial"/>
        </w:rPr>
        <w:t xml:space="preserve"> Dualeh had acquired </w:t>
      </w:r>
      <w:r w:rsidR="007849B6">
        <w:rPr>
          <w:rFonts w:ascii="Arial" w:hAnsi="Arial" w:cs="Arial"/>
        </w:rPr>
        <w:t>permanent</w:t>
      </w:r>
      <w:r w:rsidR="00364FF9">
        <w:rPr>
          <w:rFonts w:ascii="Arial" w:hAnsi="Arial" w:cs="Arial"/>
        </w:rPr>
        <w:t xml:space="preserve"> residen</w:t>
      </w:r>
      <w:r w:rsidR="00DB04A6">
        <w:rPr>
          <w:rFonts w:ascii="Arial" w:hAnsi="Arial" w:cs="Arial"/>
        </w:rPr>
        <w:t>c</w:t>
      </w:r>
      <w:r w:rsidR="00364FF9">
        <w:rPr>
          <w:rFonts w:ascii="Arial" w:hAnsi="Arial" w:cs="Arial"/>
        </w:rPr>
        <w:t>e</w:t>
      </w:r>
      <w:r w:rsidR="00DB04A6">
        <w:rPr>
          <w:rFonts w:ascii="Arial" w:hAnsi="Arial" w:cs="Arial"/>
        </w:rPr>
        <w:t xml:space="preserve"> and was thus entitled to enhanced protection </w:t>
      </w:r>
      <w:r w:rsidR="007849B6">
        <w:rPr>
          <w:rFonts w:ascii="Arial" w:hAnsi="Arial" w:cs="Arial"/>
        </w:rPr>
        <w:t>rights is</w:t>
      </w:r>
      <w:r w:rsidR="00364FF9">
        <w:rPr>
          <w:rFonts w:ascii="Arial" w:hAnsi="Arial" w:cs="Arial"/>
        </w:rPr>
        <w:t xml:space="preserve"> perverse and unsustainable.</w:t>
      </w:r>
    </w:p>
    <w:p w14:paraId="27C51539" w14:textId="77777777" w:rsidR="00364FF9" w:rsidRDefault="00364FF9" w:rsidP="00364FF9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4ECBE7CD" w14:textId="77777777" w:rsidR="00364FF9" w:rsidRDefault="00364FF9" w:rsidP="0043566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First-tier Tribunal Judge materially erred in law and I set aside the decision to be remade.</w:t>
      </w:r>
    </w:p>
    <w:p w14:paraId="7F8870DF" w14:textId="77777777" w:rsidR="00364FF9" w:rsidRPr="00364FF9" w:rsidRDefault="00364FF9" w:rsidP="00364FF9">
      <w:pPr>
        <w:pStyle w:val="ListParagraph"/>
        <w:rPr>
          <w:rFonts w:ascii="Arial" w:hAnsi="Arial" w:cs="Arial"/>
        </w:rPr>
      </w:pPr>
    </w:p>
    <w:p w14:paraId="305F0D34" w14:textId="77777777" w:rsidR="00364FF9" w:rsidRPr="00DB04A6" w:rsidRDefault="00364FF9" w:rsidP="00364FF9">
      <w:pPr>
        <w:pStyle w:val="ListParagraph"/>
        <w:ind w:left="1560"/>
        <w:contextualSpacing/>
        <w:jc w:val="both"/>
        <w:rPr>
          <w:rFonts w:ascii="Arial" w:hAnsi="Arial" w:cs="Arial"/>
          <w:b/>
        </w:rPr>
      </w:pPr>
      <w:r w:rsidRPr="00DB04A6">
        <w:rPr>
          <w:rFonts w:ascii="Arial" w:hAnsi="Arial" w:cs="Arial"/>
          <w:b/>
        </w:rPr>
        <w:t>Remaking the decision</w:t>
      </w:r>
    </w:p>
    <w:p w14:paraId="498A56D6" w14:textId="77777777" w:rsidR="00364FF9" w:rsidRPr="00364FF9" w:rsidRDefault="00364FF9" w:rsidP="00364FF9">
      <w:pPr>
        <w:pStyle w:val="ListParagraph"/>
        <w:rPr>
          <w:rFonts w:ascii="Arial" w:hAnsi="Arial" w:cs="Arial"/>
        </w:rPr>
      </w:pPr>
    </w:p>
    <w:p w14:paraId="5B322C81" w14:textId="77777777" w:rsidR="00232D6C" w:rsidRDefault="00364FF9" w:rsidP="0043566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849B6">
        <w:rPr>
          <w:rFonts w:ascii="Arial" w:hAnsi="Arial" w:cs="Arial"/>
        </w:rPr>
        <w:t>hearing</w:t>
      </w:r>
      <w:r>
        <w:rPr>
          <w:rFonts w:ascii="Arial" w:hAnsi="Arial" w:cs="Arial"/>
        </w:rPr>
        <w:t xml:space="preserve"> before the First-tier Tribunal was the second time that this appeal had be</w:t>
      </w:r>
      <w:r w:rsidR="00DB04A6">
        <w:rPr>
          <w:rFonts w:ascii="Arial" w:hAnsi="Arial" w:cs="Arial"/>
        </w:rPr>
        <w:t>en heard. On the first occasion</w:t>
      </w:r>
      <w:r>
        <w:rPr>
          <w:rFonts w:ascii="Arial" w:hAnsi="Arial" w:cs="Arial"/>
        </w:rPr>
        <w:t xml:space="preserve">, First-tier Tribunal Judge </w:t>
      </w:r>
      <w:r w:rsidR="00DB04A6">
        <w:rPr>
          <w:rFonts w:ascii="Arial" w:hAnsi="Arial" w:cs="Arial"/>
        </w:rPr>
        <w:t>Cockrill</w:t>
      </w:r>
      <w:r w:rsidR="00B1405C">
        <w:rPr>
          <w:rFonts w:ascii="Arial" w:hAnsi="Arial" w:cs="Arial"/>
        </w:rPr>
        <w:t xml:space="preserve"> found that </w:t>
      </w:r>
      <w:r w:rsidR="007849B6">
        <w:rPr>
          <w:rFonts w:ascii="Arial" w:hAnsi="Arial" w:cs="Arial"/>
        </w:rPr>
        <w:t>Mr</w:t>
      </w:r>
      <w:r w:rsidR="00B1405C">
        <w:rPr>
          <w:rFonts w:ascii="Arial" w:hAnsi="Arial" w:cs="Arial"/>
        </w:rPr>
        <w:t xml:space="preserve"> Dualeh had been resident for more than 10 years and that was all he had to prove. He found that Mr Dualeh was </w:t>
      </w:r>
      <w:r w:rsidR="007849B6">
        <w:rPr>
          <w:rFonts w:ascii="Arial" w:hAnsi="Arial" w:cs="Arial"/>
        </w:rPr>
        <w:t>entitled</w:t>
      </w:r>
      <w:r w:rsidR="00B1405C">
        <w:rPr>
          <w:rFonts w:ascii="Arial" w:hAnsi="Arial" w:cs="Arial"/>
        </w:rPr>
        <w:t xml:space="preserve"> to enhanced protection and thus allowed the appeal. That decision was set aside by Upper Tribunal </w:t>
      </w:r>
      <w:r w:rsidR="007849B6">
        <w:rPr>
          <w:rFonts w:ascii="Arial" w:hAnsi="Arial" w:cs="Arial"/>
        </w:rPr>
        <w:t>Judge Kekic</w:t>
      </w:r>
      <w:r w:rsidR="00232D6C">
        <w:rPr>
          <w:rFonts w:ascii="Arial" w:hAnsi="Arial" w:cs="Arial"/>
        </w:rPr>
        <w:t xml:space="preserve"> on appeal by the Secretary </w:t>
      </w:r>
      <w:r w:rsidR="007849B6">
        <w:rPr>
          <w:rFonts w:ascii="Arial" w:hAnsi="Arial" w:cs="Arial"/>
        </w:rPr>
        <w:t>of</w:t>
      </w:r>
      <w:r w:rsidR="00232D6C">
        <w:rPr>
          <w:rFonts w:ascii="Arial" w:hAnsi="Arial" w:cs="Arial"/>
        </w:rPr>
        <w:t xml:space="preserve"> State that not only did </w:t>
      </w:r>
      <w:r w:rsidR="007849B6">
        <w:rPr>
          <w:rFonts w:ascii="Arial" w:hAnsi="Arial" w:cs="Arial"/>
        </w:rPr>
        <w:t>Mr</w:t>
      </w:r>
      <w:r w:rsidR="00232D6C">
        <w:rPr>
          <w:rFonts w:ascii="Arial" w:hAnsi="Arial" w:cs="Arial"/>
        </w:rPr>
        <w:t xml:space="preserve"> Dualeh have to show presence in the UK but also that he was integrated and had been exercising Treaty Rights.</w:t>
      </w:r>
    </w:p>
    <w:p w14:paraId="2EE225C2" w14:textId="77777777" w:rsidR="00232D6C" w:rsidRDefault="00232D6C" w:rsidP="00232D6C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34CF5599" w14:textId="77777777" w:rsidR="00B64D1F" w:rsidRDefault="00232D6C" w:rsidP="0043566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First-tier Tribunal </w:t>
      </w:r>
      <w:r w:rsidR="000A41FE">
        <w:rPr>
          <w:rFonts w:ascii="Arial" w:hAnsi="Arial" w:cs="Arial"/>
        </w:rPr>
        <w:t>Judge</w:t>
      </w:r>
      <w:r>
        <w:rPr>
          <w:rFonts w:ascii="Arial" w:hAnsi="Arial" w:cs="Arial"/>
        </w:rPr>
        <w:t xml:space="preserve"> </w:t>
      </w:r>
      <w:r w:rsidR="000A41FE">
        <w:rPr>
          <w:rFonts w:ascii="Arial" w:hAnsi="Arial" w:cs="Arial"/>
        </w:rPr>
        <w:t>Cockrill</w:t>
      </w:r>
      <w:r>
        <w:rPr>
          <w:rFonts w:ascii="Arial" w:hAnsi="Arial" w:cs="Arial"/>
        </w:rPr>
        <w:t xml:space="preserve"> </w:t>
      </w:r>
      <w:r w:rsidR="00991932">
        <w:rPr>
          <w:rFonts w:ascii="Arial" w:hAnsi="Arial" w:cs="Arial"/>
        </w:rPr>
        <w:t>found</w:t>
      </w:r>
      <w:r w:rsidR="00B64D1F">
        <w:rPr>
          <w:rFonts w:ascii="Arial" w:hAnsi="Arial" w:cs="Arial"/>
        </w:rPr>
        <w:t>:</w:t>
      </w:r>
    </w:p>
    <w:p w14:paraId="1113AB6C" w14:textId="77777777" w:rsidR="00B64D1F" w:rsidRPr="00B64D1F" w:rsidRDefault="00B64D1F" w:rsidP="00B64D1F">
      <w:pPr>
        <w:pStyle w:val="ListParagraph"/>
        <w:rPr>
          <w:rFonts w:ascii="Arial" w:hAnsi="Arial" w:cs="Arial"/>
        </w:rPr>
      </w:pPr>
    </w:p>
    <w:p w14:paraId="3AA403BC" w14:textId="77777777" w:rsidR="00B64D1F" w:rsidRPr="004B2B37" w:rsidRDefault="00B64D1F" w:rsidP="00B64D1F">
      <w:pPr>
        <w:pStyle w:val="ListParagraph"/>
        <w:numPr>
          <w:ilvl w:val="0"/>
          <w:numId w:val="31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B2B37">
        <w:rPr>
          <w:rFonts w:ascii="Arial" w:hAnsi="Arial" w:cs="Arial"/>
          <w:sz w:val="20"/>
          <w:szCs w:val="20"/>
        </w:rPr>
        <w:t>I do not need, therefore to go into the detail of [</w:t>
      </w:r>
      <w:r w:rsidR="007849B6" w:rsidRPr="004B2B37">
        <w:rPr>
          <w:rFonts w:ascii="Arial" w:hAnsi="Arial" w:cs="Arial"/>
          <w:sz w:val="20"/>
          <w:szCs w:val="20"/>
        </w:rPr>
        <w:t>Mr</w:t>
      </w:r>
      <w:r w:rsidRPr="004B2B37">
        <w:rPr>
          <w:rFonts w:ascii="Arial" w:hAnsi="Arial" w:cs="Arial"/>
          <w:sz w:val="20"/>
          <w:szCs w:val="20"/>
        </w:rPr>
        <w:t xml:space="preserve"> Dualeh’s] circumstances because, frankly, those in themselves would not be sufficient, necessarily, to prevent his removal by deportation if one of the lower levels of protection had really been appropriate…</w:t>
      </w:r>
    </w:p>
    <w:p w14:paraId="4130114C" w14:textId="77777777" w:rsidR="00B64D1F" w:rsidRDefault="00B64D1F" w:rsidP="00B64D1F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6C146DD1" w14:textId="77777777" w:rsidR="00A62182" w:rsidRDefault="00C66A55" w:rsidP="00B64D1F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 the hearing I indicated to the parties </w:t>
      </w:r>
      <w:r w:rsidR="000A41FE">
        <w:rPr>
          <w:rFonts w:ascii="Arial" w:hAnsi="Arial" w:cs="Arial"/>
        </w:rPr>
        <w:t>that in</w:t>
      </w:r>
      <w:r>
        <w:rPr>
          <w:rFonts w:ascii="Arial" w:hAnsi="Arial" w:cs="Arial"/>
        </w:rPr>
        <w:t xml:space="preserve"> the absence of evidence that </w:t>
      </w:r>
      <w:r w:rsidR="007849B6">
        <w:rPr>
          <w:rFonts w:ascii="Arial" w:hAnsi="Arial" w:cs="Arial"/>
        </w:rPr>
        <w:t>Mr</w:t>
      </w:r>
      <w:r>
        <w:rPr>
          <w:rFonts w:ascii="Arial" w:hAnsi="Arial" w:cs="Arial"/>
        </w:rPr>
        <w:t xml:space="preserve"> Dualeh had been exercising Treaty Rights, he would only be entitled to the lowest level of protection and, given the decision by First-tier Tribunal Judge Cockrill, his appeal would not succeed on that ground. There was no dissent from either party to that. I was however aware that it may be </w:t>
      </w:r>
      <w:r w:rsidR="000A41FE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</w:t>
      </w:r>
      <w:r w:rsidR="007849B6">
        <w:rPr>
          <w:rFonts w:ascii="Arial" w:hAnsi="Arial" w:cs="Arial"/>
        </w:rPr>
        <w:t>Mr</w:t>
      </w:r>
      <w:r>
        <w:rPr>
          <w:rFonts w:ascii="Arial" w:hAnsi="Arial" w:cs="Arial"/>
        </w:rPr>
        <w:t xml:space="preserve"> Dualeh did have comprehensive health insurance, or his parents did</w:t>
      </w:r>
      <w:r w:rsidR="004B2B37">
        <w:rPr>
          <w:rFonts w:ascii="Arial" w:hAnsi="Arial" w:cs="Arial"/>
        </w:rPr>
        <w:t xml:space="preserve"> or his parents had been exercising Treaty rights and he had acquired permanent residence through them</w:t>
      </w:r>
      <w:r w:rsidR="00A62182">
        <w:rPr>
          <w:rFonts w:ascii="Arial" w:hAnsi="Arial" w:cs="Arial"/>
        </w:rPr>
        <w:t xml:space="preserve">. I therefore granted leave to </w:t>
      </w:r>
      <w:r w:rsidR="007849B6">
        <w:rPr>
          <w:rFonts w:ascii="Arial" w:hAnsi="Arial" w:cs="Arial"/>
        </w:rPr>
        <w:t>Mr</w:t>
      </w:r>
      <w:r w:rsidR="00A62182">
        <w:rPr>
          <w:rFonts w:ascii="Arial" w:hAnsi="Arial" w:cs="Arial"/>
        </w:rPr>
        <w:t xml:space="preserve"> Arkhurst to file and serve evidence of comprehensive health insurance by 4pm on 14</w:t>
      </w:r>
      <w:r w:rsidR="00A62182" w:rsidRPr="00A62182">
        <w:rPr>
          <w:rFonts w:ascii="Arial" w:hAnsi="Arial" w:cs="Arial"/>
          <w:vertAlign w:val="superscript"/>
        </w:rPr>
        <w:t>th</w:t>
      </w:r>
      <w:r w:rsidR="00A62182">
        <w:rPr>
          <w:rFonts w:ascii="Arial" w:hAnsi="Arial" w:cs="Arial"/>
        </w:rPr>
        <w:t xml:space="preserve"> June 2018, if it exists. If no such evidence was filed and </w:t>
      </w:r>
      <w:r w:rsidR="001450C8">
        <w:rPr>
          <w:rFonts w:ascii="Arial" w:hAnsi="Arial" w:cs="Arial"/>
        </w:rPr>
        <w:t>served,</w:t>
      </w:r>
      <w:r w:rsidR="00A62182">
        <w:rPr>
          <w:rFonts w:ascii="Arial" w:hAnsi="Arial" w:cs="Arial"/>
        </w:rPr>
        <w:t xml:space="preserve"> then I would proceed to dismiss the appeal.</w:t>
      </w:r>
    </w:p>
    <w:p w14:paraId="66C5E9A1" w14:textId="77777777" w:rsidR="00A62182" w:rsidRDefault="00A62182" w:rsidP="00A62182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51A0A552" w14:textId="77777777" w:rsidR="00FD1CF1" w:rsidRDefault="007361EC" w:rsidP="00A6218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On 12</w:t>
      </w:r>
      <w:r w:rsidRPr="007361E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June 2018, Mr Dualeh’s solicitors filed copy </w:t>
      </w:r>
      <w:r w:rsidR="001450C8">
        <w:rPr>
          <w:rFonts w:ascii="Arial" w:hAnsi="Arial" w:cs="Arial"/>
        </w:rPr>
        <w:t>documents</w:t>
      </w:r>
      <w:r>
        <w:rPr>
          <w:rFonts w:ascii="Arial" w:hAnsi="Arial" w:cs="Arial"/>
        </w:rPr>
        <w:t xml:space="preserve"> which they stated were evidence of comprehensive health insurance. They were in German. The solicitors were written to on </w:t>
      </w:r>
      <w:r w:rsidR="00FD1CF1">
        <w:rPr>
          <w:rFonts w:ascii="Arial" w:hAnsi="Arial" w:cs="Arial"/>
        </w:rPr>
        <w:t>22</w:t>
      </w:r>
      <w:r w:rsidR="00FD1CF1" w:rsidRPr="00FD1CF1">
        <w:rPr>
          <w:rFonts w:ascii="Arial" w:hAnsi="Arial" w:cs="Arial"/>
          <w:vertAlign w:val="superscript"/>
        </w:rPr>
        <w:t>nd</w:t>
      </w:r>
      <w:r w:rsidR="00FD1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June 2018, on my instructions, to provide </w:t>
      </w:r>
      <w:r w:rsidR="00FD1CF1">
        <w:rPr>
          <w:rFonts w:ascii="Arial" w:hAnsi="Arial" w:cs="Arial"/>
        </w:rPr>
        <w:t>a translation within 14 days. The translation duly arrived.</w:t>
      </w:r>
    </w:p>
    <w:p w14:paraId="1AF320D8" w14:textId="77777777" w:rsidR="00FD1CF1" w:rsidRPr="00FD1CF1" w:rsidRDefault="00FD1CF1" w:rsidP="00FD1CF1">
      <w:pPr>
        <w:pStyle w:val="ListParagraph"/>
        <w:rPr>
          <w:rFonts w:ascii="Arial" w:hAnsi="Arial" w:cs="Arial"/>
        </w:rPr>
      </w:pPr>
    </w:p>
    <w:p w14:paraId="7C3FC114" w14:textId="77777777" w:rsidR="00F009DC" w:rsidRDefault="004B5F83" w:rsidP="00A6218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1049D">
        <w:rPr>
          <w:rFonts w:ascii="Arial" w:hAnsi="Arial" w:cs="Arial"/>
        </w:rPr>
        <w:t>he translations provided</w:t>
      </w:r>
      <w:r>
        <w:rPr>
          <w:rFonts w:ascii="Arial" w:hAnsi="Arial" w:cs="Arial"/>
        </w:rPr>
        <w:t xml:space="preserve"> evidence that Mr Dualeh had </w:t>
      </w:r>
      <w:r w:rsidR="00E37993">
        <w:rPr>
          <w:rFonts w:ascii="Arial" w:hAnsi="Arial" w:cs="Arial"/>
        </w:rPr>
        <w:t>health insurance. The two policy schedules attached</w:t>
      </w:r>
      <w:r w:rsidR="00F009DC">
        <w:rPr>
          <w:rFonts w:ascii="Arial" w:hAnsi="Arial" w:cs="Arial"/>
        </w:rPr>
        <w:t xml:space="preserve"> showed</w:t>
      </w:r>
      <w:r w:rsidR="00E37993">
        <w:rPr>
          <w:rFonts w:ascii="Arial" w:hAnsi="Arial" w:cs="Arial"/>
        </w:rPr>
        <w:t xml:space="preserve"> premiums payable of 99.95 per month from 01-01-17 until 01-01-2018 and of 103.95 from 01-07-2018 </w:t>
      </w:r>
      <w:r w:rsidR="00F009DC">
        <w:rPr>
          <w:rFonts w:ascii="Arial" w:hAnsi="Arial" w:cs="Arial"/>
        </w:rPr>
        <w:t>until 01-01-19. His address on those schedules is an address in Tilburg which is in the Netherlands. The policy is described as a “</w:t>
      </w:r>
      <w:r w:rsidR="00014B4C">
        <w:rPr>
          <w:rFonts w:ascii="Arial" w:hAnsi="Arial" w:cs="Arial"/>
        </w:rPr>
        <w:t>Self A</w:t>
      </w:r>
      <w:r w:rsidR="00F009DC">
        <w:rPr>
          <w:rFonts w:ascii="Arial" w:hAnsi="Arial" w:cs="Arial"/>
        </w:rPr>
        <w:t>ware” policy. There is no indication what the policy covers or whether it could be described as comprehensive.</w:t>
      </w:r>
    </w:p>
    <w:p w14:paraId="34DF0877" w14:textId="77777777" w:rsidR="00F009DC" w:rsidRPr="00F009DC" w:rsidRDefault="00F009DC" w:rsidP="00F009DC">
      <w:pPr>
        <w:pStyle w:val="ListParagraph"/>
        <w:rPr>
          <w:rFonts w:ascii="Arial" w:hAnsi="Arial" w:cs="Arial"/>
        </w:rPr>
      </w:pPr>
    </w:p>
    <w:p w14:paraId="6B547BCB" w14:textId="77777777" w:rsidR="00C4696B" w:rsidRDefault="00F009DC" w:rsidP="00A6218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any event it is not relevant for this appeal. The issue before the Tribunal is whether Mr Dualeh has an enhanced level of protection from deportation. </w:t>
      </w:r>
      <w:r w:rsidR="00C4696B">
        <w:rPr>
          <w:rFonts w:ascii="Arial" w:hAnsi="Arial" w:cs="Arial"/>
        </w:rPr>
        <w:t>To do that he has to show that he had permanent residence before he acquired 10 years continuous residence. I adjourned the remaking of the appeal to enable him to produce evidence of comprehensive health care either for him personally or as a depe</w:t>
      </w:r>
      <w:r w:rsidR="00CB29B1">
        <w:rPr>
          <w:rFonts w:ascii="Arial" w:hAnsi="Arial" w:cs="Arial"/>
        </w:rPr>
        <w:t>ndant</w:t>
      </w:r>
      <w:r w:rsidR="00C4696B">
        <w:rPr>
          <w:rFonts w:ascii="Arial" w:hAnsi="Arial" w:cs="Arial"/>
        </w:rPr>
        <w:t xml:space="preserve"> of his parents such t</w:t>
      </w:r>
      <w:r w:rsidR="00CB29B1">
        <w:rPr>
          <w:rFonts w:ascii="Arial" w:hAnsi="Arial" w:cs="Arial"/>
        </w:rPr>
        <w:t>hat</w:t>
      </w:r>
      <w:r w:rsidR="00C4696B">
        <w:rPr>
          <w:rFonts w:ascii="Arial" w:hAnsi="Arial" w:cs="Arial"/>
        </w:rPr>
        <w:t xml:space="preserve"> it entitled him to permanent residence. He has not done so.</w:t>
      </w:r>
      <w:r w:rsidR="007407EA">
        <w:rPr>
          <w:rFonts w:ascii="Arial" w:hAnsi="Arial" w:cs="Arial"/>
        </w:rPr>
        <w:t xml:space="preserve"> He has not provided evidence tha</w:t>
      </w:r>
      <w:r w:rsidR="00EF0EE8">
        <w:rPr>
          <w:rFonts w:ascii="Arial" w:hAnsi="Arial" w:cs="Arial"/>
        </w:rPr>
        <w:t xml:space="preserve">t </w:t>
      </w:r>
      <w:r w:rsidR="007407EA">
        <w:rPr>
          <w:rFonts w:ascii="Arial" w:hAnsi="Arial" w:cs="Arial"/>
        </w:rPr>
        <w:lastRenderedPageBreak/>
        <w:t>his parents were exercising Treaty Rights</w:t>
      </w:r>
      <w:r w:rsidR="00CB29B1">
        <w:rPr>
          <w:rFonts w:ascii="Arial" w:hAnsi="Arial" w:cs="Arial"/>
        </w:rPr>
        <w:t xml:space="preserve"> during his education years. He has not shown that he </w:t>
      </w:r>
      <w:r w:rsidR="004B2B37">
        <w:rPr>
          <w:rFonts w:ascii="Arial" w:hAnsi="Arial" w:cs="Arial"/>
        </w:rPr>
        <w:t>had</w:t>
      </w:r>
      <w:r w:rsidR="00CB29B1">
        <w:rPr>
          <w:rFonts w:ascii="Arial" w:hAnsi="Arial" w:cs="Arial"/>
        </w:rPr>
        <w:t xml:space="preserve"> permanent residence. He cannot sustain his claim to enhanced protection.</w:t>
      </w:r>
    </w:p>
    <w:p w14:paraId="231E0E4A" w14:textId="77777777" w:rsidR="00C4696B" w:rsidRPr="00C4696B" w:rsidRDefault="00C4696B" w:rsidP="00C4696B">
      <w:pPr>
        <w:pStyle w:val="ListParagraph"/>
        <w:rPr>
          <w:rFonts w:ascii="Arial" w:hAnsi="Arial" w:cs="Arial"/>
        </w:rPr>
      </w:pPr>
    </w:p>
    <w:p w14:paraId="5316E3F4" w14:textId="77777777" w:rsidR="00CB29B1" w:rsidRDefault="00C4696B" w:rsidP="00CB29B1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It follows that h</w:t>
      </w:r>
      <w:r w:rsidR="00CB29B1">
        <w:rPr>
          <w:rFonts w:ascii="Arial" w:hAnsi="Arial" w:cs="Arial"/>
        </w:rPr>
        <w:t>is appeal is dismissed.</w:t>
      </w:r>
    </w:p>
    <w:p w14:paraId="3033F4E3" w14:textId="77777777" w:rsidR="00CB29B1" w:rsidRPr="00CB29B1" w:rsidRDefault="00CB29B1" w:rsidP="00CB29B1">
      <w:pPr>
        <w:pStyle w:val="ListParagraph"/>
        <w:rPr>
          <w:rFonts w:ascii="Arial" w:hAnsi="Arial" w:cs="Arial"/>
        </w:rPr>
      </w:pPr>
    </w:p>
    <w:p w14:paraId="54467BDC" w14:textId="77777777" w:rsidR="00CB29B1" w:rsidRDefault="00CB29B1" w:rsidP="00CB29B1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2F0A8722" w14:textId="77777777" w:rsidR="00CB29B1" w:rsidRDefault="00CB29B1" w:rsidP="00CB29B1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41EEDF85" w14:textId="77777777" w:rsidR="00423156" w:rsidRPr="008578D0" w:rsidRDefault="00CB29B1" w:rsidP="00CB29B1">
      <w:pPr>
        <w:pStyle w:val="ListParagraph"/>
        <w:ind w:left="1560"/>
        <w:contextualSpacing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 xml:space="preserve"> </w:t>
      </w:r>
    </w:p>
    <w:p w14:paraId="0401C5B1" w14:textId="77777777" w:rsidR="001F2716" w:rsidRPr="008578D0" w:rsidRDefault="00780F86" w:rsidP="00ED036F">
      <w:pPr>
        <w:ind w:left="1079" w:hanging="539"/>
        <w:rPr>
          <w:rFonts w:ascii="Arial" w:hAnsi="Arial" w:cs="Arial"/>
        </w:rPr>
      </w:pP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="001F2716" w:rsidRPr="008578D0">
        <w:rPr>
          <w:rFonts w:ascii="Arial" w:hAnsi="Arial" w:cs="Arial"/>
        </w:rPr>
        <w:t>Date</w:t>
      </w:r>
      <w:r w:rsidR="002E575D" w:rsidRPr="008578D0">
        <w:rPr>
          <w:rFonts w:ascii="Arial" w:hAnsi="Arial" w:cs="Arial"/>
        </w:rPr>
        <w:t xml:space="preserve"> </w:t>
      </w:r>
      <w:r w:rsidR="001450C8">
        <w:rPr>
          <w:rFonts w:ascii="Arial" w:hAnsi="Arial" w:cs="Arial"/>
        </w:rPr>
        <w:t>2</w:t>
      </w:r>
      <w:r w:rsidR="001450C8" w:rsidRPr="001450C8">
        <w:rPr>
          <w:rFonts w:ascii="Arial" w:hAnsi="Arial" w:cs="Arial"/>
          <w:vertAlign w:val="superscript"/>
        </w:rPr>
        <w:t>nd</w:t>
      </w:r>
      <w:r w:rsidR="001450C8">
        <w:rPr>
          <w:rFonts w:ascii="Arial" w:hAnsi="Arial" w:cs="Arial"/>
        </w:rPr>
        <w:t xml:space="preserve"> August 2018</w:t>
      </w:r>
    </w:p>
    <w:p w14:paraId="5309B8A5" w14:textId="77777777" w:rsidR="00423156" w:rsidRDefault="00173FCC" w:rsidP="00B55768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082D15">
        <w:rPr>
          <w:rFonts w:ascii="Arial" w:hAnsi="Arial" w:cs="Arial"/>
          <w:noProof/>
          <w:color w:val="000000"/>
        </w:rPr>
        <w:drawing>
          <wp:inline distT="0" distB="0" distL="0" distR="0" wp14:anchorId="7C3D54DD" wp14:editId="57ED93F3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D6543" w14:textId="77777777" w:rsidR="00B95326" w:rsidRPr="008578D0" w:rsidRDefault="00173FCC" w:rsidP="00B55768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B45D2" w:rsidRPr="008578D0">
        <w:rPr>
          <w:rFonts w:ascii="Arial" w:hAnsi="Arial" w:cs="Arial"/>
          <w:color w:val="000000"/>
        </w:rPr>
        <w:t xml:space="preserve">Upper Tribunal </w:t>
      </w:r>
      <w:r w:rsidR="009D055C" w:rsidRPr="008578D0">
        <w:rPr>
          <w:rFonts w:ascii="Arial" w:hAnsi="Arial" w:cs="Arial"/>
          <w:color w:val="000000"/>
        </w:rPr>
        <w:t xml:space="preserve">Judge </w:t>
      </w:r>
      <w:r w:rsidR="00630C34" w:rsidRPr="008578D0">
        <w:rPr>
          <w:rFonts w:ascii="Arial" w:hAnsi="Arial" w:cs="Arial"/>
          <w:color w:val="000000"/>
        </w:rPr>
        <w:t>Coker</w:t>
      </w:r>
    </w:p>
    <w:sectPr w:rsidR="00B95326" w:rsidRPr="008578D0" w:rsidSect="008D5553">
      <w:headerReference w:type="default" r:id="rId10"/>
      <w:footerReference w:type="default" r:id="rId11"/>
      <w:footerReference w:type="first" r:id="rId12"/>
      <w:pgSz w:w="11906" w:h="16838" w:code="9"/>
      <w:pgMar w:top="1247" w:right="1021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8D11C" w14:textId="77777777" w:rsidR="001C670D" w:rsidRDefault="001C670D">
      <w:r>
        <w:separator/>
      </w:r>
    </w:p>
  </w:endnote>
  <w:endnote w:type="continuationSeparator" w:id="0">
    <w:p w14:paraId="270DB7B2" w14:textId="77777777" w:rsidR="001C670D" w:rsidRDefault="001C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566B" w14:textId="612BA66C" w:rsidR="001F6F7E" w:rsidRPr="00593795" w:rsidRDefault="001F6F7E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2D455F">
      <w:rPr>
        <w:rStyle w:val="PageNumber"/>
        <w:rFonts w:ascii="Arial" w:hAnsi="Arial" w:cs="Arial"/>
        <w:noProof/>
        <w:sz w:val="16"/>
        <w:szCs w:val="16"/>
      </w:rPr>
      <w:t>4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158C1" w14:textId="77777777" w:rsidR="001F6F7E" w:rsidRPr="00090CF9" w:rsidRDefault="001F6F7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206D4B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0FC78" w14:textId="77777777" w:rsidR="001C670D" w:rsidRDefault="001C670D">
      <w:r>
        <w:separator/>
      </w:r>
    </w:p>
  </w:footnote>
  <w:footnote w:type="continuationSeparator" w:id="0">
    <w:p w14:paraId="12D30E57" w14:textId="77777777" w:rsidR="001C670D" w:rsidRDefault="001C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0DF4A" w14:textId="77777777" w:rsidR="001F6F7E" w:rsidRPr="003C5CE5" w:rsidRDefault="001F6F7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Appeal Number:</w:t>
    </w:r>
    <w:r w:rsidR="00D463AA">
      <w:rPr>
        <w:rFonts w:ascii="Arial" w:hAnsi="Arial" w:cs="Arial"/>
        <w:sz w:val="16"/>
        <w:szCs w:val="16"/>
      </w:rPr>
      <w:t xml:space="preserve"> </w:t>
    </w:r>
    <w:r w:rsidR="001450C8">
      <w:rPr>
        <w:rFonts w:ascii="Arial" w:hAnsi="Arial" w:cs="Arial"/>
        <w:sz w:val="16"/>
        <w:szCs w:val="16"/>
      </w:rPr>
      <w:t>DA/00244/2016</w:t>
    </w: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2EC4464"/>
    <w:multiLevelType w:val="hybridMultilevel"/>
    <w:tmpl w:val="D4B4AF5C"/>
    <w:lvl w:ilvl="0" w:tplc="5278487A">
      <w:start w:val="29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5C4454"/>
    <w:multiLevelType w:val="hybridMultilevel"/>
    <w:tmpl w:val="8C4A9BF2"/>
    <w:lvl w:ilvl="0" w:tplc="ACF23696">
      <w:start w:val="1"/>
      <w:numFmt w:val="decimal"/>
      <w:lvlText w:val="%1."/>
      <w:lvlJc w:val="left"/>
      <w:pPr>
        <w:ind w:left="22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4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5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245841"/>
    <w:multiLevelType w:val="hybridMultilevel"/>
    <w:tmpl w:val="8AA8D95E"/>
    <w:lvl w:ilvl="0" w:tplc="5E2AE610">
      <w:start w:val="1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2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7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1E593A"/>
    <w:multiLevelType w:val="hybridMultilevel"/>
    <w:tmpl w:val="CCDC9F84"/>
    <w:lvl w:ilvl="0" w:tplc="D8CEEF16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9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12"/>
  </w:num>
  <w:num w:numId="5">
    <w:abstractNumId w:val="24"/>
  </w:num>
  <w:num w:numId="6">
    <w:abstractNumId w:val="27"/>
  </w:num>
  <w:num w:numId="7">
    <w:abstractNumId w:val="25"/>
  </w:num>
  <w:num w:numId="8">
    <w:abstractNumId w:val="29"/>
  </w:num>
  <w:num w:numId="9">
    <w:abstractNumId w:val="11"/>
  </w:num>
  <w:num w:numId="10">
    <w:abstractNumId w:val="15"/>
  </w:num>
  <w:num w:numId="11">
    <w:abstractNumId w:val="2"/>
  </w:num>
  <w:num w:numId="12">
    <w:abstractNumId w:val="10"/>
  </w:num>
  <w:num w:numId="13">
    <w:abstractNumId w:val="0"/>
  </w:num>
  <w:num w:numId="14">
    <w:abstractNumId w:val="19"/>
  </w:num>
  <w:num w:numId="15">
    <w:abstractNumId w:val="21"/>
  </w:num>
  <w:num w:numId="16">
    <w:abstractNumId w:val="23"/>
  </w:num>
  <w:num w:numId="17">
    <w:abstractNumId w:val="20"/>
  </w:num>
  <w:num w:numId="18">
    <w:abstractNumId w:val="8"/>
  </w:num>
  <w:num w:numId="19">
    <w:abstractNumId w:val="14"/>
  </w:num>
  <w:num w:numId="20">
    <w:abstractNumId w:val="4"/>
  </w:num>
  <w:num w:numId="21">
    <w:abstractNumId w:val="26"/>
  </w:num>
  <w:num w:numId="22">
    <w:abstractNumId w:val="5"/>
  </w:num>
  <w:num w:numId="23">
    <w:abstractNumId w:val="1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28"/>
  </w:num>
  <w:num w:numId="29">
    <w:abstractNumId w:val="9"/>
  </w:num>
  <w:num w:numId="30">
    <w:abstractNumId w:val="1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4B4C"/>
    <w:rsid w:val="00015FC4"/>
    <w:rsid w:val="00023FF2"/>
    <w:rsid w:val="00026617"/>
    <w:rsid w:val="00033D3D"/>
    <w:rsid w:val="00036813"/>
    <w:rsid w:val="00051C2D"/>
    <w:rsid w:val="00062F02"/>
    <w:rsid w:val="000645AE"/>
    <w:rsid w:val="00064900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A41FE"/>
    <w:rsid w:val="000B2298"/>
    <w:rsid w:val="000B65ED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165A7"/>
    <w:rsid w:val="00120B85"/>
    <w:rsid w:val="00126036"/>
    <w:rsid w:val="00132B90"/>
    <w:rsid w:val="001450C8"/>
    <w:rsid w:val="00152C19"/>
    <w:rsid w:val="00165516"/>
    <w:rsid w:val="00167D3A"/>
    <w:rsid w:val="00171775"/>
    <w:rsid w:val="00172D1A"/>
    <w:rsid w:val="00173551"/>
    <w:rsid w:val="00173FCC"/>
    <w:rsid w:val="00181749"/>
    <w:rsid w:val="00186868"/>
    <w:rsid w:val="00190848"/>
    <w:rsid w:val="001A3082"/>
    <w:rsid w:val="001B186A"/>
    <w:rsid w:val="001B2F75"/>
    <w:rsid w:val="001C670D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BE4"/>
    <w:rsid w:val="00212C9C"/>
    <w:rsid w:val="0023134B"/>
    <w:rsid w:val="00232618"/>
    <w:rsid w:val="00232D6C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03D"/>
    <w:rsid w:val="00296D48"/>
    <w:rsid w:val="002A224B"/>
    <w:rsid w:val="002A67C1"/>
    <w:rsid w:val="002B6EE0"/>
    <w:rsid w:val="002C1F72"/>
    <w:rsid w:val="002C6BD4"/>
    <w:rsid w:val="002D3F52"/>
    <w:rsid w:val="002D455F"/>
    <w:rsid w:val="002D68BF"/>
    <w:rsid w:val="002D6D9A"/>
    <w:rsid w:val="002E151A"/>
    <w:rsid w:val="002E575D"/>
    <w:rsid w:val="002F12D1"/>
    <w:rsid w:val="002F2F63"/>
    <w:rsid w:val="002F5398"/>
    <w:rsid w:val="002F6B98"/>
    <w:rsid w:val="003062FA"/>
    <w:rsid w:val="003161B0"/>
    <w:rsid w:val="00322A5E"/>
    <w:rsid w:val="00336CBF"/>
    <w:rsid w:val="00342F01"/>
    <w:rsid w:val="00343FE3"/>
    <w:rsid w:val="003509D4"/>
    <w:rsid w:val="003546C8"/>
    <w:rsid w:val="00354DD7"/>
    <w:rsid w:val="003645CD"/>
    <w:rsid w:val="00364FF9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D61E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34AA5"/>
    <w:rsid w:val="00435662"/>
    <w:rsid w:val="0044127D"/>
    <w:rsid w:val="004448DB"/>
    <w:rsid w:val="00446C9A"/>
    <w:rsid w:val="00452EA8"/>
    <w:rsid w:val="00452F2B"/>
    <w:rsid w:val="00457A64"/>
    <w:rsid w:val="00461E61"/>
    <w:rsid w:val="00463EB2"/>
    <w:rsid w:val="004751B6"/>
    <w:rsid w:val="00477193"/>
    <w:rsid w:val="0048742E"/>
    <w:rsid w:val="004A0BEA"/>
    <w:rsid w:val="004A1848"/>
    <w:rsid w:val="004A6F4A"/>
    <w:rsid w:val="004B0C61"/>
    <w:rsid w:val="004B1D2E"/>
    <w:rsid w:val="004B2B37"/>
    <w:rsid w:val="004B5F83"/>
    <w:rsid w:val="004C773C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2348"/>
    <w:rsid w:val="005656DF"/>
    <w:rsid w:val="00570EF1"/>
    <w:rsid w:val="0057323B"/>
    <w:rsid w:val="005750C2"/>
    <w:rsid w:val="0057790C"/>
    <w:rsid w:val="00593795"/>
    <w:rsid w:val="00593821"/>
    <w:rsid w:val="005965E5"/>
    <w:rsid w:val="005966DA"/>
    <w:rsid w:val="005A0343"/>
    <w:rsid w:val="005A4B7C"/>
    <w:rsid w:val="005A549B"/>
    <w:rsid w:val="005A75FF"/>
    <w:rsid w:val="005B0A90"/>
    <w:rsid w:val="005D10AB"/>
    <w:rsid w:val="005E3A7B"/>
    <w:rsid w:val="005E52F3"/>
    <w:rsid w:val="005F0ED1"/>
    <w:rsid w:val="005F484F"/>
    <w:rsid w:val="0060112E"/>
    <w:rsid w:val="00601D8F"/>
    <w:rsid w:val="0060237D"/>
    <w:rsid w:val="006061F8"/>
    <w:rsid w:val="00611276"/>
    <w:rsid w:val="00624F1A"/>
    <w:rsid w:val="0062579D"/>
    <w:rsid w:val="00630A29"/>
    <w:rsid w:val="00630C34"/>
    <w:rsid w:val="00633D25"/>
    <w:rsid w:val="00645E92"/>
    <w:rsid w:val="00653E97"/>
    <w:rsid w:val="006664A5"/>
    <w:rsid w:val="00673E8F"/>
    <w:rsid w:val="00680319"/>
    <w:rsid w:val="00682039"/>
    <w:rsid w:val="00683EEF"/>
    <w:rsid w:val="00684A74"/>
    <w:rsid w:val="00690B8A"/>
    <w:rsid w:val="006A13B7"/>
    <w:rsid w:val="006A345A"/>
    <w:rsid w:val="006A405B"/>
    <w:rsid w:val="006B0197"/>
    <w:rsid w:val="006B1AB5"/>
    <w:rsid w:val="006B57D6"/>
    <w:rsid w:val="006C1C78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049D"/>
    <w:rsid w:val="00714348"/>
    <w:rsid w:val="00717C98"/>
    <w:rsid w:val="0072121B"/>
    <w:rsid w:val="00721E7A"/>
    <w:rsid w:val="00723292"/>
    <w:rsid w:val="007243EE"/>
    <w:rsid w:val="00727743"/>
    <w:rsid w:val="007334B3"/>
    <w:rsid w:val="00734672"/>
    <w:rsid w:val="007361EC"/>
    <w:rsid w:val="007407EA"/>
    <w:rsid w:val="0074320E"/>
    <w:rsid w:val="0074511A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9B6"/>
    <w:rsid w:val="00784D03"/>
    <w:rsid w:val="007912AD"/>
    <w:rsid w:val="007937AD"/>
    <w:rsid w:val="00796712"/>
    <w:rsid w:val="007A1D0C"/>
    <w:rsid w:val="007A7B35"/>
    <w:rsid w:val="007B0824"/>
    <w:rsid w:val="007B5D3C"/>
    <w:rsid w:val="007B7552"/>
    <w:rsid w:val="007D5D40"/>
    <w:rsid w:val="007D6EAB"/>
    <w:rsid w:val="007E37AC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55D94"/>
    <w:rsid w:val="008578D0"/>
    <w:rsid w:val="00861DFF"/>
    <w:rsid w:val="00870267"/>
    <w:rsid w:val="00871D34"/>
    <w:rsid w:val="00874C7E"/>
    <w:rsid w:val="008825F7"/>
    <w:rsid w:val="0088430A"/>
    <w:rsid w:val="00894951"/>
    <w:rsid w:val="00895F9E"/>
    <w:rsid w:val="008A37E3"/>
    <w:rsid w:val="008B270C"/>
    <w:rsid w:val="008B5078"/>
    <w:rsid w:val="008C3D3D"/>
    <w:rsid w:val="008C450E"/>
    <w:rsid w:val="008C71A2"/>
    <w:rsid w:val="008D0620"/>
    <w:rsid w:val="008D382E"/>
    <w:rsid w:val="008D4131"/>
    <w:rsid w:val="008D5553"/>
    <w:rsid w:val="008F1932"/>
    <w:rsid w:val="008F1E92"/>
    <w:rsid w:val="00900688"/>
    <w:rsid w:val="00903C06"/>
    <w:rsid w:val="009162E8"/>
    <w:rsid w:val="009164EF"/>
    <w:rsid w:val="00921062"/>
    <w:rsid w:val="00924E18"/>
    <w:rsid w:val="00925AB2"/>
    <w:rsid w:val="009722BC"/>
    <w:rsid w:val="0097235D"/>
    <w:rsid w:val="009727A3"/>
    <w:rsid w:val="009736C1"/>
    <w:rsid w:val="0097577A"/>
    <w:rsid w:val="00977E5A"/>
    <w:rsid w:val="009873DD"/>
    <w:rsid w:val="00987774"/>
    <w:rsid w:val="00990CF3"/>
    <w:rsid w:val="00991932"/>
    <w:rsid w:val="00992C74"/>
    <w:rsid w:val="009A0F09"/>
    <w:rsid w:val="009A11E8"/>
    <w:rsid w:val="009A2B75"/>
    <w:rsid w:val="009C2408"/>
    <w:rsid w:val="009C35BD"/>
    <w:rsid w:val="009C40B8"/>
    <w:rsid w:val="009C6CC6"/>
    <w:rsid w:val="009D055C"/>
    <w:rsid w:val="009F5220"/>
    <w:rsid w:val="009F526C"/>
    <w:rsid w:val="009F637C"/>
    <w:rsid w:val="00A13ECA"/>
    <w:rsid w:val="00A15234"/>
    <w:rsid w:val="00A201AB"/>
    <w:rsid w:val="00A27297"/>
    <w:rsid w:val="00A31C8B"/>
    <w:rsid w:val="00A343D8"/>
    <w:rsid w:val="00A35CFC"/>
    <w:rsid w:val="00A377C7"/>
    <w:rsid w:val="00A47A96"/>
    <w:rsid w:val="00A509FA"/>
    <w:rsid w:val="00A5238A"/>
    <w:rsid w:val="00A5334F"/>
    <w:rsid w:val="00A567F1"/>
    <w:rsid w:val="00A62182"/>
    <w:rsid w:val="00A719B9"/>
    <w:rsid w:val="00A845DC"/>
    <w:rsid w:val="00A905CD"/>
    <w:rsid w:val="00A91607"/>
    <w:rsid w:val="00A91E1E"/>
    <w:rsid w:val="00AA7A2D"/>
    <w:rsid w:val="00AB0287"/>
    <w:rsid w:val="00AB15C9"/>
    <w:rsid w:val="00AB6C32"/>
    <w:rsid w:val="00AC664C"/>
    <w:rsid w:val="00AC6A9F"/>
    <w:rsid w:val="00AD27F4"/>
    <w:rsid w:val="00AE1907"/>
    <w:rsid w:val="00AF39EB"/>
    <w:rsid w:val="00AF7249"/>
    <w:rsid w:val="00B0097A"/>
    <w:rsid w:val="00B03496"/>
    <w:rsid w:val="00B03A37"/>
    <w:rsid w:val="00B10A9C"/>
    <w:rsid w:val="00B11FCD"/>
    <w:rsid w:val="00B1405C"/>
    <w:rsid w:val="00B26AA2"/>
    <w:rsid w:val="00B271FA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4D1F"/>
    <w:rsid w:val="00B668D8"/>
    <w:rsid w:val="00B7040A"/>
    <w:rsid w:val="00B71BF5"/>
    <w:rsid w:val="00B7580C"/>
    <w:rsid w:val="00B83391"/>
    <w:rsid w:val="00B866FB"/>
    <w:rsid w:val="00B9038B"/>
    <w:rsid w:val="00B94048"/>
    <w:rsid w:val="00B95326"/>
    <w:rsid w:val="00BA7391"/>
    <w:rsid w:val="00BB0BED"/>
    <w:rsid w:val="00BB23D7"/>
    <w:rsid w:val="00BB39BE"/>
    <w:rsid w:val="00BC3E53"/>
    <w:rsid w:val="00BC7D66"/>
    <w:rsid w:val="00BD06DD"/>
    <w:rsid w:val="00BD4196"/>
    <w:rsid w:val="00BE3B5D"/>
    <w:rsid w:val="00BF1A11"/>
    <w:rsid w:val="00BF22CA"/>
    <w:rsid w:val="00BF23BB"/>
    <w:rsid w:val="00BF7921"/>
    <w:rsid w:val="00C0003A"/>
    <w:rsid w:val="00C12F97"/>
    <w:rsid w:val="00C16507"/>
    <w:rsid w:val="00C22D9F"/>
    <w:rsid w:val="00C26032"/>
    <w:rsid w:val="00C345E1"/>
    <w:rsid w:val="00C43BFD"/>
    <w:rsid w:val="00C4696B"/>
    <w:rsid w:val="00C46F62"/>
    <w:rsid w:val="00C640A8"/>
    <w:rsid w:val="00C64A47"/>
    <w:rsid w:val="00C66A55"/>
    <w:rsid w:val="00C7704B"/>
    <w:rsid w:val="00C81167"/>
    <w:rsid w:val="00C865C1"/>
    <w:rsid w:val="00C951B1"/>
    <w:rsid w:val="00C95BBD"/>
    <w:rsid w:val="00CA107F"/>
    <w:rsid w:val="00CA10A1"/>
    <w:rsid w:val="00CA1344"/>
    <w:rsid w:val="00CA5CE4"/>
    <w:rsid w:val="00CA6693"/>
    <w:rsid w:val="00CB29B1"/>
    <w:rsid w:val="00CB6E35"/>
    <w:rsid w:val="00CC3A26"/>
    <w:rsid w:val="00CC6AB3"/>
    <w:rsid w:val="00CD4490"/>
    <w:rsid w:val="00CE1A46"/>
    <w:rsid w:val="00CE465E"/>
    <w:rsid w:val="00CF14D4"/>
    <w:rsid w:val="00D0315D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63AA"/>
    <w:rsid w:val="00D46C41"/>
    <w:rsid w:val="00D472E1"/>
    <w:rsid w:val="00D47597"/>
    <w:rsid w:val="00D53769"/>
    <w:rsid w:val="00D70B67"/>
    <w:rsid w:val="00D80A0D"/>
    <w:rsid w:val="00D81E61"/>
    <w:rsid w:val="00D8561E"/>
    <w:rsid w:val="00D85C13"/>
    <w:rsid w:val="00D86F3A"/>
    <w:rsid w:val="00D9111A"/>
    <w:rsid w:val="00D91BE3"/>
    <w:rsid w:val="00D9326A"/>
    <w:rsid w:val="00D94AFC"/>
    <w:rsid w:val="00DA4D91"/>
    <w:rsid w:val="00DB04A6"/>
    <w:rsid w:val="00DB70AE"/>
    <w:rsid w:val="00DC6C25"/>
    <w:rsid w:val="00DD19E4"/>
    <w:rsid w:val="00DD4872"/>
    <w:rsid w:val="00DD5071"/>
    <w:rsid w:val="00DD5ADB"/>
    <w:rsid w:val="00DD5C39"/>
    <w:rsid w:val="00DD7829"/>
    <w:rsid w:val="00DE2720"/>
    <w:rsid w:val="00DE6C66"/>
    <w:rsid w:val="00DE7DB7"/>
    <w:rsid w:val="00E00A0A"/>
    <w:rsid w:val="00E066DE"/>
    <w:rsid w:val="00E07F57"/>
    <w:rsid w:val="00E13F63"/>
    <w:rsid w:val="00E13FE0"/>
    <w:rsid w:val="00E30683"/>
    <w:rsid w:val="00E37993"/>
    <w:rsid w:val="00E453D8"/>
    <w:rsid w:val="00E50BCE"/>
    <w:rsid w:val="00E574BF"/>
    <w:rsid w:val="00E61292"/>
    <w:rsid w:val="00E64A26"/>
    <w:rsid w:val="00E74408"/>
    <w:rsid w:val="00E77C4D"/>
    <w:rsid w:val="00E80AD9"/>
    <w:rsid w:val="00E81D01"/>
    <w:rsid w:val="00E83C14"/>
    <w:rsid w:val="00E92383"/>
    <w:rsid w:val="00EB2144"/>
    <w:rsid w:val="00EB45D2"/>
    <w:rsid w:val="00ED036F"/>
    <w:rsid w:val="00EE1FA1"/>
    <w:rsid w:val="00EE45D8"/>
    <w:rsid w:val="00EF0787"/>
    <w:rsid w:val="00EF0EE8"/>
    <w:rsid w:val="00EF49C7"/>
    <w:rsid w:val="00EF5E91"/>
    <w:rsid w:val="00F009DC"/>
    <w:rsid w:val="00F052AB"/>
    <w:rsid w:val="00F10DE1"/>
    <w:rsid w:val="00F12BB0"/>
    <w:rsid w:val="00F22AA0"/>
    <w:rsid w:val="00F22EDA"/>
    <w:rsid w:val="00F313E3"/>
    <w:rsid w:val="00F52CE2"/>
    <w:rsid w:val="00F563B2"/>
    <w:rsid w:val="00F61FE0"/>
    <w:rsid w:val="00F71D8B"/>
    <w:rsid w:val="00F734A7"/>
    <w:rsid w:val="00F829C0"/>
    <w:rsid w:val="00F86938"/>
    <w:rsid w:val="00F879C6"/>
    <w:rsid w:val="00F902FD"/>
    <w:rsid w:val="00F9560A"/>
    <w:rsid w:val="00F97703"/>
    <w:rsid w:val="00FA0071"/>
    <w:rsid w:val="00FA77E1"/>
    <w:rsid w:val="00FA7A30"/>
    <w:rsid w:val="00FB1A36"/>
    <w:rsid w:val="00FC20F8"/>
    <w:rsid w:val="00FD1CF1"/>
    <w:rsid w:val="00FD50E5"/>
    <w:rsid w:val="00FE06E1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4FEE2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54E2-1141-48B8-A9A9-1E6C7E7A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1322</Words>
  <Characters>6747</Characters>
  <Application>Microsoft Office Word</Application>
  <DocSecurity>0</DocSecurity>
  <Lines>56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2018-08-29T11:38:00Z</dcterms:created>
  <dcterms:modified xsi:type="dcterms:W3CDTF">2018-08-29T11:38:00Z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