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725122" w:rsidP="00C321B5">
      <w:pPr>
        <w:jc w:val="center"/>
        <w:rPr>
          <w:rFonts w:ascii="Book Antiqua" w:hAnsi="Book Antiqua" w:cs="Arial"/>
          <w:sz w:val="16"/>
          <w:szCs w:val="16"/>
        </w:rPr>
      </w:pPr>
      <w:r>
        <w:rPr>
          <w:noProof/>
        </w:rPr>
        <w:drawing>
          <wp:inline distT="0" distB="0" distL="0" distR="0" wp14:anchorId="70A45F72" wp14:editId="6CEE7BD7">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9F6EE4" w:rsidRDefault="00B705D9" w:rsidP="00B626FA">
      <w:pPr>
        <w:tabs>
          <w:tab w:val="right" w:pos="9639"/>
        </w:tabs>
        <w:rPr>
          <w:rFonts w:ascii="Book Antiqua" w:hAnsi="Book Antiqua" w:cs="Arial"/>
          <w:b/>
        </w:rPr>
      </w:pPr>
      <w:r w:rsidRPr="00F5664C">
        <w:rPr>
          <w:rFonts w:ascii="Book Antiqua" w:hAnsi="Book Antiqua" w:cs="Arial"/>
          <w:b/>
        </w:rPr>
        <w:t>(</w:t>
      </w:r>
      <w:r w:rsidR="009F6EE4">
        <w:rPr>
          <w:rFonts w:ascii="Book Antiqua" w:hAnsi="Book Antiqua" w:cs="Arial"/>
          <w:b/>
        </w:rPr>
        <w:t xml:space="preserve">Immigration and Asylum </w:t>
      </w:r>
      <w:proofErr w:type="gramStart"/>
      <w:r w:rsidR="009F6EE4">
        <w:rPr>
          <w:rFonts w:ascii="Book Antiqua" w:hAnsi="Book Antiqua" w:cs="Arial"/>
          <w:b/>
        </w:rPr>
        <w:t xml:space="preserve">Chamber)   </w:t>
      </w:r>
      <w:proofErr w:type="gramEnd"/>
      <w:r w:rsidR="009F6EE4">
        <w:rPr>
          <w:rFonts w:ascii="Book Antiqua" w:hAnsi="Book Antiqua" w:cs="Arial"/>
          <w:b/>
        </w:rPr>
        <w:t xml:space="preserve">                   </w:t>
      </w:r>
      <w:r w:rsidRPr="009F6EE4">
        <w:rPr>
          <w:rFonts w:ascii="Book Antiqua" w:hAnsi="Book Antiqua" w:cs="Arial"/>
          <w:b/>
        </w:rPr>
        <w:t xml:space="preserve">Appeal Number: </w:t>
      </w:r>
      <w:r w:rsidR="00E31C35" w:rsidRPr="009F6EE4">
        <w:rPr>
          <w:rFonts w:ascii="Book Antiqua" w:hAnsi="Book Antiqua" w:cs="Arial"/>
          <w:b/>
          <w:caps/>
        </w:rPr>
        <w:t>DA/00270/2017</w:t>
      </w:r>
    </w:p>
    <w:p w:rsidR="00B705D9" w:rsidRPr="00F5664C" w:rsidRDefault="00B705D9" w:rsidP="00C345E1">
      <w:pPr>
        <w:jc w:val="center"/>
        <w:rPr>
          <w:rFonts w:ascii="Book Antiqua" w:hAnsi="Book Antiqua" w:cs="Arial"/>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F5664C" w:rsidTr="009F6EE4">
        <w:trPr>
          <w:trHeight w:val="68"/>
        </w:trPr>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905" w:type="dxa"/>
          </w:tcPr>
          <w:p w:rsidR="00B705D9" w:rsidRPr="00321493" w:rsidRDefault="009F6EE4" w:rsidP="00321493">
            <w:pPr>
              <w:jc w:val="both"/>
              <w:rPr>
                <w:rFonts w:ascii="Book Antiqua" w:hAnsi="Book Antiqua" w:cs="Arial"/>
                <w:b/>
              </w:rPr>
            </w:pPr>
            <w:r>
              <w:rPr>
                <w:rFonts w:ascii="Book Antiqua" w:hAnsi="Book Antiqua" w:cs="Arial"/>
                <w:b/>
              </w:rPr>
              <w:t xml:space="preserve">  </w:t>
            </w:r>
            <w:r w:rsidR="00B705D9" w:rsidRPr="00321493">
              <w:rPr>
                <w:rFonts w:ascii="Book Antiqua" w:hAnsi="Book Antiqua" w:cs="Arial"/>
                <w:b/>
              </w:rPr>
              <w:t xml:space="preserve">Decision </w:t>
            </w:r>
            <w:r w:rsidR="009878EB">
              <w:rPr>
                <w:rFonts w:ascii="Book Antiqua" w:hAnsi="Book Antiqua" w:cs="Arial"/>
                <w:b/>
              </w:rPr>
              <w:t xml:space="preserve">&amp; Reasons Promulgated </w:t>
            </w:r>
          </w:p>
        </w:tc>
      </w:tr>
      <w:tr w:rsidR="009878EB" w:rsidRPr="00F5664C" w:rsidTr="009F6EE4">
        <w:trPr>
          <w:trHeight w:val="68"/>
        </w:trPr>
        <w:tc>
          <w:tcPr>
            <w:tcW w:w="5103" w:type="dxa"/>
          </w:tcPr>
          <w:p w:rsidR="009878EB" w:rsidRPr="00321493" w:rsidRDefault="009878EB" w:rsidP="00321493">
            <w:pPr>
              <w:jc w:val="both"/>
              <w:rPr>
                <w:rFonts w:ascii="Book Antiqua" w:hAnsi="Book Antiqua" w:cs="Arial"/>
                <w:b/>
              </w:rPr>
            </w:pPr>
            <w:r w:rsidRPr="009878EB">
              <w:rPr>
                <w:rFonts w:ascii="Book Antiqua" w:hAnsi="Book Antiqua" w:cs="Arial"/>
                <w:b/>
              </w:rPr>
              <w:t>On 30 August 2018</w:t>
            </w:r>
          </w:p>
        </w:tc>
        <w:tc>
          <w:tcPr>
            <w:tcW w:w="4905" w:type="dxa"/>
          </w:tcPr>
          <w:p w:rsidR="009878EB" w:rsidRPr="00321493" w:rsidRDefault="009F6EE4" w:rsidP="00321493">
            <w:pPr>
              <w:jc w:val="both"/>
              <w:rPr>
                <w:rFonts w:ascii="Book Antiqua" w:hAnsi="Book Antiqua" w:cs="Arial"/>
                <w:b/>
              </w:rPr>
            </w:pPr>
            <w:r>
              <w:rPr>
                <w:rFonts w:ascii="Book Antiqua" w:hAnsi="Book Antiqua" w:cs="Arial"/>
                <w:b/>
              </w:rPr>
              <w:t xml:space="preserve">  </w:t>
            </w:r>
            <w:r w:rsidR="009878EB">
              <w:rPr>
                <w:rFonts w:ascii="Book Antiqua" w:hAnsi="Book Antiqua" w:cs="Arial"/>
                <w:b/>
              </w:rPr>
              <w:t>On 12 September 2018</w:t>
            </w:r>
          </w:p>
        </w:tc>
      </w:tr>
    </w:tbl>
    <w:p w:rsidR="00B705D9" w:rsidRDefault="00B705D9" w:rsidP="00A15234">
      <w:pPr>
        <w:jc w:val="center"/>
        <w:rPr>
          <w:rFonts w:ascii="Book Antiqua" w:hAnsi="Book Antiqua" w:cs="Arial"/>
        </w:rPr>
      </w:pPr>
    </w:p>
    <w:p w:rsidR="009878EB" w:rsidRPr="00F5664C" w:rsidRDefault="009878EB" w:rsidP="00A15234">
      <w:pPr>
        <w:jc w:val="center"/>
        <w:rPr>
          <w:rFonts w:ascii="Book Antiqua" w:hAnsi="Book Antiqua" w:cs="Arial"/>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B705D9" w:rsidRPr="00F5664C" w:rsidRDefault="00B705D9" w:rsidP="00DE279E">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B705D9" w:rsidRDefault="00E31C35" w:rsidP="00742A8D">
      <w:pPr>
        <w:jc w:val="center"/>
        <w:rPr>
          <w:rFonts w:ascii="Book Antiqua" w:hAnsi="Book Antiqua" w:cs="Arial"/>
          <w:b/>
          <w:caps/>
        </w:rPr>
      </w:pPr>
      <w:r>
        <w:rPr>
          <w:rFonts w:ascii="Book Antiqua" w:hAnsi="Book Antiqua" w:cs="Arial"/>
          <w:b/>
          <w:caps/>
        </w:rPr>
        <w:t>F</w:t>
      </w:r>
      <w:r w:rsidR="00BC2AB2">
        <w:rPr>
          <w:rFonts w:ascii="Book Antiqua" w:hAnsi="Book Antiqua" w:cs="Arial"/>
          <w:b/>
          <w:caps/>
        </w:rPr>
        <w:t xml:space="preserve"> </w:t>
      </w:r>
      <w:r>
        <w:rPr>
          <w:rFonts w:ascii="Book Antiqua" w:hAnsi="Book Antiqua" w:cs="Arial"/>
          <w:b/>
          <w:caps/>
        </w:rPr>
        <w:t>V</w:t>
      </w:r>
    </w:p>
    <w:p w:rsidR="00B705D9" w:rsidRPr="009F6EE4" w:rsidRDefault="00B705D9" w:rsidP="00742A8D">
      <w:pPr>
        <w:jc w:val="center"/>
        <w:rPr>
          <w:rFonts w:ascii="Book Antiqua" w:hAnsi="Book Antiqua" w:cs="Arial"/>
          <w:caps/>
        </w:rPr>
      </w:pPr>
      <w:r w:rsidRPr="009F6EE4">
        <w:rPr>
          <w:rFonts w:ascii="Book Antiqua" w:hAnsi="Book Antiqua" w:cs="Arial"/>
          <w:caps/>
        </w:rPr>
        <w:t>(anonymity order made)</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p>
    <w:p w:rsidR="00B705D9" w:rsidRPr="00F5664C" w:rsidRDefault="00B705D9" w:rsidP="00704B61">
      <w:pPr>
        <w:jc w:val="center"/>
        <w:rPr>
          <w:rFonts w:ascii="Book Antiqua" w:hAnsi="Book Antiqua" w:cs="Arial"/>
          <w:b/>
        </w:rPr>
      </w:pP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Default="00B705D9" w:rsidP="00704B61">
      <w:pPr>
        <w:jc w:val="center"/>
        <w:rPr>
          <w:rFonts w:ascii="Book Antiqua" w:hAnsi="Book Antiqua" w:cs="Arial"/>
          <w:b/>
        </w:rPr>
      </w:pPr>
    </w:p>
    <w:p w:rsidR="009F6EE4" w:rsidRPr="00F5664C" w:rsidRDefault="009F6EE4" w:rsidP="00704B61">
      <w:pPr>
        <w:jc w:val="center"/>
        <w:rPr>
          <w:rFonts w:ascii="Book Antiqua" w:hAnsi="Book Antiqua" w:cs="Arial"/>
          <w:b/>
        </w:rPr>
      </w:pPr>
      <w:r>
        <w:rPr>
          <w:rFonts w:ascii="Book Antiqua" w:hAnsi="Book Antiqua" w:cs="Arial"/>
          <w:b/>
        </w:rPr>
        <w:t>THE SECRETARY OF STATE FOR THE HOME DEPARTMENT</w:t>
      </w:r>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Pr="00F5664C" w:rsidRDefault="00B705D9"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DD5071">
      <w:pPr>
        <w:rPr>
          <w:rFonts w:ascii="Book Antiqua" w:hAnsi="Book Antiqua" w:cs="Arial"/>
        </w:rPr>
      </w:pP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31C35">
        <w:rPr>
          <w:rFonts w:ascii="Book Antiqua" w:hAnsi="Book Antiqua" w:cs="Arial"/>
        </w:rPr>
        <w:t>Mr P Bonavero,</w:t>
      </w:r>
      <w:r>
        <w:rPr>
          <w:rFonts w:ascii="Book Antiqua" w:hAnsi="Book Antiqua" w:cs="Arial"/>
        </w:rPr>
        <w:t xml:space="preserve"> instructed by </w:t>
      </w:r>
      <w:r w:rsidR="00E31C35">
        <w:rPr>
          <w:rFonts w:ascii="Book Antiqua" w:hAnsi="Book Antiqua" w:cs="Arial"/>
        </w:rPr>
        <w:t>Kilby Jones Solicitors LLP</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31C35">
        <w:rPr>
          <w:rFonts w:ascii="Book Antiqua" w:hAnsi="Book Antiqua" w:cs="Arial"/>
        </w:rPr>
        <w:t>Mr T Wilding</w:t>
      </w:r>
      <w:r>
        <w:rPr>
          <w:rFonts w:ascii="Book Antiqua" w:hAnsi="Book Antiqua" w:cs="Arial"/>
        </w:rPr>
        <w:t>, a Senior Home Office Presenting Officer</w:t>
      </w:r>
    </w:p>
    <w:p w:rsidR="00B705D9" w:rsidRPr="00F5664C" w:rsidRDefault="00B705D9"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BC2AB2" w:rsidRPr="006F1CDB" w:rsidRDefault="00BC2AB2" w:rsidP="006F1CDB">
      <w:pPr>
        <w:spacing w:before="240"/>
        <w:jc w:val="both"/>
        <w:rPr>
          <w:rFonts w:ascii="Book Antiqua" w:hAnsi="Book Antiqua" w:cs="Arial"/>
          <w:i/>
        </w:rPr>
      </w:pPr>
      <w:r w:rsidRPr="006F1CDB">
        <w:rPr>
          <w:rFonts w:ascii="Book Antiqua" w:hAnsi="Book Antiqua" w:cs="Arial"/>
          <w:b/>
          <w:i/>
        </w:rPr>
        <w:t>Anonymity</w:t>
      </w:r>
      <w:r w:rsidRPr="006F1CDB">
        <w:rPr>
          <w:rFonts w:ascii="Book Antiqua" w:hAnsi="Book Antiqua" w:cs="Arial"/>
          <w:i/>
        </w:rPr>
        <w:t xml:space="preserve">.  Pursuant to Rule 14 of the Tribunal Procedure (Upper Tribunal) Rules 2008, I make an anonymity order in this appeal.  The appellant will be referred to in these proceedings only as </w:t>
      </w:r>
      <w:r>
        <w:rPr>
          <w:rFonts w:ascii="Book Antiqua" w:hAnsi="Book Antiqua" w:cs="Arial"/>
          <w:i/>
        </w:rPr>
        <w:t>F V</w:t>
      </w:r>
      <w:r w:rsidRPr="006F1CDB">
        <w:rPr>
          <w:rFonts w:ascii="Book Antiqua" w:hAnsi="Book Antiqua" w:cs="Arial"/>
          <w:i/>
        </w:rPr>
        <w:t>.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rsidR="00B705D9" w:rsidRPr="00267403" w:rsidRDefault="00B705D9" w:rsidP="00267403">
      <w:pPr>
        <w:spacing w:before="240"/>
        <w:jc w:val="both"/>
        <w:rPr>
          <w:rFonts w:ascii="Book Antiqua" w:hAnsi="Book Antiqua" w:cs="Arial"/>
          <w:i/>
        </w:rPr>
      </w:pPr>
    </w:p>
    <w:p w:rsidR="00232DC7" w:rsidRPr="00232DC7" w:rsidRDefault="008F469F" w:rsidP="000B6DF8">
      <w:pPr>
        <w:pStyle w:val="p"/>
        <w:rPr>
          <w:b/>
          <w:u w:val="single"/>
        </w:rPr>
      </w:pPr>
      <w:r>
        <w:t>The appellant appeals with permission against the decision of First-tier Tribunal Judge Bart-Stewart, who in a lengthy examination of the question of EEA deportation</w:t>
      </w:r>
      <w:r w:rsidR="00BC2AB2">
        <w:t>,</w:t>
      </w:r>
      <w:r>
        <w:t xml:space="preserve"> unaccountably failed to direct herself properly with reference to the different standards applied to removal</w:t>
      </w:r>
      <w:r w:rsidR="00BC2AB2">
        <w:t>,</w:t>
      </w:r>
      <w:r>
        <w:t xml:space="preserve"> depending on </w:t>
      </w:r>
      <w:proofErr w:type="gramStart"/>
      <w:r>
        <w:t>whether or not</w:t>
      </w:r>
      <w:proofErr w:type="gramEnd"/>
      <w:r>
        <w:t xml:space="preserve"> a person has permanent </w:t>
      </w:r>
      <w:r>
        <w:lastRenderedPageBreak/>
        <w:t xml:space="preserve">residence as set out in Regulation 27 of the </w:t>
      </w:r>
      <w:r w:rsidR="00BC2AB2">
        <w:t>Immigration (European Econ</w:t>
      </w:r>
      <w:bookmarkStart w:id="0" w:name="_GoBack"/>
      <w:bookmarkEnd w:id="0"/>
      <w:r w:rsidR="00BC2AB2">
        <w:t>omic Area) Regulations 2016</w:t>
      </w:r>
      <w:r>
        <w:t>.</w:t>
      </w:r>
    </w:p>
    <w:p w:rsidR="00BC2AB2" w:rsidRPr="00BC2AB2" w:rsidRDefault="008F469F" w:rsidP="000B6DF8">
      <w:pPr>
        <w:pStyle w:val="p"/>
        <w:rPr>
          <w:b/>
          <w:u w:val="single"/>
        </w:rPr>
      </w:pPr>
      <w:r w:rsidRPr="000B6DF8">
        <w:t>As Mr Bonavero has observed, that was the core finding which was required</w:t>
      </w:r>
      <w:r w:rsidR="00BC2AB2">
        <w:t xml:space="preserve"> of the First-tier Judge and should have proceeded any consideration of whether the appellant could lawfully be removed.</w:t>
      </w:r>
    </w:p>
    <w:p w:rsidR="000B6DF8" w:rsidRPr="000B6DF8" w:rsidRDefault="008F469F" w:rsidP="000B6DF8">
      <w:pPr>
        <w:pStyle w:val="p"/>
        <w:rPr>
          <w:b/>
          <w:u w:val="single"/>
        </w:rPr>
      </w:pPr>
      <w:r w:rsidRPr="000B6DF8">
        <w:t xml:space="preserve">I am not persuaded by Mr Wilding that it is appropriate simply to say that if the appellant’s offence had been considered </w:t>
      </w:r>
      <w:r w:rsidR="000B6DF8" w:rsidRPr="000B6DF8">
        <w:t>at the higher standard of protection</w:t>
      </w:r>
      <w:r w:rsidR="00BC2AB2">
        <w:t>, on the basis that he was entitled to a permanent right of residence,</w:t>
      </w:r>
      <w:r w:rsidR="000B6DF8" w:rsidRPr="000B6DF8">
        <w:t xml:space="preserve"> the outcome would have</w:t>
      </w:r>
      <w:r w:rsidR="000B6DF8">
        <w:t xml:space="preserve"> been the same.</w:t>
      </w:r>
    </w:p>
    <w:p w:rsidR="000B6DF8" w:rsidRPr="000B6DF8" w:rsidRDefault="000B6DF8" w:rsidP="000B6DF8">
      <w:pPr>
        <w:pStyle w:val="p"/>
        <w:rPr>
          <w:b/>
          <w:u w:val="single"/>
        </w:rPr>
      </w:pPr>
      <w:r w:rsidRPr="000B6DF8">
        <w:t>Accordingly, there is no alternative but to remit this appeal for rehearing afresh in the First-tier Tribunal on a date to be fixed</w:t>
      </w:r>
      <w:r w:rsidR="00BC2AB2">
        <w:t>,</w:t>
      </w:r>
      <w:r w:rsidR="00BC2AB2" w:rsidRPr="00BC2AB2">
        <w:t xml:space="preserve"> </w:t>
      </w:r>
      <w:r w:rsidR="00BC2AB2" w:rsidRPr="000B6DF8">
        <w:t>with no findings of fact or credibility preserved</w:t>
      </w:r>
      <w:r w:rsidRPr="000B6DF8">
        <w:t>.</w:t>
      </w:r>
    </w:p>
    <w:p w:rsidR="00B705D9" w:rsidRDefault="000B6DF8" w:rsidP="000B6DF8">
      <w:pPr>
        <w:pStyle w:val="p"/>
        <w:rPr>
          <w:b/>
          <w:u w:val="single"/>
        </w:rPr>
      </w:pPr>
      <w:r w:rsidRPr="000B6DF8">
        <w:t>The appeal has not thus far been anonymised.  I make an anonymity order and the appellant will henceforth be referred to only as FV</w:t>
      </w:r>
      <w:r>
        <w:t>.  Any disclosure by either party of the identity of the appellant or members of his family and in particular his children may well be considered a contempt of court.</w:t>
      </w:r>
    </w:p>
    <w:p w:rsidR="00B705D9" w:rsidRDefault="00B705D9" w:rsidP="00284307">
      <w:pPr>
        <w:spacing w:before="240"/>
        <w:jc w:val="both"/>
        <w:rPr>
          <w:rFonts w:ascii="Book Antiqua" w:hAnsi="Book Antiqua" w:cs="Arial"/>
        </w:rPr>
      </w:pPr>
      <w:r>
        <w:rPr>
          <w:rFonts w:ascii="Book Antiqua" w:hAnsi="Book Antiqua" w:cs="Arial"/>
          <w:b/>
          <w:u w:val="single"/>
        </w:rPr>
        <w:t>Conclusions</w:t>
      </w:r>
    </w:p>
    <w:p w:rsidR="00B705D9" w:rsidRDefault="00B705D9" w:rsidP="001F2A30">
      <w:pPr>
        <w:spacing w:before="240"/>
        <w:jc w:val="both"/>
        <w:rPr>
          <w:rFonts w:ascii="Book Antiqua" w:hAnsi="Book Antiqua" w:cs="Arial"/>
        </w:rPr>
      </w:pPr>
      <w:r>
        <w:rPr>
          <w:rFonts w:ascii="Book Antiqua" w:hAnsi="Book Antiqua" w:cs="Arial"/>
        </w:rPr>
        <w:t xml:space="preserve">The making of the decision of the First-tier Tribunal </w:t>
      </w:r>
      <w:r w:rsidR="00BC2AB2">
        <w:rPr>
          <w:rFonts w:ascii="Book Antiqua" w:hAnsi="Book Antiqua" w:cs="Arial"/>
        </w:rPr>
        <w:t>did</w:t>
      </w:r>
      <w:r>
        <w:rPr>
          <w:rFonts w:ascii="Book Antiqua" w:hAnsi="Book Antiqua" w:cs="Arial"/>
        </w:rPr>
        <w:t xml:space="preserve"> involve the making of an error on a point of law.</w:t>
      </w:r>
    </w:p>
    <w:p w:rsidR="00B705D9" w:rsidRDefault="00B705D9" w:rsidP="001F2A30">
      <w:pPr>
        <w:spacing w:before="240"/>
        <w:jc w:val="both"/>
        <w:rPr>
          <w:rFonts w:ascii="Book Antiqua" w:hAnsi="Book Antiqua" w:cs="Arial"/>
        </w:rPr>
      </w:pPr>
      <w:r>
        <w:rPr>
          <w:rFonts w:ascii="Book Antiqua" w:hAnsi="Book Antiqua" w:cs="Arial"/>
        </w:rPr>
        <w:t>I set aside the decision.</w:t>
      </w:r>
      <w:r w:rsidR="00BC2AB2">
        <w:rPr>
          <w:rFonts w:ascii="Book Antiqua" w:hAnsi="Book Antiqua" w:cs="Arial"/>
        </w:rPr>
        <w:t xml:space="preserve"> The decision in this appeal will be remade on a date to be fixed. </w:t>
      </w:r>
    </w:p>
    <w:p w:rsidR="00BC2AB2" w:rsidRPr="00175FBB" w:rsidRDefault="00BC2AB2" w:rsidP="00BC2AB2">
      <w:pPr>
        <w:spacing w:before="240"/>
        <w:jc w:val="both"/>
        <w:rPr>
          <w:rFonts w:ascii="Arial" w:hAnsi="Arial"/>
        </w:rPr>
      </w:pPr>
      <w:r w:rsidRPr="00175FBB">
        <w:rPr>
          <w:rFonts w:ascii="Book Antiqua" w:hAnsi="Book Antiqua"/>
          <w:lang w:eastAsia="en-US"/>
        </w:rPr>
        <w:t>Signed</w:t>
      </w:r>
      <w:r w:rsidRPr="00C6723A">
        <w:rPr>
          <w:lang w:eastAsia="en-US"/>
        </w:rPr>
        <w:t>:</w:t>
      </w:r>
      <w:r w:rsidRPr="00C6723A">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rPr>
        <w:tab/>
      </w:r>
      <w:r>
        <w:rPr>
          <w:rFonts w:ascii="Rage Italic" w:hAnsi="Rage Italic" w:cs="Arial"/>
          <w:color w:val="0070C0"/>
          <w:lang w:eastAsia="en-US"/>
        </w:rPr>
        <w:tab/>
      </w:r>
      <w:r>
        <w:rPr>
          <w:rFonts w:ascii="Book Antiqua" w:hAnsi="Book Antiqua" w:cs="Arial"/>
        </w:rPr>
        <w:t>Da</w:t>
      </w:r>
      <w:r w:rsidRPr="00C6723A">
        <w:rPr>
          <w:rFonts w:ascii="Book Antiqua" w:hAnsi="Book Antiqua" w:cs="Arial"/>
          <w:lang w:eastAsia="en-US"/>
        </w:rPr>
        <w:t xml:space="preserve">te:  </w:t>
      </w:r>
      <w:r>
        <w:rPr>
          <w:rFonts w:ascii="Book Antiqua" w:hAnsi="Book Antiqua" w:cs="Arial"/>
        </w:rPr>
        <w:t>9 September 2018</w:t>
      </w:r>
    </w:p>
    <w:p w:rsidR="00BC2AB2" w:rsidRPr="00C6723A" w:rsidRDefault="00BC2AB2" w:rsidP="00C6723A">
      <w:pPr>
        <w:ind w:left="357"/>
        <w:jc w:val="both"/>
        <w:rPr>
          <w:lang w:eastAsia="en-US"/>
        </w:rPr>
      </w:pPr>
      <w:r w:rsidRPr="00C6723A">
        <w:rPr>
          <w:rFonts w:ascii="Book Antiqua" w:hAnsi="Book Antiqua" w:cs="Arial"/>
          <w:lang w:eastAsia="en-US"/>
        </w:rPr>
        <w:tab/>
      </w:r>
      <w:r w:rsidRPr="00C6723A">
        <w:rPr>
          <w:rFonts w:ascii="Book Antiqua" w:hAnsi="Book Antiqua" w:cs="Arial"/>
          <w:lang w:eastAsia="en-US"/>
        </w:rPr>
        <w:tab/>
        <w:t xml:space="preserve">Upper Tribunal Judge Gleeson  </w:t>
      </w:r>
    </w:p>
    <w:p w:rsidR="00B705D9" w:rsidRDefault="00B705D9" w:rsidP="005B7789">
      <w:pPr>
        <w:rPr>
          <w:rFonts w:ascii="Book Antiqua" w:hAnsi="Book Antiqua" w:cs="Arial"/>
          <w:sz w:val="22"/>
          <w:szCs w:val="22"/>
        </w:rPr>
      </w:pPr>
    </w:p>
    <w:p w:rsidR="009878EB" w:rsidRPr="00F5664C" w:rsidRDefault="009878EB" w:rsidP="005B7789">
      <w:pPr>
        <w:rPr>
          <w:rFonts w:ascii="Book Antiqua" w:hAnsi="Book Antiqua" w:cs="Arial"/>
          <w:sz w:val="22"/>
          <w:szCs w:val="22"/>
        </w:rPr>
      </w:pPr>
    </w:p>
    <w:p w:rsidR="00B705D9" w:rsidRPr="00F5664C" w:rsidRDefault="00B705D9" w:rsidP="005B7789">
      <w:pPr>
        <w:tabs>
          <w:tab w:val="left" w:pos="2520"/>
        </w:tabs>
        <w:ind w:left="540" w:hanging="540"/>
        <w:jc w:val="both"/>
        <w:rPr>
          <w:rFonts w:ascii="Book Antiqua" w:hAnsi="Book Antiqua" w:cs="Arial"/>
        </w:rPr>
      </w:pPr>
    </w:p>
    <w:p w:rsidR="00B705D9" w:rsidRPr="00F5664C" w:rsidRDefault="00B705D9" w:rsidP="000369F5">
      <w:pPr>
        <w:tabs>
          <w:tab w:val="left" w:pos="2520"/>
        </w:tabs>
        <w:jc w:val="both"/>
        <w:rPr>
          <w:rFonts w:ascii="Book Antiqua" w:hAnsi="Book Antiqua" w:cs="Arial"/>
        </w:rPr>
      </w:pPr>
    </w:p>
    <w:sectPr w:rsidR="00B705D9" w:rsidRPr="00F5664C" w:rsidSect="009F6EE4">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2A7" w:rsidRDefault="006262A7">
      <w:r>
        <w:separator/>
      </w:r>
    </w:p>
  </w:endnote>
  <w:endnote w:type="continuationSeparator" w:id="0">
    <w:p w:rsidR="006262A7" w:rsidRDefault="00626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A6458A" w:rsidRDefault="00B705D9" w:rsidP="00593795">
    <w:pPr>
      <w:pStyle w:val="Footer"/>
      <w:jc w:val="center"/>
      <w:rPr>
        <w:rFonts w:ascii="Book Antiqua" w:hAnsi="Book Antiqua" w:cs="Arial"/>
      </w:rPr>
    </w:pPr>
    <w:r w:rsidRPr="00A6458A">
      <w:rPr>
        <w:rStyle w:val="PageNumber"/>
        <w:rFonts w:ascii="Book Antiqua" w:hAnsi="Book Antiqua" w:cs="Arial"/>
      </w:rPr>
      <w:fldChar w:fldCharType="begin"/>
    </w:r>
    <w:r w:rsidRPr="00A6458A">
      <w:rPr>
        <w:rStyle w:val="PageNumber"/>
        <w:rFonts w:ascii="Book Antiqua" w:hAnsi="Book Antiqua" w:cs="Arial"/>
      </w:rPr>
      <w:instrText xml:space="preserve"> PAGE </w:instrText>
    </w:r>
    <w:r w:rsidRPr="00A6458A">
      <w:rPr>
        <w:rStyle w:val="PageNumber"/>
        <w:rFonts w:ascii="Book Antiqua" w:hAnsi="Book Antiqua" w:cs="Arial"/>
      </w:rPr>
      <w:fldChar w:fldCharType="separate"/>
    </w:r>
    <w:r w:rsidR="001536D6">
      <w:rPr>
        <w:rStyle w:val="PageNumber"/>
        <w:rFonts w:ascii="Book Antiqua" w:hAnsi="Book Antiqua" w:cs="Arial"/>
        <w:noProof/>
      </w:rPr>
      <w:t>2</w:t>
    </w:r>
    <w:r w:rsidRPr="00A6458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2A7" w:rsidRDefault="006262A7">
      <w:r>
        <w:separator/>
      </w:r>
    </w:p>
  </w:footnote>
  <w:footnote w:type="continuationSeparator" w:id="0">
    <w:p w:rsidR="006262A7" w:rsidRDefault="00626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E31C35" w:rsidRPr="00E31C35">
      <w:rPr>
        <w:rFonts w:ascii="Book Antiqua" w:hAnsi="Book Antiqua" w:cs="Arial"/>
        <w:sz w:val="16"/>
        <w:szCs w:val="16"/>
      </w:rPr>
      <w:t>DA/00270/2017</w:t>
    </w:r>
  </w:p>
  <w:p w:rsidR="00A6458A" w:rsidRPr="00F5664C" w:rsidRDefault="00A6458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67B4D5C6"/>
    <w:lvl w:ilvl="0">
      <w:start w:val="1"/>
      <w:numFmt w:val="decimal"/>
      <w:pStyle w:val="p"/>
      <w:lvlText w:val="%1."/>
      <w:lvlJc w:val="left"/>
      <w:pPr>
        <w:tabs>
          <w:tab w:val="num" w:pos="567"/>
        </w:tabs>
        <w:ind w:left="567" w:hanging="567"/>
      </w:pPr>
      <w:rPr>
        <w:rFonts w:cs="Times New Roman" w:hint="default"/>
        <w:b w:val="0"/>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22"/>
    <w:rsid w:val="00000621"/>
    <w:rsid w:val="000036C2"/>
    <w:rsid w:val="0002205B"/>
    <w:rsid w:val="00033D3D"/>
    <w:rsid w:val="000369F5"/>
    <w:rsid w:val="00071A7E"/>
    <w:rsid w:val="000746C0"/>
    <w:rsid w:val="00074D1D"/>
    <w:rsid w:val="00092580"/>
    <w:rsid w:val="000A68E1"/>
    <w:rsid w:val="000B6DF8"/>
    <w:rsid w:val="000D5D94"/>
    <w:rsid w:val="000E6D26"/>
    <w:rsid w:val="000F3EC5"/>
    <w:rsid w:val="001165A7"/>
    <w:rsid w:val="00120604"/>
    <w:rsid w:val="00121B67"/>
    <w:rsid w:val="00146D9C"/>
    <w:rsid w:val="00151BB7"/>
    <w:rsid w:val="001536D6"/>
    <w:rsid w:val="00154E62"/>
    <w:rsid w:val="0016457F"/>
    <w:rsid w:val="00167D3A"/>
    <w:rsid w:val="001A1E2C"/>
    <w:rsid w:val="001B2B9C"/>
    <w:rsid w:val="001F2716"/>
    <w:rsid w:val="001F2A30"/>
    <w:rsid w:val="0020133A"/>
    <w:rsid w:val="00207617"/>
    <w:rsid w:val="002153CC"/>
    <w:rsid w:val="00232DC7"/>
    <w:rsid w:val="00267403"/>
    <w:rsid w:val="00282D33"/>
    <w:rsid w:val="00283659"/>
    <w:rsid w:val="00284307"/>
    <w:rsid w:val="00284DB6"/>
    <w:rsid w:val="002964CE"/>
    <w:rsid w:val="002C4E73"/>
    <w:rsid w:val="002D68BF"/>
    <w:rsid w:val="002F26A8"/>
    <w:rsid w:val="003054BE"/>
    <w:rsid w:val="003126B9"/>
    <w:rsid w:val="00321493"/>
    <w:rsid w:val="00324C78"/>
    <w:rsid w:val="00336CBF"/>
    <w:rsid w:val="00341AC8"/>
    <w:rsid w:val="003546C8"/>
    <w:rsid w:val="003A7CF2"/>
    <w:rsid w:val="003B0789"/>
    <w:rsid w:val="003C5CE5"/>
    <w:rsid w:val="003E267B"/>
    <w:rsid w:val="003E341D"/>
    <w:rsid w:val="003E5936"/>
    <w:rsid w:val="003E7CD1"/>
    <w:rsid w:val="00401098"/>
    <w:rsid w:val="00402B9E"/>
    <w:rsid w:val="00410DA5"/>
    <w:rsid w:val="00423932"/>
    <w:rsid w:val="004249CB"/>
    <w:rsid w:val="0044127D"/>
    <w:rsid w:val="004448DB"/>
    <w:rsid w:val="00446C9A"/>
    <w:rsid w:val="00477193"/>
    <w:rsid w:val="004A1848"/>
    <w:rsid w:val="00507FEC"/>
    <w:rsid w:val="00510F0E"/>
    <w:rsid w:val="00511FD6"/>
    <w:rsid w:val="005479E1"/>
    <w:rsid w:val="005570FD"/>
    <w:rsid w:val="005575EA"/>
    <w:rsid w:val="0057790C"/>
    <w:rsid w:val="00593795"/>
    <w:rsid w:val="00596910"/>
    <w:rsid w:val="005A2625"/>
    <w:rsid w:val="005A75FF"/>
    <w:rsid w:val="005A7AF3"/>
    <w:rsid w:val="005B7789"/>
    <w:rsid w:val="00612745"/>
    <w:rsid w:val="006262A7"/>
    <w:rsid w:val="00653924"/>
    <w:rsid w:val="0065791C"/>
    <w:rsid w:val="0067439B"/>
    <w:rsid w:val="00690B8A"/>
    <w:rsid w:val="006D1DFA"/>
    <w:rsid w:val="006D506B"/>
    <w:rsid w:val="006E3C90"/>
    <w:rsid w:val="00704B61"/>
    <w:rsid w:val="00725122"/>
    <w:rsid w:val="007416B4"/>
    <w:rsid w:val="00742A8D"/>
    <w:rsid w:val="007552A9"/>
    <w:rsid w:val="00757C67"/>
    <w:rsid w:val="00761858"/>
    <w:rsid w:val="00767D59"/>
    <w:rsid w:val="00771861"/>
    <w:rsid w:val="00776E97"/>
    <w:rsid w:val="00780FD7"/>
    <w:rsid w:val="00781544"/>
    <w:rsid w:val="007912AD"/>
    <w:rsid w:val="007A1F28"/>
    <w:rsid w:val="007B0824"/>
    <w:rsid w:val="008303B8"/>
    <w:rsid w:val="00833DCE"/>
    <w:rsid w:val="00841426"/>
    <w:rsid w:val="00842418"/>
    <w:rsid w:val="00871D34"/>
    <w:rsid w:val="008B270C"/>
    <w:rsid w:val="008B7675"/>
    <w:rsid w:val="008C3D3D"/>
    <w:rsid w:val="008D2D39"/>
    <w:rsid w:val="008D4131"/>
    <w:rsid w:val="008D72EE"/>
    <w:rsid w:val="008F1932"/>
    <w:rsid w:val="008F294D"/>
    <w:rsid w:val="008F3478"/>
    <w:rsid w:val="008F469F"/>
    <w:rsid w:val="00916597"/>
    <w:rsid w:val="00921062"/>
    <w:rsid w:val="00923213"/>
    <w:rsid w:val="0093083E"/>
    <w:rsid w:val="00966ECF"/>
    <w:rsid w:val="009727A3"/>
    <w:rsid w:val="0098507A"/>
    <w:rsid w:val="00987774"/>
    <w:rsid w:val="009878EB"/>
    <w:rsid w:val="00997F3F"/>
    <w:rsid w:val="009A11E8"/>
    <w:rsid w:val="009C15DD"/>
    <w:rsid w:val="009C5A94"/>
    <w:rsid w:val="009E4E62"/>
    <w:rsid w:val="009F5220"/>
    <w:rsid w:val="009F6EE4"/>
    <w:rsid w:val="009F73A5"/>
    <w:rsid w:val="009F7C4D"/>
    <w:rsid w:val="00A15234"/>
    <w:rsid w:val="00A201AB"/>
    <w:rsid w:val="00A31BD8"/>
    <w:rsid w:val="00A31C8B"/>
    <w:rsid w:val="00A53BE8"/>
    <w:rsid w:val="00A6458A"/>
    <w:rsid w:val="00A845DC"/>
    <w:rsid w:val="00A97AEE"/>
    <w:rsid w:val="00AA2E5B"/>
    <w:rsid w:val="00AC5CF6"/>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C2AB2"/>
    <w:rsid w:val="00BD1E13"/>
    <w:rsid w:val="00BD4196"/>
    <w:rsid w:val="00BD74C9"/>
    <w:rsid w:val="00BF22CA"/>
    <w:rsid w:val="00C005C1"/>
    <w:rsid w:val="00C25034"/>
    <w:rsid w:val="00C26032"/>
    <w:rsid w:val="00C265B0"/>
    <w:rsid w:val="00C321B5"/>
    <w:rsid w:val="00C345E1"/>
    <w:rsid w:val="00C457BC"/>
    <w:rsid w:val="00C977BA"/>
    <w:rsid w:val="00CB6E35"/>
    <w:rsid w:val="00CE1A46"/>
    <w:rsid w:val="00CF253F"/>
    <w:rsid w:val="00CF56B4"/>
    <w:rsid w:val="00D20F09"/>
    <w:rsid w:val="00D22636"/>
    <w:rsid w:val="00D40FD9"/>
    <w:rsid w:val="00D527C9"/>
    <w:rsid w:val="00D53769"/>
    <w:rsid w:val="00D70775"/>
    <w:rsid w:val="00D85C13"/>
    <w:rsid w:val="00D91BE3"/>
    <w:rsid w:val="00D94AFC"/>
    <w:rsid w:val="00DA53F9"/>
    <w:rsid w:val="00DB70AE"/>
    <w:rsid w:val="00DB7231"/>
    <w:rsid w:val="00DD5071"/>
    <w:rsid w:val="00DD5C39"/>
    <w:rsid w:val="00DD6305"/>
    <w:rsid w:val="00DE26AF"/>
    <w:rsid w:val="00DE279E"/>
    <w:rsid w:val="00DE3F1C"/>
    <w:rsid w:val="00DE7DB7"/>
    <w:rsid w:val="00DF41E9"/>
    <w:rsid w:val="00E00A0A"/>
    <w:rsid w:val="00E05FCF"/>
    <w:rsid w:val="00E0621D"/>
    <w:rsid w:val="00E07F57"/>
    <w:rsid w:val="00E31C35"/>
    <w:rsid w:val="00E50BCE"/>
    <w:rsid w:val="00E51D71"/>
    <w:rsid w:val="00E61292"/>
    <w:rsid w:val="00E76309"/>
    <w:rsid w:val="00E77C4D"/>
    <w:rsid w:val="00E81D01"/>
    <w:rsid w:val="00EA4E94"/>
    <w:rsid w:val="00ED6C2F"/>
    <w:rsid w:val="00EE45D8"/>
    <w:rsid w:val="00F004CD"/>
    <w:rsid w:val="00F22EDA"/>
    <w:rsid w:val="00F3224D"/>
    <w:rsid w:val="00F33E0E"/>
    <w:rsid w:val="00F436BD"/>
    <w:rsid w:val="00F5664C"/>
    <w:rsid w:val="00F82A85"/>
    <w:rsid w:val="00FB7E80"/>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460F9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customStyle="1" w:styleId="p">
    <w:name w:val="p"/>
    <w:basedOn w:val="Normal"/>
    <w:qFormat/>
    <w:rsid w:val="00E31C35"/>
    <w:pPr>
      <w:numPr>
        <w:numId w:val="3"/>
      </w:numPr>
      <w:spacing w:before="240"/>
      <w:jc w:val="both"/>
    </w:pPr>
    <w:rPr>
      <w:rFonts w:ascii="Book Antiqua" w:hAnsi="Book Antiqua" w:cs="Arial"/>
    </w:rPr>
  </w:style>
  <w:style w:type="paragraph" w:customStyle="1" w:styleId="q">
    <w:name w:val="q"/>
    <w:basedOn w:val="Normal"/>
    <w:rsid w:val="008F469F"/>
    <w:pPr>
      <w:spacing w:before="240"/>
      <w:ind w:left="1134"/>
      <w:jc w:val="both"/>
    </w:pPr>
    <w:rPr>
      <w:rFonts w:ascii="Book Antiqua" w:hAnsi="Book Antiqua" w:cs="Arial"/>
      <w:sz w:val="22"/>
      <w:szCs w:val="22"/>
    </w:rPr>
  </w:style>
  <w:style w:type="paragraph" w:customStyle="1" w:styleId="qn">
    <w:name w:val="qn"/>
    <w:basedOn w:val="Normal"/>
    <w:rsid w:val="008F469F"/>
    <w:pPr>
      <w:spacing w:before="240"/>
      <w:ind w:left="1701" w:hanging="567"/>
      <w:jc w:val="both"/>
    </w:pPr>
    <w:rPr>
      <w:rFonts w:ascii="Book Antiqua" w:hAnsi="Book Antiqua"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2322</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2018-09-28T12:03:00Z</dcterms:created>
  <dcterms:modified xsi:type="dcterms:W3CDTF">2018-09-28T12:03:00Z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