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50B" w:rsidRPr="008A78F0" w:rsidRDefault="00E746CE" w:rsidP="0019650B">
      <w:pPr>
        <w:jc w:val="center"/>
        <w:rPr>
          <w:rFonts w:ascii="Book Antiqua" w:hAnsi="Book Antiqua" w:cs="Arial"/>
          <w:caps/>
          <w:color w:val="000000"/>
          <w:sz w:val="16"/>
          <w:szCs w:val="16"/>
        </w:rPr>
      </w:pPr>
      <w:r>
        <w:rPr>
          <w:noProof/>
        </w:rPr>
        <w:drawing>
          <wp:inline distT="0" distB="0" distL="0" distR="0">
            <wp:extent cx="1198800" cy="103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8800" cy="1036800"/>
                    </a:xfrm>
                    <a:prstGeom prst="rect">
                      <a:avLst/>
                    </a:prstGeom>
                    <a:noFill/>
                    <a:ln>
                      <a:noFill/>
                    </a:ln>
                  </pic:spPr>
                </pic:pic>
              </a:graphicData>
            </a:graphic>
          </wp:inline>
        </w:drawing>
      </w:r>
    </w:p>
    <w:p w:rsidR="0019650B" w:rsidRPr="008A78F0" w:rsidRDefault="0019650B" w:rsidP="00780F86">
      <w:pPr>
        <w:tabs>
          <w:tab w:val="right" w:pos="9720"/>
        </w:tabs>
        <w:ind w:right="-82"/>
        <w:rPr>
          <w:rFonts w:ascii="Book Antiqua" w:hAnsi="Book Antiqua" w:cs="Arial"/>
          <w:b/>
          <w:color w:val="000000"/>
        </w:rPr>
      </w:pPr>
      <w:r w:rsidRPr="008A78F0">
        <w:rPr>
          <w:rFonts w:ascii="Book Antiqua" w:hAnsi="Book Antiqua" w:cs="Arial"/>
          <w:b/>
          <w:color w:val="000000"/>
        </w:rPr>
        <w:t xml:space="preserve">Upper Tribunal </w:t>
      </w:r>
    </w:p>
    <w:p w:rsidR="007B0824" w:rsidRPr="003970EF" w:rsidRDefault="0019650B" w:rsidP="00780F86">
      <w:pPr>
        <w:tabs>
          <w:tab w:val="right" w:pos="9720"/>
        </w:tabs>
        <w:ind w:right="-82"/>
        <w:rPr>
          <w:rFonts w:ascii="Book Antiqua" w:hAnsi="Book Antiqua" w:cs="Arial"/>
          <w:b/>
          <w:color w:val="000000"/>
        </w:rPr>
      </w:pPr>
      <w:r w:rsidRPr="008A78F0">
        <w:rPr>
          <w:rFonts w:ascii="Book Antiqua" w:hAnsi="Book Antiqua" w:cs="Arial"/>
          <w:b/>
          <w:color w:val="000000"/>
        </w:rPr>
        <w:t xml:space="preserve">(Immigration and Asylum </w:t>
      </w:r>
      <w:proofErr w:type="gramStart"/>
      <w:r w:rsidRPr="008A78F0">
        <w:rPr>
          <w:rFonts w:ascii="Book Antiqua" w:hAnsi="Book Antiqua" w:cs="Arial"/>
          <w:b/>
          <w:color w:val="000000"/>
        </w:rPr>
        <w:t>Chamber)</w:t>
      </w:r>
      <w:r w:rsidR="003970EF">
        <w:rPr>
          <w:rFonts w:ascii="Book Antiqua" w:hAnsi="Book Antiqua" w:cs="Arial"/>
          <w:b/>
          <w:color w:val="000000"/>
        </w:rPr>
        <w:t xml:space="preserve">   </w:t>
      </w:r>
      <w:proofErr w:type="gramEnd"/>
      <w:r w:rsidR="003970EF">
        <w:rPr>
          <w:rFonts w:ascii="Book Antiqua" w:hAnsi="Book Antiqua" w:cs="Arial"/>
          <w:b/>
          <w:color w:val="000000"/>
        </w:rPr>
        <w:t xml:space="preserve">                   </w:t>
      </w:r>
      <w:r w:rsidR="00B3524D" w:rsidRPr="003970EF">
        <w:rPr>
          <w:rFonts w:ascii="Book Antiqua" w:hAnsi="Book Antiqua" w:cs="Arial"/>
          <w:b/>
          <w:color w:val="000000"/>
        </w:rPr>
        <w:t>Appeal Number</w:t>
      </w:r>
      <w:r w:rsidR="00D53769" w:rsidRPr="003970EF">
        <w:rPr>
          <w:rFonts w:ascii="Book Antiqua" w:hAnsi="Book Antiqua" w:cs="Arial"/>
          <w:b/>
          <w:color w:val="000000"/>
        </w:rPr>
        <w:t>:</w:t>
      </w:r>
      <w:r w:rsidR="00B3524D" w:rsidRPr="003970EF">
        <w:rPr>
          <w:rFonts w:ascii="Book Antiqua" w:hAnsi="Book Antiqua" w:cs="Arial"/>
          <w:b/>
          <w:color w:val="000000"/>
        </w:rPr>
        <w:t xml:space="preserve"> </w:t>
      </w:r>
      <w:r w:rsidR="006D6409" w:rsidRPr="003970EF">
        <w:rPr>
          <w:rFonts w:ascii="Book Antiqua" w:hAnsi="Book Antiqua" w:cs="Arial"/>
          <w:b/>
          <w:caps/>
          <w:color w:val="000000"/>
        </w:rPr>
        <w:t>DA/00315/2018</w:t>
      </w:r>
    </w:p>
    <w:p w:rsidR="00C345E1" w:rsidRPr="008A78F0" w:rsidRDefault="00C345E1" w:rsidP="00C345E1">
      <w:pPr>
        <w:jc w:val="center"/>
        <w:rPr>
          <w:rFonts w:ascii="Book Antiqua" w:hAnsi="Book Antiqua" w:cs="Arial"/>
          <w:color w:val="000000"/>
        </w:rPr>
      </w:pPr>
    </w:p>
    <w:p w:rsidR="00C345E1" w:rsidRPr="008A78F0" w:rsidRDefault="00C345E1" w:rsidP="00C345E1">
      <w:pPr>
        <w:jc w:val="center"/>
        <w:rPr>
          <w:rFonts w:ascii="Book Antiqua" w:hAnsi="Book Antiqua" w:cs="Arial"/>
          <w:b/>
          <w:color w:val="000000"/>
          <w:u w:val="single"/>
        </w:rPr>
      </w:pPr>
      <w:r w:rsidRPr="008A78F0">
        <w:rPr>
          <w:rFonts w:ascii="Book Antiqua" w:hAnsi="Book Antiqua" w:cs="Arial"/>
          <w:b/>
          <w:color w:val="000000"/>
          <w:u w:val="single"/>
        </w:rPr>
        <w:t>THE IMMIGRATION ACTS</w:t>
      </w:r>
    </w:p>
    <w:p w:rsidR="00C345E1" w:rsidRPr="008A78F0"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763"/>
      </w:tblGrid>
      <w:tr w:rsidR="00D22636" w:rsidRPr="008A78F0" w:rsidTr="003970EF">
        <w:tc>
          <w:tcPr>
            <w:tcW w:w="5245" w:type="dxa"/>
          </w:tcPr>
          <w:p w:rsidR="00D22636" w:rsidRPr="008A78F0" w:rsidRDefault="00D22636" w:rsidP="004A1848">
            <w:pPr>
              <w:jc w:val="both"/>
              <w:rPr>
                <w:rFonts w:ascii="Book Antiqua" w:hAnsi="Book Antiqua" w:cs="Arial"/>
                <w:b/>
              </w:rPr>
            </w:pPr>
            <w:r w:rsidRPr="008A78F0">
              <w:rPr>
                <w:rFonts w:ascii="Book Antiqua" w:hAnsi="Book Antiqua" w:cs="Arial"/>
                <w:b/>
              </w:rPr>
              <w:t xml:space="preserve">Heard at </w:t>
            </w:r>
            <w:r w:rsidR="006D6409">
              <w:rPr>
                <w:rFonts w:ascii="Book Antiqua" w:hAnsi="Book Antiqua" w:cs="Arial"/>
                <w:b/>
              </w:rPr>
              <w:t xml:space="preserve">Field House </w:t>
            </w:r>
          </w:p>
        </w:tc>
        <w:tc>
          <w:tcPr>
            <w:tcW w:w="4763" w:type="dxa"/>
          </w:tcPr>
          <w:p w:rsidR="00D22636" w:rsidRPr="008A78F0" w:rsidRDefault="00180E36" w:rsidP="00093D4D">
            <w:pPr>
              <w:jc w:val="both"/>
              <w:rPr>
                <w:rFonts w:ascii="Book Antiqua" w:hAnsi="Book Antiqua" w:cs="Arial"/>
                <w:b/>
                <w:color w:val="000000"/>
              </w:rPr>
            </w:pPr>
            <w:r>
              <w:rPr>
                <w:rFonts w:ascii="Book Antiqua" w:hAnsi="Book Antiqua" w:cs="Arial"/>
                <w:b/>
                <w:color w:val="000000"/>
              </w:rPr>
              <w:t>Decision &amp; Reasons</w:t>
            </w:r>
            <w:r w:rsidR="00283659" w:rsidRPr="008A78F0">
              <w:rPr>
                <w:rFonts w:ascii="Book Antiqua" w:hAnsi="Book Antiqua" w:cs="Arial"/>
                <w:b/>
                <w:color w:val="000000"/>
              </w:rPr>
              <w:t xml:space="preserve"> Promulgated</w:t>
            </w:r>
          </w:p>
        </w:tc>
      </w:tr>
      <w:tr w:rsidR="00D22636" w:rsidRPr="008A78F0" w:rsidTr="003970EF">
        <w:tc>
          <w:tcPr>
            <w:tcW w:w="5245" w:type="dxa"/>
          </w:tcPr>
          <w:p w:rsidR="00D22636" w:rsidRPr="008A78F0" w:rsidRDefault="00D22636" w:rsidP="004A1848">
            <w:pPr>
              <w:jc w:val="both"/>
              <w:rPr>
                <w:rFonts w:ascii="Book Antiqua" w:hAnsi="Book Antiqua" w:cs="Arial"/>
                <w:b/>
              </w:rPr>
            </w:pPr>
            <w:r w:rsidRPr="008A78F0">
              <w:rPr>
                <w:rFonts w:ascii="Book Antiqua" w:hAnsi="Book Antiqua" w:cs="Arial"/>
                <w:b/>
              </w:rPr>
              <w:t xml:space="preserve">On </w:t>
            </w:r>
            <w:r w:rsidR="006D6409">
              <w:rPr>
                <w:rFonts w:ascii="Book Antiqua" w:hAnsi="Book Antiqua" w:cs="Arial"/>
                <w:b/>
              </w:rPr>
              <w:t>8</w:t>
            </w:r>
            <w:r w:rsidR="006D6409" w:rsidRPr="006D6409">
              <w:rPr>
                <w:rFonts w:ascii="Book Antiqua" w:hAnsi="Book Antiqua" w:cs="Arial"/>
                <w:b/>
                <w:vertAlign w:val="superscript"/>
              </w:rPr>
              <w:t>th</w:t>
            </w:r>
            <w:r w:rsidR="006D6409">
              <w:rPr>
                <w:rFonts w:ascii="Book Antiqua" w:hAnsi="Book Antiqua" w:cs="Arial"/>
                <w:b/>
              </w:rPr>
              <w:t xml:space="preserve"> November 2018 </w:t>
            </w:r>
          </w:p>
        </w:tc>
        <w:tc>
          <w:tcPr>
            <w:tcW w:w="4763" w:type="dxa"/>
          </w:tcPr>
          <w:p w:rsidR="00D22636" w:rsidRPr="008A78F0" w:rsidRDefault="00421B1A" w:rsidP="004A1848">
            <w:pPr>
              <w:jc w:val="both"/>
              <w:rPr>
                <w:rFonts w:ascii="Book Antiqua" w:hAnsi="Book Antiqua" w:cs="Arial"/>
                <w:b/>
              </w:rPr>
            </w:pPr>
            <w:r>
              <w:rPr>
                <w:rFonts w:ascii="Book Antiqua" w:hAnsi="Book Antiqua" w:cs="Arial"/>
                <w:b/>
              </w:rPr>
              <w:t>On 19</w:t>
            </w:r>
            <w:r w:rsidRPr="00421B1A">
              <w:rPr>
                <w:rFonts w:ascii="Book Antiqua" w:hAnsi="Book Antiqua" w:cs="Arial"/>
                <w:b/>
                <w:vertAlign w:val="superscript"/>
              </w:rPr>
              <w:t>th</w:t>
            </w:r>
            <w:r>
              <w:rPr>
                <w:rFonts w:ascii="Book Antiqua" w:hAnsi="Book Antiqua" w:cs="Arial"/>
                <w:b/>
              </w:rPr>
              <w:t xml:space="preserve"> November 2018</w:t>
            </w:r>
          </w:p>
        </w:tc>
      </w:tr>
      <w:tr w:rsidR="00D22636" w:rsidRPr="008A78F0" w:rsidTr="003970EF">
        <w:tc>
          <w:tcPr>
            <w:tcW w:w="5245" w:type="dxa"/>
          </w:tcPr>
          <w:p w:rsidR="00D22636" w:rsidRPr="008A78F0" w:rsidRDefault="00D22636" w:rsidP="004A1848">
            <w:pPr>
              <w:jc w:val="both"/>
              <w:rPr>
                <w:rFonts w:ascii="Book Antiqua" w:hAnsi="Book Antiqua" w:cs="Arial"/>
                <w:b/>
              </w:rPr>
            </w:pPr>
          </w:p>
        </w:tc>
        <w:tc>
          <w:tcPr>
            <w:tcW w:w="4763" w:type="dxa"/>
          </w:tcPr>
          <w:p w:rsidR="00D22636" w:rsidRPr="008A78F0" w:rsidRDefault="00D22636" w:rsidP="004A1848">
            <w:pPr>
              <w:jc w:val="both"/>
              <w:rPr>
                <w:rFonts w:ascii="Book Antiqua" w:hAnsi="Book Antiqua" w:cs="Arial"/>
                <w:b/>
              </w:rPr>
            </w:pPr>
          </w:p>
        </w:tc>
      </w:tr>
    </w:tbl>
    <w:p w:rsidR="00A15234" w:rsidRPr="008A78F0" w:rsidRDefault="00A15234" w:rsidP="00A15234">
      <w:pPr>
        <w:jc w:val="center"/>
        <w:rPr>
          <w:rFonts w:ascii="Book Antiqua" w:hAnsi="Book Antiqua" w:cs="Arial"/>
        </w:rPr>
      </w:pPr>
    </w:p>
    <w:p w:rsidR="00A15234" w:rsidRPr="008A78F0" w:rsidRDefault="00207617" w:rsidP="00A15234">
      <w:pPr>
        <w:jc w:val="center"/>
        <w:rPr>
          <w:rFonts w:ascii="Book Antiqua" w:hAnsi="Book Antiqua" w:cs="Arial"/>
          <w:b/>
        </w:rPr>
      </w:pPr>
      <w:r w:rsidRPr="008A78F0">
        <w:rPr>
          <w:rFonts w:ascii="Book Antiqua" w:hAnsi="Book Antiqua" w:cs="Arial"/>
          <w:b/>
        </w:rPr>
        <w:t>Befo</w:t>
      </w:r>
      <w:r w:rsidR="00A15234" w:rsidRPr="008A78F0">
        <w:rPr>
          <w:rFonts w:ascii="Book Antiqua" w:hAnsi="Book Antiqua" w:cs="Arial"/>
          <w:b/>
        </w:rPr>
        <w:t>re</w:t>
      </w:r>
    </w:p>
    <w:p w:rsidR="00A15234" w:rsidRPr="008A78F0" w:rsidRDefault="00A15234" w:rsidP="00A15234">
      <w:pPr>
        <w:jc w:val="center"/>
        <w:rPr>
          <w:rFonts w:ascii="Book Antiqua" w:hAnsi="Book Antiqua" w:cs="Arial"/>
          <w:b/>
        </w:rPr>
      </w:pPr>
    </w:p>
    <w:p w:rsidR="00D20757" w:rsidRPr="008A78F0" w:rsidRDefault="00B266BA" w:rsidP="00A15234">
      <w:pPr>
        <w:jc w:val="center"/>
        <w:rPr>
          <w:rFonts w:ascii="Book Antiqua" w:hAnsi="Book Antiqua" w:cs="Arial"/>
          <w:b/>
          <w:color w:val="000000"/>
        </w:rPr>
      </w:pPr>
      <w:r>
        <w:rPr>
          <w:rFonts w:ascii="Book Antiqua" w:hAnsi="Book Antiqua" w:cs="Arial"/>
          <w:b/>
          <w:color w:val="000000"/>
        </w:rPr>
        <w:t>UPPER TRIBUNAL</w:t>
      </w:r>
      <w:r w:rsidR="001B2F75" w:rsidRPr="008A78F0">
        <w:rPr>
          <w:rFonts w:ascii="Book Antiqua" w:hAnsi="Book Antiqua" w:cs="Arial"/>
          <w:b/>
          <w:color w:val="000000"/>
        </w:rPr>
        <w:t xml:space="preserve"> JUDGE </w:t>
      </w:r>
      <w:r w:rsidR="00542FA0" w:rsidRPr="008A78F0">
        <w:rPr>
          <w:rFonts w:ascii="Book Antiqua" w:hAnsi="Book Antiqua" w:cs="Arial"/>
          <w:b/>
          <w:color w:val="000000"/>
        </w:rPr>
        <w:t>KING TD</w:t>
      </w:r>
    </w:p>
    <w:p w:rsidR="00D20757" w:rsidRPr="008A78F0" w:rsidRDefault="00D20757" w:rsidP="00A15234">
      <w:pPr>
        <w:jc w:val="center"/>
        <w:rPr>
          <w:rFonts w:ascii="Book Antiqua" w:hAnsi="Book Antiqua" w:cs="Arial"/>
          <w:b/>
        </w:rPr>
      </w:pPr>
    </w:p>
    <w:p w:rsidR="00A845DC" w:rsidRPr="008A78F0" w:rsidRDefault="00A845DC" w:rsidP="00A15234">
      <w:pPr>
        <w:jc w:val="center"/>
        <w:rPr>
          <w:rFonts w:ascii="Book Antiqua" w:hAnsi="Book Antiqua" w:cs="Arial"/>
          <w:b/>
        </w:rPr>
      </w:pPr>
      <w:r w:rsidRPr="008A78F0">
        <w:rPr>
          <w:rFonts w:ascii="Book Antiqua" w:hAnsi="Book Antiqua" w:cs="Arial"/>
          <w:b/>
        </w:rPr>
        <w:t>Between</w:t>
      </w:r>
    </w:p>
    <w:p w:rsidR="00A845DC" w:rsidRDefault="00A845DC" w:rsidP="00A15234">
      <w:pPr>
        <w:jc w:val="center"/>
        <w:rPr>
          <w:rFonts w:ascii="Book Antiqua" w:hAnsi="Book Antiqua" w:cs="Arial"/>
          <w:b/>
        </w:rPr>
      </w:pPr>
    </w:p>
    <w:p w:rsidR="006D6409" w:rsidRPr="008A78F0" w:rsidRDefault="006D6409" w:rsidP="00A15234">
      <w:pPr>
        <w:jc w:val="center"/>
        <w:rPr>
          <w:rFonts w:ascii="Book Antiqua" w:hAnsi="Book Antiqua" w:cs="Arial"/>
          <w:b/>
        </w:rPr>
      </w:pPr>
    </w:p>
    <w:p w:rsidR="00180E36" w:rsidRPr="008A78F0" w:rsidRDefault="006D6409" w:rsidP="00A15234">
      <w:pPr>
        <w:jc w:val="center"/>
        <w:rPr>
          <w:rFonts w:ascii="Book Antiqua" w:hAnsi="Book Antiqua" w:cs="Arial"/>
          <w:b/>
        </w:rPr>
      </w:pPr>
      <w:r>
        <w:rPr>
          <w:rFonts w:ascii="Book Antiqua" w:hAnsi="Book Antiqua" w:cs="Arial"/>
          <w:b/>
        </w:rPr>
        <w:t>THE SECRETARY OF STATE FOR THE HOME DEPARTMENT</w:t>
      </w:r>
    </w:p>
    <w:p w:rsidR="00704B61" w:rsidRPr="008A78F0" w:rsidRDefault="00704B61" w:rsidP="00704B61">
      <w:pPr>
        <w:jc w:val="right"/>
        <w:rPr>
          <w:rFonts w:ascii="Book Antiqua" w:hAnsi="Book Antiqua" w:cs="Arial"/>
          <w:u w:val="single"/>
        </w:rPr>
      </w:pPr>
      <w:r w:rsidRPr="008A78F0">
        <w:rPr>
          <w:rFonts w:ascii="Book Antiqua" w:hAnsi="Book Antiqua" w:cs="Arial"/>
          <w:u w:val="single"/>
        </w:rPr>
        <w:t>Appellant</w:t>
      </w:r>
    </w:p>
    <w:p w:rsidR="00704B61" w:rsidRPr="008A78F0" w:rsidRDefault="00DD5071" w:rsidP="00704B61">
      <w:pPr>
        <w:jc w:val="center"/>
        <w:rPr>
          <w:rFonts w:ascii="Book Antiqua" w:hAnsi="Book Antiqua" w:cs="Arial"/>
          <w:b/>
        </w:rPr>
      </w:pPr>
      <w:r w:rsidRPr="008A78F0">
        <w:rPr>
          <w:rFonts w:ascii="Book Antiqua" w:hAnsi="Book Antiqua" w:cs="Arial"/>
          <w:b/>
        </w:rPr>
        <w:t>and</w:t>
      </w:r>
    </w:p>
    <w:p w:rsidR="00DD5071" w:rsidRPr="008A78F0" w:rsidRDefault="00DD5071" w:rsidP="00704B61">
      <w:pPr>
        <w:jc w:val="center"/>
        <w:rPr>
          <w:rFonts w:ascii="Book Antiqua" w:hAnsi="Book Antiqua" w:cs="Arial"/>
          <w:b/>
        </w:rPr>
      </w:pPr>
    </w:p>
    <w:p w:rsidR="006D6409" w:rsidRDefault="006D6409" w:rsidP="006D6409">
      <w:pPr>
        <w:jc w:val="center"/>
        <w:rPr>
          <w:rFonts w:ascii="Book Antiqua" w:hAnsi="Book Antiqua" w:cs="Arial"/>
          <w:b/>
          <w:caps/>
        </w:rPr>
      </w:pPr>
      <w:r>
        <w:rPr>
          <w:rFonts w:ascii="Book Antiqua" w:hAnsi="Book Antiqua" w:cs="Arial"/>
          <w:b/>
          <w:caps/>
        </w:rPr>
        <w:t xml:space="preserve">RMDA </w:t>
      </w:r>
    </w:p>
    <w:p w:rsidR="006D6409" w:rsidRDefault="006D6409" w:rsidP="006D6409">
      <w:pPr>
        <w:jc w:val="center"/>
        <w:rPr>
          <w:rFonts w:ascii="Book Antiqua" w:hAnsi="Book Antiqua" w:cs="Arial"/>
          <w:b/>
          <w:caps/>
        </w:rPr>
      </w:pPr>
    </w:p>
    <w:p w:rsidR="00DD5071" w:rsidRPr="008A78F0" w:rsidRDefault="00DD5071" w:rsidP="00DD5071">
      <w:pPr>
        <w:jc w:val="right"/>
        <w:rPr>
          <w:rFonts w:ascii="Book Antiqua" w:hAnsi="Book Antiqua" w:cs="Arial"/>
          <w:u w:val="single"/>
        </w:rPr>
      </w:pPr>
      <w:r w:rsidRPr="008A78F0">
        <w:rPr>
          <w:rFonts w:ascii="Book Antiqua" w:hAnsi="Book Antiqua" w:cs="Arial"/>
          <w:u w:val="single"/>
        </w:rPr>
        <w:t>Respondent</w:t>
      </w:r>
      <w:r w:rsidR="006D6409">
        <w:rPr>
          <w:rFonts w:ascii="Book Antiqua" w:hAnsi="Book Antiqua" w:cs="Arial"/>
          <w:u w:val="single"/>
        </w:rPr>
        <w:t>/Claimant</w:t>
      </w:r>
    </w:p>
    <w:p w:rsidR="00DD5071" w:rsidRPr="008A78F0" w:rsidRDefault="00DD5071" w:rsidP="00DD5071">
      <w:pPr>
        <w:rPr>
          <w:rFonts w:ascii="Book Antiqua" w:hAnsi="Book Antiqua" w:cs="Arial"/>
          <w:u w:val="single"/>
        </w:rPr>
      </w:pPr>
    </w:p>
    <w:p w:rsidR="00DD5071" w:rsidRPr="008A78F0" w:rsidRDefault="00DE7DB7" w:rsidP="00DD5071">
      <w:pPr>
        <w:rPr>
          <w:rFonts w:ascii="Book Antiqua" w:hAnsi="Book Antiqua" w:cs="Arial"/>
        </w:rPr>
      </w:pPr>
      <w:r w:rsidRPr="008A78F0">
        <w:rPr>
          <w:rFonts w:ascii="Book Antiqua" w:hAnsi="Book Antiqua" w:cs="Arial"/>
          <w:b/>
          <w:u w:val="single"/>
        </w:rPr>
        <w:t>Representation</w:t>
      </w:r>
      <w:r w:rsidRPr="008A78F0">
        <w:rPr>
          <w:rFonts w:ascii="Book Antiqua" w:hAnsi="Book Antiqua" w:cs="Arial"/>
          <w:b/>
        </w:rPr>
        <w:t>:</w:t>
      </w:r>
    </w:p>
    <w:p w:rsidR="00DE7DB7" w:rsidRPr="008A78F0" w:rsidRDefault="00DE7DB7" w:rsidP="00DD5071">
      <w:pPr>
        <w:rPr>
          <w:rFonts w:ascii="Book Antiqua" w:hAnsi="Book Antiqua" w:cs="Arial"/>
        </w:rPr>
      </w:pPr>
    </w:p>
    <w:p w:rsidR="00DE7DB7" w:rsidRPr="008A78F0" w:rsidRDefault="00DE7DB7" w:rsidP="006D6409">
      <w:pPr>
        <w:tabs>
          <w:tab w:val="left" w:pos="3402"/>
        </w:tabs>
        <w:rPr>
          <w:rFonts w:ascii="Book Antiqua" w:hAnsi="Book Antiqua" w:cs="Arial"/>
        </w:rPr>
      </w:pPr>
      <w:r w:rsidRPr="008A78F0">
        <w:rPr>
          <w:rFonts w:ascii="Book Antiqua" w:hAnsi="Book Antiqua" w:cs="Arial"/>
        </w:rPr>
        <w:t>For the Appellant:</w:t>
      </w:r>
      <w:r w:rsidRPr="008A78F0">
        <w:rPr>
          <w:rFonts w:ascii="Book Antiqua" w:hAnsi="Book Antiqua" w:cs="Arial"/>
        </w:rPr>
        <w:tab/>
      </w:r>
      <w:r w:rsidR="006D6409">
        <w:rPr>
          <w:rFonts w:ascii="Book Antiqua" w:hAnsi="Book Antiqua" w:cs="Arial"/>
        </w:rPr>
        <w:t xml:space="preserve">Mr P Duffy, Home Office Presenting Officer </w:t>
      </w:r>
    </w:p>
    <w:p w:rsidR="00DE7DB7" w:rsidRPr="008A78F0" w:rsidRDefault="00DE7DB7" w:rsidP="006D6409">
      <w:pPr>
        <w:tabs>
          <w:tab w:val="left" w:pos="3402"/>
        </w:tabs>
        <w:rPr>
          <w:rFonts w:ascii="Book Antiqua" w:hAnsi="Book Antiqua" w:cs="Arial"/>
        </w:rPr>
      </w:pPr>
      <w:r w:rsidRPr="008A78F0">
        <w:rPr>
          <w:rFonts w:ascii="Book Antiqua" w:hAnsi="Book Antiqua" w:cs="Arial"/>
        </w:rPr>
        <w:t>For the Respondent</w:t>
      </w:r>
      <w:r w:rsidR="006D6409">
        <w:rPr>
          <w:rFonts w:ascii="Book Antiqua" w:hAnsi="Book Antiqua" w:cs="Arial"/>
        </w:rPr>
        <w:t>/Claimant</w:t>
      </w:r>
      <w:r w:rsidRPr="008A78F0">
        <w:rPr>
          <w:rFonts w:ascii="Book Antiqua" w:hAnsi="Book Antiqua" w:cs="Arial"/>
        </w:rPr>
        <w:t>:</w:t>
      </w:r>
      <w:r w:rsidRPr="008A78F0">
        <w:rPr>
          <w:rFonts w:ascii="Book Antiqua" w:hAnsi="Book Antiqua" w:cs="Arial"/>
        </w:rPr>
        <w:tab/>
      </w:r>
      <w:r w:rsidR="0057357D">
        <w:rPr>
          <w:rFonts w:ascii="Book Antiqua" w:hAnsi="Book Antiqua" w:cs="Arial"/>
        </w:rPr>
        <w:t xml:space="preserve">Mr P Turner of Counsel instructed by </w:t>
      </w:r>
      <w:proofErr w:type="spellStart"/>
      <w:r w:rsidR="0057357D">
        <w:rPr>
          <w:rFonts w:ascii="Book Antiqua" w:hAnsi="Book Antiqua" w:cs="Arial"/>
        </w:rPr>
        <w:t>S</w:t>
      </w:r>
      <w:r w:rsidR="006D6409">
        <w:rPr>
          <w:rFonts w:ascii="Book Antiqua" w:hAnsi="Book Antiqua" w:cs="Arial"/>
        </w:rPr>
        <w:t>abz</w:t>
      </w:r>
      <w:proofErr w:type="spellEnd"/>
      <w:r w:rsidR="006D6409">
        <w:rPr>
          <w:rFonts w:ascii="Book Antiqua" w:hAnsi="Book Antiqua" w:cs="Arial"/>
        </w:rPr>
        <w:t xml:space="preserve"> Solicitors LLP</w:t>
      </w:r>
    </w:p>
    <w:p w:rsidR="00DE7DB7" w:rsidRPr="008A78F0" w:rsidRDefault="00DE7DB7" w:rsidP="00402B9E">
      <w:pPr>
        <w:tabs>
          <w:tab w:val="left" w:pos="2520"/>
        </w:tabs>
        <w:jc w:val="center"/>
        <w:rPr>
          <w:rFonts w:ascii="Book Antiqua" w:hAnsi="Book Antiqua" w:cs="Arial"/>
        </w:rPr>
      </w:pPr>
    </w:p>
    <w:p w:rsidR="00DE7DB7" w:rsidRPr="008A78F0" w:rsidRDefault="00180E3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8A78F0">
        <w:rPr>
          <w:rFonts w:ascii="Book Antiqua" w:hAnsi="Book Antiqua" w:cs="Arial"/>
          <w:b/>
          <w:u w:val="single"/>
        </w:rPr>
        <w:t>AND REASONS</w:t>
      </w:r>
    </w:p>
    <w:p w:rsidR="00402B9E" w:rsidRPr="008A78F0" w:rsidRDefault="00402B9E" w:rsidP="00402B9E">
      <w:pPr>
        <w:tabs>
          <w:tab w:val="left" w:pos="2520"/>
        </w:tabs>
        <w:jc w:val="both"/>
        <w:rPr>
          <w:rFonts w:ascii="Book Antiqua" w:hAnsi="Book Antiqua" w:cs="Arial"/>
        </w:rPr>
      </w:pPr>
    </w:p>
    <w:p w:rsidR="00402B9E" w:rsidRDefault="00402B9E" w:rsidP="00402B9E">
      <w:pPr>
        <w:tabs>
          <w:tab w:val="left" w:pos="2520"/>
        </w:tabs>
        <w:jc w:val="both"/>
        <w:rPr>
          <w:rFonts w:ascii="Book Antiqua" w:hAnsi="Book Antiqua" w:cs="Arial"/>
        </w:rPr>
      </w:pPr>
    </w:p>
    <w:p w:rsidR="00BF23BB" w:rsidRDefault="00402B9E" w:rsidP="00BF23BB">
      <w:pPr>
        <w:tabs>
          <w:tab w:val="left" w:pos="567"/>
        </w:tabs>
        <w:ind w:left="567" w:hanging="567"/>
        <w:jc w:val="both"/>
        <w:rPr>
          <w:rFonts w:ascii="Book Antiqua" w:hAnsi="Book Antiqua" w:cs="Arial"/>
        </w:rPr>
      </w:pPr>
      <w:r w:rsidRPr="008A78F0">
        <w:rPr>
          <w:rFonts w:ascii="Book Antiqua" w:hAnsi="Book Antiqua" w:cs="Arial"/>
        </w:rPr>
        <w:t>1.</w:t>
      </w:r>
      <w:r w:rsidRPr="008A78F0">
        <w:rPr>
          <w:rFonts w:ascii="Book Antiqua" w:hAnsi="Book Antiqua" w:cs="Arial"/>
        </w:rPr>
        <w:tab/>
      </w:r>
      <w:r w:rsidR="0057357D">
        <w:rPr>
          <w:rFonts w:ascii="Book Antiqua" w:hAnsi="Book Antiqua" w:cs="Arial"/>
        </w:rPr>
        <w:t>The claimant in this matter was born on 13</w:t>
      </w:r>
      <w:r w:rsidR="0057357D" w:rsidRPr="0057357D">
        <w:rPr>
          <w:rFonts w:ascii="Book Antiqua" w:hAnsi="Book Antiqua" w:cs="Arial"/>
          <w:vertAlign w:val="superscript"/>
        </w:rPr>
        <w:t>th</w:t>
      </w:r>
      <w:r w:rsidR="0057357D">
        <w:rPr>
          <w:rFonts w:ascii="Book Antiqua" w:hAnsi="Book Antiqua" w:cs="Arial"/>
        </w:rPr>
        <w:t xml:space="preserve"> August 1987 and is a dual national of Portugal and South Africa.  He acquired Portuguese citizenship </w:t>
      </w:r>
      <w:proofErr w:type="gramStart"/>
      <w:r w:rsidR="0057357D">
        <w:rPr>
          <w:rFonts w:ascii="Book Antiqua" w:hAnsi="Book Antiqua" w:cs="Arial"/>
        </w:rPr>
        <w:t>on the basis of</w:t>
      </w:r>
      <w:proofErr w:type="gramEnd"/>
      <w:r w:rsidR="0057357D">
        <w:rPr>
          <w:rFonts w:ascii="Book Antiqua" w:hAnsi="Book Antiqua" w:cs="Arial"/>
        </w:rPr>
        <w:t xml:space="preserve"> his ancestral descent but has never actually lived in Portugal and does not speak Portuguese.</w:t>
      </w:r>
    </w:p>
    <w:p w:rsidR="0057357D" w:rsidRDefault="0057357D" w:rsidP="00BF23BB">
      <w:pPr>
        <w:tabs>
          <w:tab w:val="left" w:pos="567"/>
        </w:tabs>
        <w:ind w:left="567" w:hanging="567"/>
        <w:jc w:val="both"/>
        <w:rPr>
          <w:rFonts w:ascii="Book Antiqua" w:hAnsi="Book Antiqua" w:cs="Arial"/>
        </w:rPr>
      </w:pPr>
    </w:p>
    <w:p w:rsidR="0057357D" w:rsidRDefault="0057357D"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The claimant sought to appeal against the decision of the Secretary of State for the Home Department of 14</w:t>
      </w:r>
      <w:r w:rsidRPr="0057357D">
        <w:rPr>
          <w:rFonts w:ascii="Book Antiqua" w:hAnsi="Book Antiqua" w:cs="Arial"/>
          <w:vertAlign w:val="superscript"/>
        </w:rPr>
        <w:t>th</w:t>
      </w:r>
      <w:r>
        <w:rPr>
          <w:rFonts w:ascii="Book Antiqua" w:hAnsi="Book Antiqua" w:cs="Arial"/>
        </w:rPr>
        <w:t xml:space="preserve"> February 2018.  It is a detailed decision.</w:t>
      </w:r>
    </w:p>
    <w:p w:rsidR="0057357D" w:rsidRDefault="0057357D" w:rsidP="00BF23BB">
      <w:pPr>
        <w:tabs>
          <w:tab w:val="left" w:pos="567"/>
        </w:tabs>
        <w:ind w:left="567" w:hanging="567"/>
        <w:jc w:val="both"/>
        <w:rPr>
          <w:rFonts w:ascii="Book Antiqua" w:hAnsi="Book Antiqua" w:cs="Arial"/>
        </w:rPr>
      </w:pPr>
    </w:p>
    <w:p w:rsidR="0057357D" w:rsidRDefault="0057357D"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The claimant came to the United Kingdom on 1</w:t>
      </w:r>
      <w:r w:rsidRPr="0057357D">
        <w:rPr>
          <w:rFonts w:ascii="Book Antiqua" w:hAnsi="Book Antiqua" w:cs="Arial"/>
          <w:vertAlign w:val="superscript"/>
        </w:rPr>
        <w:t>st</w:t>
      </w:r>
      <w:r>
        <w:rPr>
          <w:rFonts w:ascii="Book Antiqua" w:hAnsi="Book Antiqua" w:cs="Arial"/>
        </w:rPr>
        <w:t xml:space="preserve"> June 2007 to be with his father who is an EEA national exercising treaty rights.  On 30</w:t>
      </w:r>
      <w:r w:rsidRPr="0057357D">
        <w:rPr>
          <w:rFonts w:ascii="Book Antiqua" w:hAnsi="Book Antiqua" w:cs="Arial"/>
          <w:vertAlign w:val="superscript"/>
        </w:rPr>
        <w:t>th</w:t>
      </w:r>
      <w:r>
        <w:rPr>
          <w:rFonts w:ascii="Book Antiqua" w:hAnsi="Book Antiqua" w:cs="Arial"/>
        </w:rPr>
        <w:t xml:space="preserve"> August 2016 a raid at his home revealed his father’s laptop contained many indecent images of children.  </w:t>
      </w:r>
      <w:proofErr w:type="gramStart"/>
      <w:r>
        <w:rPr>
          <w:rFonts w:ascii="Book Antiqua" w:hAnsi="Book Antiqua" w:cs="Arial"/>
        </w:rPr>
        <w:t>It would seem that it</w:t>
      </w:r>
      <w:proofErr w:type="gramEnd"/>
      <w:r>
        <w:rPr>
          <w:rFonts w:ascii="Book Antiqua" w:hAnsi="Book Antiqua" w:cs="Arial"/>
        </w:rPr>
        <w:t xml:space="preserve"> was the responsibility of the claimant for having downloaded such </w:t>
      </w:r>
      <w:r>
        <w:rPr>
          <w:rFonts w:ascii="Book Antiqua" w:hAnsi="Book Antiqua" w:cs="Arial"/>
        </w:rPr>
        <w:lastRenderedPageBreak/>
        <w:t>material upon the laptop.  Between his arrest and his appearance before the Kingston Crown Court further indecent images were downloaded upon the laptop.</w:t>
      </w:r>
    </w:p>
    <w:p w:rsidR="0057357D" w:rsidRDefault="0057357D" w:rsidP="00BF23BB">
      <w:pPr>
        <w:tabs>
          <w:tab w:val="left" w:pos="567"/>
        </w:tabs>
        <w:ind w:left="567" w:hanging="567"/>
        <w:jc w:val="both"/>
        <w:rPr>
          <w:rFonts w:ascii="Book Antiqua" w:hAnsi="Book Antiqua" w:cs="Arial"/>
        </w:rPr>
      </w:pPr>
    </w:p>
    <w:p w:rsidR="0057357D" w:rsidRDefault="0057357D"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The claimant was sentenced on 1</w:t>
      </w:r>
      <w:r w:rsidRPr="0057357D">
        <w:rPr>
          <w:rFonts w:ascii="Book Antiqua" w:hAnsi="Book Antiqua" w:cs="Arial"/>
          <w:vertAlign w:val="superscript"/>
        </w:rPr>
        <w:t>st</w:t>
      </w:r>
      <w:r>
        <w:rPr>
          <w:rFonts w:ascii="Book Antiqua" w:hAnsi="Book Antiqua" w:cs="Arial"/>
        </w:rPr>
        <w:t xml:space="preserve"> September 2017 to twelve months’ imprisonment for the offence and made the subject of a sexual harm prevention order and sex offenders notification requirement for a period of ten years.  </w:t>
      </w:r>
    </w:p>
    <w:p w:rsidR="0057357D" w:rsidRDefault="0057357D" w:rsidP="00BF23BB">
      <w:pPr>
        <w:tabs>
          <w:tab w:val="left" w:pos="567"/>
        </w:tabs>
        <w:ind w:left="567" w:hanging="567"/>
        <w:jc w:val="both"/>
        <w:rPr>
          <w:rFonts w:ascii="Book Antiqua" w:hAnsi="Book Antiqua" w:cs="Arial"/>
        </w:rPr>
      </w:pPr>
    </w:p>
    <w:p w:rsidR="0057357D" w:rsidRDefault="0057357D"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 xml:space="preserve">It was the decision of the Secretary of State for the Home Department that the claimant </w:t>
      </w:r>
      <w:r w:rsidR="005D0821">
        <w:rPr>
          <w:rFonts w:ascii="Book Antiqua" w:hAnsi="Book Antiqua" w:cs="Arial"/>
        </w:rPr>
        <w:t>should</w:t>
      </w:r>
      <w:r>
        <w:rPr>
          <w:rFonts w:ascii="Book Antiqua" w:hAnsi="Book Antiqua" w:cs="Arial"/>
        </w:rPr>
        <w:t xml:space="preserve"> be deported on the grounds of public policy, public security and public health, the relevant provision being that of Regulation 27 of the Immigration (European Economic Area) Regulations 2016.  </w:t>
      </w:r>
    </w:p>
    <w:p w:rsidR="0057357D" w:rsidRDefault="0057357D" w:rsidP="00BF23BB">
      <w:pPr>
        <w:tabs>
          <w:tab w:val="left" w:pos="567"/>
        </w:tabs>
        <w:ind w:left="567" w:hanging="567"/>
        <w:jc w:val="both"/>
        <w:rPr>
          <w:rFonts w:ascii="Book Antiqua" w:hAnsi="Book Antiqua" w:cs="Arial"/>
        </w:rPr>
      </w:pPr>
    </w:p>
    <w:p w:rsidR="0057357D" w:rsidRDefault="0057357D" w:rsidP="00BF23BB">
      <w:pPr>
        <w:tabs>
          <w:tab w:val="left" w:pos="567"/>
        </w:tabs>
        <w:ind w:left="567" w:hanging="567"/>
        <w:jc w:val="both"/>
        <w:rPr>
          <w:rFonts w:ascii="Book Antiqua" w:hAnsi="Book Antiqua" w:cs="Arial"/>
        </w:rPr>
      </w:pPr>
      <w:r>
        <w:rPr>
          <w:rFonts w:ascii="Book Antiqua" w:hAnsi="Book Antiqua" w:cs="Arial"/>
        </w:rPr>
        <w:tab/>
      </w:r>
      <w:r w:rsidR="007B1372">
        <w:rPr>
          <w:rFonts w:ascii="Book Antiqua" w:hAnsi="Book Antiqua" w:cs="Arial"/>
        </w:rPr>
        <w:t xml:space="preserve">Such provides, particularly at Regulation 27(3) that a relevant decision may not be taken in respect of a person with a right of permanent residence and on Regulation 15 </w:t>
      </w:r>
      <w:r w:rsidR="005D0821">
        <w:rPr>
          <w:rFonts w:ascii="Book Antiqua" w:hAnsi="Book Antiqua" w:cs="Arial"/>
        </w:rPr>
        <w:t>except</w:t>
      </w:r>
      <w:r w:rsidR="007B1372">
        <w:rPr>
          <w:rFonts w:ascii="Book Antiqua" w:hAnsi="Book Antiqua" w:cs="Arial"/>
        </w:rPr>
        <w:t xml:space="preserve"> on serious grounds of public policy and public security.  </w:t>
      </w:r>
    </w:p>
    <w:p w:rsidR="00CF0F28" w:rsidRDefault="00CF0F28" w:rsidP="00BF23BB">
      <w:pPr>
        <w:tabs>
          <w:tab w:val="left" w:pos="567"/>
        </w:tabs>
        <w:ind w:left="567" w:hanging="567"/>
        <w:jc w:val="both"/>
        <w:rPr>
          <w:rFonts w:ascii="Book Antiqua" w:hAnsi="Book Antiqua" w:cs="Arial"/>
        </w:rPr>
      </w:pPr>
    </w:p>
    <w:p w:rsidR="00CF0F28" w:rsidRDefault="00CF0F28" w:rsidP="00BF23BB">
      <w:pPr>
        <w:tabs>
          <w:tab w:val="left" w:pos="567"/>
        </w:tabs>
        <w:ind w:left="567" w:hanging="567"/>
        <w:jc w:val="both"/>
        <w:rPr>
          <w:rFonts w:ascii="Book Antiqua" w:hAnsi="Book Antiqua" w:cs="Arial"/>
        </w:rPr>
      </w:pPr>
      <w:r>
        <w:rPr>
          <w:rFonts w:ascii="Book Antiqua" w:hAnsi="Book Antiqua" w:cs="Arial"/>
        </w:rPr>
        <w:tab/>
        <w:t xml:space="preserve">27(4) a relevant decision may not be taken except on imperative grounds of public security in respect of an EEA national who </w:t>
      </w:r>
      <w:r w:rsidR="00713B87">
        <w:rPr>
          <w:rFonts w:ascii="Book Antiqua" w:hAnsi="Book Antiqua" w:cs="Arial"/>
        </w:rPr>
        <w:t xml:space="preserve">– </w:t>
      </w:r>
    </w:p>
    <w:p w:rsidR="00713B87" w:rsidRDefault="00713B87" w:rsidP="00BF23BB">
      <w:pPr>
        <w:tabs>
          <w:tab w:val="left" w:pos="567"/>
        </w:tabs>
        <w:ind w:left="567" w:hanging="567"/>
        <w:jc w:val="both"/>
        <w:rPr>
          <w:rFonts w:ascii="Book Antiqua" w:hAnsi="Book Antiqua" w:cs="Arial"/>
        </w:rPr>
      </w:pPr>
    </w:p>
    <w:p w:rsidR="00713B87" w:rsidRDefault="00682056" w:rsidP="00682056">
      <w:pPr>
        <w:ind w:left="1701" w:hanging="567"/>
        <w:jc w:val="both"/>
        <w:rPr>
          <w:rFonts w:ascii="Book Antiqua" w:hAnsi="Book Antiqua" w:cs="Arial"/>
        </w:rPr>
      </w:pPr>
      <w:r>
        <w:rPr>
          <w:rFonts w:ascii="Book Antiqua" w:hAnsi="Book Antiqua" w:cs="Arial"/>
        </w:rPr>
        <w:t>“</w:t>
      </w:r>
      <w:r w:rsidR="00713B87">
        <w:rPr>
          <w:rFonts w:ascii="Book Antiqua" w:hAnsi="Book Antiqua" w:cs="Arial"/>
        </w:rPr>
        <w:t>(a)</w:t>
      </w:r>
      <w:r w:rsidR="00713B87">
        <w:rPr>
          <w:rFonts w:ascii="Book Antiqua" w:hAnsi="Book Antiqua" w:cs="Arial"/>
        </w:rPr>
        <w:tab/>
        <w:t>has resided in the United Kingdom for a continuous period of at least ten years prior to the relevant decision</w:t>
      </w:r>
      <w:r>
        <w:rPr>
          <w:rFonts w:ascii="Book Antiqua" w:hAnsi="Book Antiqua" w:cs="Arial"/>
        </w:rPr>
        <w:t>”</w:t>
      </w:r>
      <w:r w:rsidR="00713B87">
        <w:rPr>
          <w:rFonts w:ascii="Book Antiqua" w:hAnsi="Book Antiqua" w:cs="Arial"/>
        </w:rPr>
        <w:t>.</w:t>
      </w:r>
    </w:p>
    <w:p w:rsidR="00713B87" w:rsidRDefault="00713B87" w:rsidP="00713B87">
      <w:pPr>
        <w:ind w:left="1134" w:hanging="567"/>
        <w:jc w:val="both"/>
        <w:rPr>
          <w:rFonts w:ascii="Book Antiqua" w:hAnsi="Book Antiqua" w:cs="Arial"/>
        </w:rPr>
      </w:pPr>
    </w:p>
    <w:p w:rsidR="00713B87" w:rsidRDefault="00713B87" w:rsidP="00713B87">
      <w:pPr>
        <w:ind w:left="567"/>
        <w:jc w:val="both"/>
        <w:rPr>
          <w:rFonts w:ascii="Book Antiqua" w:hAnsi="Book Antiqua" w:cs="Arial"/>
        </w:rPr>
      </w:pPr>
      <w:r>
        <w:rPr>
          <w:rFonts w:ascii="Book Antiqua" w:hAnsi="Book Antiqua" w:cs="Arial"/>
        </w:rPr>
        <w:t xml:space="preserve">Paragraph 27(5)(c) – the personal conduct of the person must represent a genuine, present and sufficiently serious threat affecting one of the fundamental interests of society, </w:t>
      </w:r>
      <w:proofErr w:type="gramStart"/>
      <w:r>
        <w:rPr>
          <w:rFonts w:ascii="Book Antiqua" w:hAnsi="Book Antiqua" w:cs="Arial"/>
        </w:rPr>
        <w:t>taking into account</w:t>
      </w:r>
      <w:proofErr w:type="gramEnd"/>
      <w:r>
        <w:rPr>
          <w:rFonts w:ascii="Book Antiqua" w:hAnsi="Book Antiqua" w:cs="Arial"/>
        </w:rPr>
        <w:t xml:space="preserve"> past conduct of the person and that the threat does not need to be imminent.</w:t>
      </w:r>
    </w:p>
    <w:p w:rsidR="00713B87" w:rsidRDefault="00713B87" w:rsidP="00BF23BB">
      <w:pPr>
        <w:tabs>
          <w:tab w:val="left" w:pos="567"/>
        </w:tabs>
        <w:ind w:left="567" w:hanging="567"/>
        <w:jc w:val="both"/>
        <w:rPr>
          <w:rFonts w:ascii="Book Antiqua" w:hAnsi="Book Antiqua" w:cs="Arial"/>
        </w:rPr>
      </w:pPr>
    </w:p>
    <w:p w:rsidR="00713B87" w:rsidRDefault="00713B87" w:rsidP="00BF23BB">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r>
      <w:r w:rsidR="005D0821">
        <w:rPr>
          <w:rFonts w:ascii="Book Antiqua" w:hAnsi="Book Antiqua" w:cs="Arial"/>
        </w:rPr>
        <w:t>Further</w:t>
      </w:r>
      <w:r>
        <w:rPr>
          <w:rFonts w:ascii="Book Antiqua" w:hAnsi="Book Antiqua" w:cs="Arial"/>
        </w:rPr>
        <w:t xml:space="preserve">, Regulation 27(6) provides (before taking a relevant decision on the grounds of public policy and public security in </w:t>
      </w:r>
      <w:r w:rsidR="005D0821">
        <w:rPr>
          <w:rFonts w:ascii="Book Antiqua" w:hAnsi="Book Antiqua" w:cs="Arial"/>
        </w:rPr>
        <w:t>relation</w:t>
      </w:r>
      <w:r>
        <w:rPr>
          <w:rFonts w:ascii="Book Antiqua" w:hAnsi="Book Antiqua" w:cs="Arial"/>
        </w:rPr>
        <w:t xml:space="preserve"> to a person </w:t>
      </w:r>
      <w:r w:rsidR="00825A4C">
        <w:rPr>
          <w:rFonts w:ascii="Book Antiqua" w:hAnsi="Book Antiqua" w:cs="Arial"/>
        </w:rPr>
        <w:t>who is resident in the United Kingdom), the decision</w:t>
      </w:r>
      <w:r w:rsidR="00BC6744">
        <w:rPr>
          <w:rFonts w:ascii="Book Antiqua" w:hAnsi="Book Antiqua" w:cs="Arial"/>
        </w:rPr>
        <w:t xml:space="preserve"> maker must </w:t>
      </w:r>
      <w:proofErr w:type="gramStart"/>
      <w:r w:rsidR="00BC6744">
        <w:rPr>
          <w:rFonts w:ascii="Book Antiqua" w:hAnsi="Book Antiqua" w:cs="Arial"/>
        </w:rPr>
        <w:t>take into account</w:t>
      </w:r>
      <w:proofErr w:type="gramEnd"/>
      <w:r w:rsidR="00BC6744">
        <w:rPr>
          <w:rFonts w:ascii="Book Antiqua" w:hAnsi="Book Antiqua" w:cs="Arial"/>
        </w:rPr>
        <w:t xml:space="preserve"> </w:t>
      </w:r>
      <w:r w:rsidR="00825A4C">
        <w:rPr>
          <w:rFonts w:ascii="Book Antiqua" w:hAnsi="Book Antiqua" w:cs="Arial"/>
        </w:rPr>
        <w:t>considerations such as the age, state of health</w:t>
      </w:r>
      <w:r w:rsidR="00BC6744">
        <w:rPr>
          <w:rFonts w:ascii="Book Antiqua" w:hAnsi="Book Antiqua" w:cs="Arial"/>
        </w:rPr>
        <w:t xml:space="preserve">, family economic situation; </w:t>
      </w:r>
      <w:r w:rsidR="00825A4C">
        <w:rPr>
          <w:rFonts w:ascii="Book Antiqua" w:hAnsi="Book Antiqua" w:cs="Arial"/>
        </w:rPr>
        <w:t xml:space="preserve">length of </w:t>
      </w:r>
      <w:r w:rsidR="00BC6744">
        <w:rPr>
          <w:rFonts w:ascii="Book Antiqua" w:hAnsi="Book Antiqua" w:cs="Arial"/>
        </w:rPr>
        <w:t xml:space="preserve">residence in the United Kingdom; </w:t>
      </w:r>
      <w:r w:rsidR="00825A4C">
        <w:rPr>
          <w:rFonts w:ascii="Book Antiqua" w:hAnsi="Book Antiqua" w:cs="Arial"/>
        </w:rPr>
        <w:t xml:space="preserve">social and cultural </w:t>
      </w:r>
      <w:r w:rsidR="007E1D09">
        <w:rPr>
          <w:rFonts w:ascii="Book Antiqua" w:hAnsi="Book Antiqua" w:cs="Arial"/>
        </w:rPr>
        <w:t>integration into the United King</w:t>
      </w:r>
      <w:r w:rsidR="00BC6744">
        <w:rPr>
          <w:rFonts w:ascii="Book Antiqua" w:hAnsi="Book Antiqua" w:cs="Arial"/>
        </w:rPr>
        <w:t>dom and the extent of links with</w:t>
      </w:r>
      <w:r w:rsidR="007E1D09">
        <w:rPr>
          <w:rFonts w:ascii="Book Antiqua" w:hAnsi="Book Antiqua" w:cs="Arial"/>
        </w:rPr>
        <w:t xml:space="preserve"> country of origin.</w:t>
      </w:r>
    </w:p>
    <w:p w:rsidR="007E1D09" w:rsidRDefault="007E1D09" w:rsidP="00BF23BB">
      <w:pPr>
        <w:tabs>
          <w:tab w:val="left" w:pos="567"/>
        </w:tabs>
        <w:ind w:left="567" w:hanging="567"/>
        <w:jc w:val="both"/>
        <w:rPr>
          <w:rFonts w:ascii="Book Antiqua" w:hAnsi="Book Antiqua" w:cs="Arial"/>
        </w:rPr>
      </w:pPr>
    </w:p>
    <w:p w:rsidR="007E1D09" w:rsidRDefault="007E1D09" w:rsidP="00BF23BB">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t>Such considerations are amplified in Schedule 1 to the 2016 Regulations.</w:t>
      </w:r>
    </w:p>
    <w:p w:rsidR="007E1D09" w:rsidRDefault="007E1D09" w:rsidP="00BF23BB">
      <w:pPr>
        <w:tabs>
          <w:tab w:val="left" w:pos="567"/>
        </w:tabs>
        <w:ind w:left="567" w:hanging="567"/>
        <w:jc w:val="both"/>
        <w:rPr>
          <w:rFonts w:ascii="Book Antiqua" w:hAnsi="Book Antiqua" w:cs="Arial"/>
        </w:rPr>
      </w:pPr>
    </w:p>
    <w:p w:rsidR="007E1D09" w:rsidRDefault="007E1D09" w:rsidP="00BF23BB">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t xml:space="preserve">Such considerations are as </w:t>
      </w:r>
      <w:proofErr w:type="gramStart"/>
      <w:r>
        <w:rPr>
          <w:rFonts w:ascii="Book Antiqua" w:hAnsi="Book Antiqua" w:cs="Arial"/>
        </w:rPr>
        <w:t>follows:-</w:t>
      </w:r>
      <w:proofErr w:type="gramEnd"/>
    </w:p>
    <w:p w:rsidR="007E1D09" w:rsidRDefault="007E1D09" w:rsidP="00BF23BB">
      <w:pPr>
        <w:tabs>
          <w:tab w:val="left" w:pos="567"/>
        </w:tabs>
        <w:ind w:left="567" w:hanging="567"/>
        <w:jc w:val="both"/>
        <w:rPr>
          <w:rFonts w:ascii="Book Antiqua" w:hAnsi="Book Antiqua" w:cs="Arial"/>
        </w:rPr>
      </w:pPr>
    </w:p>
    <w:p w:rsidR="007B52B7" w:rsidRDefault="007E1D09" w:rsidP="007E1D09">
      <w:pPr>
        <w:ind w:left="1701" w:hanging="567"/>
        <w:jc w:val="both"/>
        <w:rPr>
          <w:rFonts w:ascii="Book Antiqua" w:hAnsi="Book Antiqua" w:cs="Arial"/>
        </w:rPr>
      </w:pPr>
      <w:r>
        <w:rPr>
          <w:rFonts w:ascii="Book Antiqua" w:hAnsi="Book Antiqua" w:cs="Arial"/>
        </w:rPr>
        <w:t>“2.</w:t>
      </w:r>
      <w:r>
        <w:rPr>
          <w:rFonts w:ascii="Book Antiqua" w:hAnsi="Book Antiqua" w:cs="Arial"/>
        </w:rPr>
        <w:tab/>
      </w:r>
      <w:r w:rsidRPr="007E1D09">
        <w:rPr>
          <w:rFonts w:ascii="Book Antiqua" w:hAnsi="Book Antiqua" w:cs="Arial"/>
        </w:rPr>
        <w:t>An EEA national or the family member of an EEA national having extensive familial and societal links with persons of the same nationality or language does not amount to integration in the United Kingdom; a significant degree of wider cultural and societal integration must be present before a person may be regarded as i</w:t>
      </w:r>
      <w:r w:rsidR="007B52B7">
        <w:rPr>
          <w:rFonts w:ascii="Book Antiqua" w:hAnsi="Book Antiqua" w:cs="Arial"/>
        </w:rPr>
        <w:t>ntegrated in the United Kingdom.</w:t>
      </w:r>
    </w:p>
    <w:p w:rsidR="007B52B7" w:rsidRDefault="007B52B7" w:rsidP="007E1D09">
      <w:pPr>
        <w:ind w:left="1701" w:hanging="567"/>
        <w:jc w:val="both"/>
        <w:rPr>
          <w:rFonts w:ascii="Book Antiqua" w:hAnsi="Book Antiqua" w:cs="Arial"/>
        </w:rPr>
      </w:pPr>
    </w:p>
    <w:p w:rsidR="007B52B7" w:rsidRDefault="007B52B7" w:rsidP="007E1D09">
      <w:pPr>
        <w:ind w:left="1701" w:hanging="567"/>
        <w:jc w:val="both"/>
        <w:rPr>
          <w:rFonts w:ascii="Book Antiqua" w:hAnsi="Book Antiqua" w:cs="Arial"/>
        </w:rPr>
      </w:pPr>
      <w:r>
        <w:rPr>
          <w:rFonts w:ascii="Book Antiqua" w:hAnsi="Book Antiqua" w:cs="Arial"/>
        </w:rPr>
        <w:t>3.</w:t>
      </w:r>
      <w:r>
        <w:rPr>
          <w:rFonts w:ascii="Book Antiqua" w:hAnsi="Book Antiqua" w:cs="Arial"/>
        </w:rPr>
        <w:tab/>
      </w:r>
      <w:r w:rsidRPr="007B52B7">
        <w:rPr>
          <w:rFonts w:ascii="Book Antiqua" w:hAnsi="Book Antiqua" w:cs="Arial"/>
        </w:rPr>
        <w:t xml:space="preserve">Where an EEA national or the family member of an EEA national has received a custodial sentence, or is a persistent offender, the longer the sentence, or the more numerous the convictions, the greater the likelihood that the individual’s continued presence in the United Kingdom represents </w:t>
      </w:r>
      <w:r w:rsidRPr="007B52B7">
        <w:rPr>
          <w:rFonts w:ascii="Book Antiqua" w:hAnsi="Book Antiqua" w:cs="Arial"/>
        </w:rPr>
        <w:lastRenderedPageBreak/>
        <w:t>a genuine, present and sufficiently serious threat affecting of the fundamental interests of society.</w:t>
      </w:r>
    </w:p>
    <w:p w:rsidR="007B52B7" w:rsidRDefault="007B52B7" w:rsidP="007E1D09">
      <w:pPr>
        <w:ind w:left="1701" w:hanging="567"/>
        <w:jc w:val="both"/>
        <w:rPr>
          <w:rFonts w:ascii="Book Antiqua" w:hAnsi="Book Antiqua" w:cs="Arial"/>
        </w:rPr>
      </w:pPr>
    </w:p>
    <w:p w:rsidR="007B52B7" w:rsidRDefault="007B52B7" w:rsidP="007E1D09">
      <w:pPr>
        <w:ind w:left="1701" w:hanging="567"/>
        <w:jc w:val="both"/>
        <w:rPr>
          <w:rFonts w:ascii="Book Antiqua" w:hAnsi="Book Antiqua" w:cs="Arial"/>
        </w:rPr>
      </w:pPr>
      <w:r>
        <w:rPr>
          <w:rFonts w:ascii="Book Antiqua" w:hAnsi="Book Antiqua" w:cs="Arial"/>
        </w:rPr>
        <w:t>…</w:t>
      </w:r>
    </w:p>
    <w:p w:rsidR="007B52B7" w:rsidRDefault="007B52B7" w:rsidP="007E1D09">
      <w:pPr>
        <w:ind w:left="1701" w:hanging="567"/>
        <w:jc w:val="both"/>
        <w:rPr>
          <w:rFonts w:ascii="Book Antiqua" w:hAnsi="Book Antiqua" w:cs="Arial"/>
        </w:rPr>
      </w:pPr>
    </w:p>
    <w:p w:rsidR="007E1D09" w:rsidRDefault="007B52B7" w:rsidP="007E1D09">
      <w:pPr>
        <w:ind w:left="1701" w:hanging="567"/>
        <w:jc w:val="both"/>
        <w:rPr>
          <w:rFonts w:ascii="Book Antiqua" w:hAnsi="Book Antiqua" w:cs="Arial"/>
        </w:rPr>
      </w:pPr>
      <w:r>
        <w:rPr>
          <w:rFonts w:ascii="Book Antiqua" w:hAnsi="Book Antiqua" w:cs="Arial"/>
        </w:rPr>
        <w:t>5.</w:t>
      </w:r>
      <w:r>
        <w:rPr>
          <w:rFonts w:ascii="Book Antiqua" w:hAnsi="Book Antiqua" w:cs="Arial"/>
        </w:rPr>
        <w:tab/>
      </w:r>
      <w:r w:rsidRPr="007B52B7">
        <w:rPr>
          <w:rFonts w:ascii="Book Antiqua" w:hAnsi="Book Antiqua" w:cs="Arial"/>
        </w:rPr>
        <w:t>The removal from the United Kingdom of an EEA national or the family member of an EEA national who is able to provide substantive evidence of not demonstrating a threat (for example, through demonstrating that the EEA national or the family member of an EEA national has successfully reformed or rehabilitated) is less likely to be proportionate.</w:t>
      </w:r>
      <w:r>
        <w:rPr>
          <w:rFonts w:ascii="Book Antiqua" w:hAnsi="Book Antiqua" w:cs="Arial"/>
        </w:rPr>
        <w:t>”.</w:t>
      </w:r>
    </w:p>
    <w:p w:rsidR="007E1D09" w:rsidRDefault="007E1D09" w:rsidP="00BF23BB">
      <w:pPr>
        <w:tabs>
          <w:tab w:val="left" w:pos="567"/>
        </w:tabs>
        <w:ind w:left="567" w:hanging="567"/>
        <w:jc w:val="both"/>
        <w:rPr>
          <w:rFonts w:ascii="Book Antiqua" w:hAnsi="Book Antiqua" w:cs="Arial"/>
        </w:rPr>
      </w:pPr>
    </w:p>
    <w:p w:rsidR="007E1D09" w:rsidRDefault="007E1D09" w:rsidP="00BF23BB">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r>
      <w:r w:rsidR="007B52B7">
        <w:rPr>
          <w:rFonts w:ascii="Book Antiqua" w:hAnsi="Book Antiqua" w:cs="Arial"/>
        </w:rPr>
        <w:t xml:space="preserve">In terms of the fundamental interests of society they are set out in Section 7 of Schedule 1 and include </w:t>
      </w:r>
      <w:r w:rsidR="005D0821">
        <w:rPr>
          <w:rFonts w:ascii="Book Antiqua" w:hAnsi="Book Antiqua" w:cs="Arial"/>
        </w:rPr>
        <w:t>maintaining</w:t>
      </w:r>
      <w:r w:rsidR="007B52B7">
        <w:rPr>
          <w:rFonts w:ascii="Book Antiqua" w:hAnsi="Book Antiqua" w:cs="Arial"/>
        </w:rPr>
        <w:t xml:space="preserve"> public order, preventing social harm and protecting the public and acting in the best interests of a child.  </w:t>
      </w:r>
    </w:p>
    <w:p w:rsidR="007B52B7" w:rsidRDefault="007B52B7" w:rsidP="00BF23BB">
      <w:pPr>
        <w:tabs>
          <w:tab w:val="left" w:pos="567"/>
        </w:tabs>
        <w:ind w:left="567" w:hanging="567"/>
        <w:jc w:val="both"/>
        <w:rPr>
          <w:rFonts w:ascii="Book Antiqua" w:hAnsi="Book Antiqua" w:cs="Arial"/>
        </w:rPr>
      </w:pPr>
    </w:p>
    <w:p w:rsidR="007B52B7" w:rsidRDefault="007B52B7" w:rsidP="00BF23BB">
      <w:pPr>
        <w:tabs>
          <w:tab w:val="left" w:pos="567"/>
        </w:tabs>
        <w:ind w:left="567" w:hanging="567"/>
        <w:jc w:val="both"/>
        <w:rPr>
          <w:rFonts w:ascii="Book Antiqua" w:hAnsi="Book Antiqua" w:cs="Arial"/>
        </w:rPr>
      </w:pPr>
      <w:r>
        <w:rPr>
          <w:rFonts w:ascii="Book Antiqua" w:hAnsi="Book Antiqua" w:cs="Arial"/>
        </w:rPr>
        <w:t>10.</w:t>
      </w:r>
      <w:r>
        <w:rPr>
          <w:rFonts w:ascii="Book Antiqua" w:hAnsi="Book Antiqua" w:cs="Arial"/>
        </w:rPr>
        <w:tab/>
        <w:t>The Secretary of State for the Home Department</w:t>
      </w:r>
      <w:r w:rsidR="00BC6744">
        <w:rPr>
          <w:rFonts w:ascii="Book Antiqua" w:hAnsi="Book Antiqua" w:cs="Arial"/>
        </w:rPr>
        <w:t>,</w:t>
      </w:r>
      <w:r>
        <w:rPr>
          <w:rFonts w:ascii="Book Antiqua" w:hAnsi="Book Antiqua" w:cs="Arial"/>
        </w:rPr>
        <w:t xml:space="preserve"> in the relevant decision</w:t>
      </w:r>
      <w:r w:rsidR="00BC6744">
        <w:rPr>
          <w:rFonts w:ascii="Book Antiqua" w:hAnsi="Book Antiqua" w:cs="Arial"/>
        </w:rPr>
        <w:t>,</w:t>
      </w:r>
      <w:r>
        <w:rPr>
          <w:rFonts w:ascii="Book Antiqua" w:hAnsi="Book Antiqua" w:cs="Arial"/>
        </w:rPr>
        <w:t xml:space="preserve"> was not satisfied </w:t>
      </w:r>
      <w:proofErr w:type="gramStart"/>
      <w:r>
        <w:rPr>
          <w:rFonts w:ascii="Book Antiqua" w:hAnsi="Book Antiqua" w:cs="Arial"/>
        </w:rPr>
        <w:t>on the basis of</w:t>
      </w:r>
      <w:proofErr w:type="gramEnd"/>
      <w:r>
        <w:rPr>
          <w:rFonts w:ascii="Book Antiqua" w:hAnsi="Book Antiqua" w:cs="Arial"/>
        </w:rPr>
        <w:t xml:space="preserve"> the documentation presented</w:t>
      </w:r>
      <w:r w:rsidR="00BC6744">
        <w:rPr>
          <w:rFonts w:ascii="Book Antiqua" w:hAnsi="Book Antiqua" w:cs="Arial"/>
        </w:rPr>
        <w:t>,</w:t>
      </w:r>
      <w:r>
        <w:rPr>
          <w:rFonts w:ascii="Book Antiqua" w:hAnsi="Book Antiqua" w:cs="Arial"/>
        </w:rPr>
        <w:t xml:space="preserve"> that the claimant had been present for ten years</w:t>
      </w:r>
      <w:r w:rsidR="00BC6744">
        <w:rPr>
          <w:rFonts w:ascii="Book Antiqua" w:hAnsi="Book Antiqua" w:cs="Arial"/>
        </w:rPr>
        <w:t xml:space="preserve"> prior to the relevant decision. It was</w:t>
      </w:r>
      <w:r>
        <w:rPr>
          <w:rFonts w:ascii="Book Antiqua" w:hAnsi="Book Antiqua" w:cs="Arial"/>
        </w:rPr>
        <w:t xml:space="preserve"> accepted that certainly he had been for five years with a right of permanent residence and therefore that the decision was taken </w:t>
      </w:r>
      <w:proofErr w:type="gramStart"/>
      <w:r>
        <w:rPr>
          <w:rFonts w:ascii="Book Antiqua" w:hAnsi="Book Antiqua" w:cs="Arial"/>
        </w:rPr>
        <w:t>on the basis of</w:t>
      </w:r>
      <w:proofErr w:type="gramEnd"/>
      <w:r>
        <w:rPr>
          <w:rFonts w:ascii="Book Antiqua" w:hAnsi="Book Antiqua" w:cs="Arial"/>
        </w:rPr>
        <w:t xml:space="preserve"> serious grounds of publi</w:t>
      </w:r>
      <w:r w:rsidR="00BC6744">
        <w:rPr>
          <w:rFonts w:ascii="Book Antiqua" w:hAnsi="Book Antiqua" w:cs="Arial"/>
        </w:rPr>
        <w:t>c policy and public security</w:t>
      </w:r>
      <w:r>
        <w:rPr>
          <w:rFonts w:ascii="Book Antiqua" w:hAnsi="Book Antiqua" w:cs="Arial"/>
        </w:rPr>
        <w:t xml:space="preserve"> that the claimant represented a genuine present and </w:t>
      </w:r>
      <w:r w:rsidR="005D0821">
        <w:rPr>
          <w:rFonts w:ascii="Book Antiqua" w:hAnsi="Book Antiqua" w:cs="Arial"/>
        </w:rPr>
        <w:t>sufficiently</w:t>
      </w:r>
      <w:r>
        <w:rPr>
          <w:rFonts w:ascii="Book Antiqua" w:hAnsi="Book Antiqua" w:cs="Arial"/>
        </w:rPr>
        <w:t xml:space="preserve"> serious threat.</w:t>
      </w:r>
    </w:p>
    <w:p w:rsidR="007B52B7" w:rsidRDefault="007B52B7" w:rsidP="00BF23BB">
      <w:pPr>
        <w:tabs>
          <w:tab w:val="left" w:pos="567"/>
        </w:tabs>
        <w:ind w:left="567" w:hanging="567"/>
        <w:jc w:val="both"/>
        <w:rPr>
          <w:rFonts w:ascii="Book Antiqua" w:hAnsi="Book Antiqua" w:cs="Arial"/>
        </w:rPr>
      </w:pPr>
    </w:p>
    <w:p w:rsidR="007B52B7" w:rsidRDefault="007B52B7" w:rsidP="00BF23BB">
      <w:pPr>
        <w:tabs>
          <w:tab w:val="left" w:pos="567"/>
        </w:tabs>
        <w:ind w:left="567" w:hanging="567"/>
        <w:jc w:val="both"/>
        <w:rPr>
          <w:rFonts w:ascii="Book Antiqua" w:hAnsi="Book Antiqua" w:cs="Arial"/>
        </w:rPr>
      </w:pPr>
      <w:r>
        <w:rPr>
          <w:rFonts w:ascii="Book Antiqua" w:hAnsi="Book Antiqua" w:cs="Arial"/>
        </w:rPr>
        <w:t>11.</w:t>
      </w:r>
      <w:r>
        <w:rPr>
          <w:rFonts w:ascii="Book Antiqua" w:hAnsi="Book Antiqua" w:cs="Arial"/>
        </w:rPr>
        <w:tab/>
        <w:t xml:space="preserve">The claimant </w:t>
      </w:r>
      <w:r w:rsidR="00B60BC3">
        <w:rPr>
          <w:rFonts w:ascii="Book Antiqua" w:hAnsi="Book Antiqua" w:cs="Arial"/>
        </w:rPr>
        <w:t>sought to appeal against that decision, which appeal came before First-tier Tribunal Judge Lal on 3</w:t>
      </w:r>
      <w:r w:rsidR="00B60BC3" w:rsidRPr="00B60BC3">
        <w:rPr>
          <w:rFonts w:ascii="Book Antiqua" w:hAnsi="Book Antiqua" w:cs="Arial"/>
          <w:vertAlign w:val="superscript"/>
        </w:rPr>
        <w:t>rd</w:t>
      </w:r>
      <w:r w:rsidR="00B60BC3">
        <w:rPr>
          <w:rFonts w:ascii="Book Antiqua" w:hAnsi="Book Antiqua" w:cs="Arial"/>
        </w:rPr>
        <w:t xml:space="preserve"> September 2018.  The appeal was upheld.</w:t>
      </w:r>
    </w:p>
    <w:p w:rsidR="00B60BC3" w:rsidRDefault="00B60BC3" w:rsidP="00BF23BB">
      <w:pPr>
        <w:tabs>
          <w:tab w:val="left" w:pos="567"/>
        </w:tabs>
        <w:ind w:left="567" w:hanging="567"/>
        <w:jc w:val="both"/>
        <w:rPr>
          <w:rFonts w:ascii="Book Antiqua" w:hAnsi="Book Antiqua" w:cs="Arial"/>
        </w:rPr>
      </w:pPr>
    </w:p>
    <w:p w:rsidR="00B60BC3" w:rsidRDefault="00B60BC3" w:rsidP="00BF23BB">
      <w:pPr>
        <w:tabs>
          <w:tab w:val="left" w:pos="567"/>
        </w:tabs>
        <w:ind w:left="567" w:hanging="567"/>
        <w:jc w:val="both"/>
        <w:rPr>
          <w:rFonts w:ascii="Book Antiqua" w:hAnsi="Book Antiqua" w:cs="Arial"/>
        </w:rPr>
      </w:pPr>
      <w:r>
        <w:rPr>
          <w:rFonts w:ascii="Book Antiqua" w:hAnsi="Book Antiqua" w:cs="Arial"/>
        </w:rPr>
        <w:t>12.</w:t>
      </w:r>
      <w:r>
        <w:rPr>
          <w:rFonts w:ascii="Book Antiqua" w:hAnsi="Book Antiqua" w:cs="Arial"/>
        </w:rPr>
        <w:tab/>
        <w:t>Thus it was that the Secretary of State for t</w:t>
      </w:r>
      <w:r w:rsidR="00BC6744">
        <w:rPr>
          <w:rFonts w:ascii="Book Antiqua" w:hAnsi="Book Antiqua" w:cs="Arial"/>
        </w:rPr>
        <w:t xml:space="preserve">he Home Department (as the </w:t>
      </w:r>
      <w:proofErr w:type="gramStart"/>
      <w:r w:rsidR="00BC6744">
        <w:rPr>
          <w:rFonts w:ascii="Book Antiqua" w:hAnsi="Book Antiqua" w:cs="Arial"/>
        </w:rPr>
        <w:t xml:space="preserve">appellant) </w:t>
      </w:r>
      <w:r>
        <w:rPr>
          <w:rFonts w:ascii="Book Antiqua" w:hAnsi="Book Antiqua" w:cs="Arial"/>
        </w:rPr>
        <w:t xml:space="preserve"> seeks</w:t>
      </w:r>
      <w:proofErr w:type="gramEnd"/>
      <w:r>
        <w:rPr>
          <w:rFonts w:ascii="Book Antiqua" w:hAnsi="Book Antiqua" w:cs="Arial"/>
        </w:rPr>
        <w:t xml:space="preserve"> to contend that that decision was in error of law, such that it should be set aside and remade.  Leave to appeal to the Upper Tribunal was granted on the basis that it was arguable that language of Regulation 27(4) of the Immigration (EEA) Regulations 2016 had not been applied, nor that the list of factors set out in Schedule 1 to the 2016 Regulations had been considered properly.</w:t>
      </w:r>
    </w:p>
    <w:p w:rsidR="00B60BC3" w:rsidRDefault="00B60BC3" w:rsidP="00BF23BB">
      <w:pPr>
        <w:tabs>
          <w:tab w:val="left" w:pos="567"/>
        </w:tabs>
        <w:ind w:left="567" w:hanging="567"/>
        <w:jc w:val="both"/>
        <w:rPr>
          <w:rFonts w:ascii="Book Antiqua" w:hAnsi="Book Antiqua" w:cs="Arial"/>
        </w:rPr>
      </w:pPr>
    </w:p>
    <w:p w:rsidR="00B60BC3" w:rsidRDefault="00B60BC3" w:rsidP="00BF23BB">
      <w:pPr>
        <w:tabs>
          <w:tab w:val="left" w:pos="567"/>
        </w:tabs>
        <w:ind w:left="567" w:hanging="567"/>
        <w:jc w:val="both"/>
        <w:rPr>
          <w:rFonts w:ascii="Book Antiqua" w:hAnsi="Book Antiqua" w:cs="Arial"/>
        </w:rPr>
      </w:pPr>
      <w:r>
        <w:rPr>
          <w:rFonts w:ascii="Book Antiqua" w:hAnsi="Book Antiqua" w:cs="Arial"/>
        </w:rPr>
        <w:t>13.</w:t>
      </w:r>
      <w:r>
        <w:rPr>
          <w:rFonts w:ascii="Book Antiqua" w:hAnsi="Book Antiqua" w:cs="Arial"/>
        </w:rPr>
        <w:tab/>
        <w:t xml:space="preserve">The First-tier Tribunal Judge found as a fact that the claimant had been exercising treaty rights for </w:t>
      </w:r>
      <w:proofErr w:type="gramStart"/>
      <w:r>
        <w:rPr>
          <w:rFonts w:ascii="Book Antiqua" w:hAnsi="Book Antiqua" w:cs="Arial"/>
        </w:rPr>
        <w:t>in excess of</w:t>
      </w:r>
      <w:proofErr w:type="gramEnd"/>
      <w:r>
        <w:rPr>
          <w:rFonts w:ascii="Book Antiqua" w:hAnsi="Book Antiqua" w:cs="Arial"/>
        </w:rPr>
        <w:t xml:space="preserve"> ten years accepting the evidence of the claimant that he had been in the United Kingdom since 1</w:t>
      </w:r>
      <w:r w:rsidRPr="00B60BC3">
        <w:rPr>
          <w:rFonts w:ascii="Book Antiqua" w:hAnsi="Book Antiqua" w:cs="Arial"/>
          <w:vertAlign w:val="superscript"/>
        </w:rPr>
        <w:t>st</w:t>
      </w:r>
      <w:r>
        <w:rPr>
          <w:rFonts w:ascii="Book Antiqua" w:hAnsi="Book Antiqua" w:cs="Arial"/>
        </w:rPr>
        <w:t xml:space="preserve"> June 2007.  </w:t>
      </w:r>
      <w:r w:rsidR="00F63857">
        <w:rPr>
          <w:rFonts w:ascii="Book Antiqua" w:hAnsi="Book Antiqua" w:cs="Arial"/>
        </w:rPr>
        <w:t>That clearly was a findin</w:t>
      </w:r>
      <w:r w:rsidR="00BC6744">
        <w:rPr>
          <w:rFonts w:ascii="Book Antiqua" w:hAnsi="Book Antiqua" w:cs="Arial"/>
        </w:rPr>
        <w:t>g of fact properly open to the Judge to make.  The Judge went on however</w:t>
      </w:r>
      <w:r w:rsidR="00F63857">
        <w:rPr>
          <w:rFonts w:ascii="Book Antiqua" w:hAnsi="Book Antiqua" w:cs="Arial"/>
        </w:rPr>
        <w:t xml:space="preserve"> to find that there was no credible evidence to show that he posed an imperative risk on the grounds of public policy or public security.  Such was of course not the proper test to apply in those circumstances, rather that there were “imperative grounds” </w:t>
      </w:r>
      <w:r w:rsidR="00594BD0">
        <w:rPr>
          <w:rFonts w:ascii="Book Antiqua" w:hAnsi="Book Antiqua" w:cs="Arial"/>
        </w:rPr>
        <w:t>of public security.</w:t>
      </w:r>
    </w:p>
    <w:p w:rsidR="00594BD0" w:rsidRDefault="00594BD0" w:rsidP="00BF23BB">
      <w:pPr>
        <w:tabs>
          <w:tab w:val="left" w:pos="567"/>
        </w:tabs>
        <w:ind w:left="567" w:hanging="567"/>
        <w:jc w:val="both"/>
        <w:rPr>
          <w:rFonts w:ascii="Book Antiqua" w:hAnsi="Book Antiqua" w:cs="Arial"/>
        </w:rPr>
      </w:pPr>
    </w:p>
    <w:p w:rsidR="00594BD0" w:rsidRDefault="00594BD0" w:rsidP="00BF23BB">
      <w:pPr>
        <w:tabs>
          <w:tab w:val="left" w:pos="567"/>
        </w:tabs>
        <w:ind w:left="567" w:hanging="567"/>
        <w:jc w:val="both"/>
        <w:rPr>
          <w:rFonts w:ascii="Book Antiqua" w:hAnsi="Book Antiqua" w:cs="Arial"/>
        </w:rPr>
      </w:pPr>
      <w:r>
        <w:rPr>
          <w:rFonts w:ascii="Book Antiqua" w:hAnsi="Book Antiqua" w:cs="Arial"/>
        </w:rPr>
        <w:t>14.</w:t>
      </w:r>
      <w:r>
        <w:rPr>
          <w:rFonts w:ascii="Book Antiqua" w:hAnsi="Book Antiqua" w:cs="Arial"/>
        </w:rPr>
        <w:tab/>
        <w:t xml:space="preserve">In finding the </w:t>
      </w:r>
      <w:proofErr w:type="gramStart"/>
      <w:r>
        <w:rPr>
          <w:rFonts w:ascii="Book Antiqua" w:hAnsi="Book Antiqua" w:cs="Arial"/>
        </w:rPr>
        <w:t>ten year</w:t>
      </w:r>
      <w:proofErr w:type="gramEnd"/>
      <w:r>
        <w:rPr>
          <w:rFonts w:ascii="Book Antiqua" w:hAnsi="Book Antiqua" w:cs="Arial"/>
        </w:rPr>
        <w:t xml:space="preserve"> period there had been no consideration on the issue of integration.</w:t>
      </w:r>
    </w:p>
    <w:p w:rsidR="00594BD0" w:rsidRDefault="00594BD0" w:rsidP="00BF23BB">
      <w:pPr>
        <w:tabs>
          <w:tab w:val="left" w:pos="567"/>
        </w:tabs>
        <w:ind w:left="567" w:hanging="567"/>
        <w:jc w:val="both"/>
        <w:rPr>
          <w:rFonts w:ascii="Book Antiqua" w:hAnsi="Book Antiqua" w:cs="Arial"/>
        </w:rPr>
      </w:pPr>
    </w:p>
    <w:p w:rsidR="00594BD0" w:rsidRDefault="00594BD0" w:rsidP="00BF23BB">
      <w:pPr>
        <w:tabs>
          <w:tab w:val="left" w:pos="567"/>
        </w:tabs>
        <w:ind w:left="567" w:hanging="567"/>
        <w:jc w:val="both"/>
        <w:rPr>
          <w:rFonts w:ascii="Book Antiqua" w:hAnsi="Book Antiqua" w:cs="Arial"/>
        </w:rPr>
      </w:pPr>
      <w:r>
        <w:rPr>
          <w:rFonts w:ascii="Book Antiqua" w:hAnsi="Book Antiqua" w:cs="Arial"/>
        </w:rPr>
        <w:t>15.</w:t>
      </w:r>
      <w:r>
        <w:rPr>
          <w:rFonts w:ascii="Book Antiqua" w:hAnsi="Book Antiqua" w:cs="Arial"/>
        </w:rPr>
        <w:tab/>
      </w:r>
      <w:r w:rsidR="00BC6744">
        <w:rPr>
          <w:rFonts w:ascii="Book Antiqua" w:hAnsi="Book Antiqua" w:cs="Arial"/>
        </w:rPr>
        <w:t xml:space="preserve"> Had t</w:t>
      </w:r>
      <w:r>
        <w:rPr>
          <w:rFonts w:ascii="Book Antiqua" w:hAnsi="Book Antiqua" w:cs="Arial"/>
        </w:rPr>
        <w:t>he matter stood in that situation I would have had no hesitation in finding an error of law in the approach, such that the matter should be reheard.</w:t>
      </w:r>
    </w:p>
    <w:p w:rsidR="00594BD0" w:rsidRDefault="00594BD0" w:rsidP="00BF23BB">
      <w:pPr>
        <w:tabs>
          <w:tab w:val="left" w:pos="567"/>
        </w:tabs>
        <w:ind w:left="567" w:hanging="567"/>
        <w:jc w:val="both"/>
        <w:rPr>
          <w:rFonts w:ascii="Book Antiqua" w:hAnsi="Book Antiqua" w:cs="Arial"/>
        </w:rPr>
      </w:pPr>
    </w:p>
    <w:p w:rsidR="00594BD0" w:rsidRDefault="00BC6744" w:rsidP="00BF23BB">
      <w:pPr>
        <w:tabs>
          <w:tab w:val="left" w:pos="567"/>
        </w:tabs>
        <w:ind w:left="567" w:hanging="567"/>
        <w:jc w:val="both"/>
        <w:rPr>
          <w:rFonts w:ascii="Book Antiqua" w:hAnsi="Book Antiqua" w:cs="Arial"/>
        </w:rPr>
      </w:pPr>
      <w:r>
        <w:rPr>
          <w:rFonts w:ascii="Book Antiqua" w:hAnsi="Book Antiqua" w:cs="Arial"/>
        </w:rPr>
        <w:t>16.</w:t>
      </w:r>
      <w:r>
        <w:rPr>
          <w:rFonts w:ascii="Book Antiqua" w:hAnsi="Book Antiqua" w:cs="Arial"/>
        </w:rPr>
        <w:tab/>
        <w:t>However, the J</w:t>
      </w:r>
      <w:r w:rsidR="00594BD0">
        <w:rPr>
          <w:rFonts w:ascii="Book Antiqua" w:hAnsi="Book Antiqua" w:cs="Arial"/>
        </w:rPr>
        <w:t>udge went on to consider matters in the alternative, namely</w:t>
      </w:r>
      <w:r>
        <w:rPr>
          <w:rFonts w:ascii="Book Antiqua" w:hAnsi="Book Antiqua" w:cs="Arial"/>
        </w:rPr>
        <w:t xml:space="preserve"> whether the claimant</w:t>
      </w:r>
      <w:r w:rsidR="00594BD0">
        <w:rPr>
          <w:rFonts w:ascii="Book Antiqua" w:hAnsi="Book Antiqua" w:cs="Arial"/>
        </w:rPr>
        <w:t xml:space="preserve"> presented a genuine, present and sufficiently serious threat.  Once </w:t>
      </w:r>
      <w:proofErr w:type="gramStart"/>
      <w:r w:rsidR="00594BD0">
        <w:rPr>
          <w:rFonts w:ascii="Book Antiqua" w:hAnsi="Book Antiqua" w:cs="Arial"/>
        </w:rPr>
        <w:t>again</w:t>
      </w:r>
      <w:proofErr w:type="gramEnd"/>
      <w:r w:rsidR="00594BD0">
        <w:rPr>
          <w:rFonts w:ascii="Book Antiqua" w:hAnsi="Book Antiqua" w:cs="Arial"/>
        </w:rPr>
        <w:t xml:space="preserve"> </w:t>
      </w:r>
      <w:r w:rsidR="00594BD0">
        <w:rPr>
          <w:rFonts w:ascii="Book Antiqua" w:hAnsi="Book Antiqua" w:cs="Arial"/>
        </w:rPr>
        <w:lastRenderedPageBreak/>
        <w:t>the judge seems to have somewhat changed the wording referring to “serious risk to anyone else at the present time”.</w:t>
      </w:r>
    </w:p>
    <w:p w:rsidR="00594BD0" w:rsidRDefault="00594BD0" w:rsidP="00BF23BB">
      <w:pPr>
        <w:tabs>
          <w:tab w:val="left" w:pos="567"/>
        </w:tabs>
        <w:ind w:left="567" w:hanging="567"/>
        <w:jc w:val="both"/>
        <w:rPr>
          <w:rFonts w:ascii="Book Antiqua" w:hAnsi="Book Antiqua" w:cs="Arial"/>
        </w:rPr>
      </w:pPr>
    </w:p>
    <w:p w:rsidR="00594BD0" w:rsidRDefault="00594BD0" w:rsidP="00BF23BB">
      <w:pPr>
        <w:tabs>
          <w:tab w:val="left" w:pos="567"/>
        </w:tabs>
        <w:ind w:left="567" w:hanging="567"/>
        <w:jc w:val="both"/>
        <w:rPr>
          <w:rFonts w:ascii="Book Antiqua" w:hAnsi="Book Antiqua" w:cs="Arial"/>
        </w:rPr>
      </w:pPr>
      <w:r>
        <w:rPr>
          <w:rFonts w:ascii="Book Antiqua" w:hAnsi="Book Antiqua" w:cs="Arial"/>
        </w:rPr>
        <w:t>17.</w:t>
      </w:r>
      <w:r>
        <w:rPr>
          <w:rFonts w:ascii="Book Antiqua" w:hAnsi="Book Antiqua" w:cs="Arial"/>
        </w:rPr>
        <w:tab/>
        <w:t>Reference is made to the OASys Report dated 12</w:t>
      </w:r>
      <w:r w:rsidRPr="00594BD0">
        <w:rPr>
          <w:rFonts w:ascii="Book Antiqua" w:hAnsi="Book Antiqua" w:cs="Arial"/>
          <w:vertAlign w:val="superscript"/>
        </w:rPr>
        <w:t>th</w:t>
      </w:r>
      <w:r>
        <w:rPr>
          <w:rFonts w:ascii="Book Antiqua" w:hAnsi="Book Antiqua" w:cs="Arial"/>
        </w:rPr>
        <w:t xml:space="preserve"> </w:t>
      </w:r>
      <w:r w:rsidR="00BC6744">
        <w:rPr>
          <w:rFonts w:ascii="Book Antiqua" w:hAnsi="Book Antiqua" w:cs="Arial"/>
        </w:rPr>
        <w:t>February 2018.  At AG37 is</w:t>
      </w:r>
      <w:r>
        <w:rPr>
          <w:rFonts w:ascii="Book Antiqua" w:hAnsi="Book Antiqua" w:cs="Arial"/>
        </w:rPr>
        <w:t xml:space="preserve"> an overall assessment of the matter.  The issues identified as giving rise to the offence being those of mixing with bad company; being bored; taking drugs.</w:t>
      </w:r>
    </w:p>
    <w:p w:rsidR="00594BD0" w:rsidRDefault="00594BD0" w:rsidP="00BF23BB">
      <w:pPr>
        <w:tabs>
          <w:tab w:val="left" w:pos="567"/>
        </w:tabs>
        <w:ind w:left="567" w:hanging="567"/>
        <w:jc w:val="both"/>
        <w:rPr>
          <w:rFonts w:ascii="Book Antiqua" w:hAnsi="Book Antiqua" w:cs="Arial"/>
        </w:rPr>
      </w:pPr>
    </w:p>
    <w:p w:rsidR="00594BD0" w:rsidRDefault="00594BD0" w:rsidP="00BF23BB">
      <w:pPr>
        <w:tabs>
          <w:tab w:val="left" w:pos="567"/>
        </w:tabs>
        <w:ind w:left="567" w:hanging="567"/>
        <w:jc w:val="both"/>
        <w:rPr>
          <w:rFonts w:ascii="Book Antiqua" w:hAnsi="Book Antiqua" w:cs="Arial"/>
        </w:rPr>
      </w:pPr>
      <w:r>
        <w:rPr>
          <w:rFonts w:ascii="Book Antiqua" w:hAnsi="Book Antiqua" w:cs="Arial"/>
        </w:rPr>
        <w:t>18.</w:t>
      </w:r>
      <w:r>
        <w:rPr>
          <w:rFonts w:ascii="Book Antiqua" w:hAnsi="Book Antiqua" w:cs="Arial"/>
        </w:rPr>
        <w:tab/>
        <w:t xml:space="preserve">It records that the claimant is </w:t>
      </w:r>
      <w:r w:rsidR="00356F87">
        <w:rPr>
          <w:rFonts w:ascii="Book Antiqua" w:hAnsi="Book Antiqua" w:cs="Arial"/>
        </w:rPr>
        <w:t xml:space="preserve">very </w:t>
      </w:r>
      <w:r>
        <w:rPr>
          <w:rFonts w:ascii="Book Antiqua" w:hAnsi="Book Antiqua" w:cs="Arial"/>
        </w:rPr>
        <w:t xml:space="preserve">motivated </w:t>
      </w:r>
      <w:r w:rsidR="00356F87">
        <w:rPr>
          <w:rFonts w:ascii="Book Antiqua" w:hAnsi="Book Antiqua" w:cs="Arial"/>
        </w:rPr>
        <w:t xml:space="preserve">to address his </w:t>
      </w:r>
      <w:r w:rsidR="00A04799">
        <w:rPr>
          <w:rFonts w:ascii="Book Antiqua" w:hAnsi="Book Antiqua" w:cs="Arial"/>
        </w:rPr>
        <w:t xml:space="preserve">offending and very capable of changing or reducing his offending.  </w:t>
      </w:r>
    </w:p>
    <w:p w:rsidR="00A04799" w:rsidRDefault="00A04799" w:rsidP="00BF23BB">
      <w:pPr>
        <w:tabs>
          <w:tab w:val="left" w:pos="567"/>
        </w:tabs>
        <w:ind w:left="567" w:hanging="567"/>
        <w:jc w:val="both"/>
        <w:rPr>
          <w:rFonts w:ascii="Book Antiqua" w:hAnsi="Book Antiqua" w:cs="Arial"/>
        </w:rPr>
      </w:pPr>
    </w:p>
    <w:p w:rsidR="00A04799" w:rsidRDefault="00A04799" w:rsidP="00BF23BB">
      <w:pPr>
        <w:tabs>
          <w:tab w:val="left" w:pos="567"/>
        </w:tabs>
        <w:ind w:left="567" w:hanging="567"/>
        <w:jc w:val="both"/>
        <w:rPr>
          <w:rFonts w:ascii="Book Antiqua" w:hAnsi="Book Antiqua" w:cs="Arial"/>
        </w:rPr>
      </w:pPr>
      <w:r>
        <w:rPr>
          <w:rFonts w:ascii="Book Antiqua" w:hAnsi="Book Antiqua" w:cs="Arial"/>
        </w:rPr>
        <w:t>19.</w:t>
      </w:r>
      <w:r>
        <w:rPr>
          <w:rFonts w:ascii="Book Antiqua" w:hAnsi="Book Antiqua" w:cs="Arial"/>
        </w:rPr>
        <w:tab/>
        <w:t>The factors which would inhabit change would be relapsing to drug abuse with the aim of enhancing his need for sexual gratification</w:t>
      </w:r>
      <w:r w:rsidR="00821B9A">
        <w:rPr>
          <w:rFonts w:ascii="Book Antiqua" w:hAnsi="Book Antiqua" w:cs="Arial"/>
        </w:rPr>
        <w:t>,</w:t>
      </w:r>
      <w:r>
        <w:rPr>
          <w:rFonts w:ascii="Book Antiqua" w:hAnsi="Book Antiqua" w:cs="Arial"/>
        </w:rPr>
        <w:t xml:space="preserve"> resulting in associating with like-minded peers with a culture of viewing indecent images of children.</w:t>
      </w:r>
    </w:p>
    <w:p w:rsidR="00A04799" w:rsidRDefault="00A04799" w:rsidP="00BF23BB">
      <w:pPr>
        <w:tabs>
          <w:tab w:val="left" w:pos="567"/>
        </w:tabs>
        <w:ind w:left="567" w:hanging="567"/>
        <w:jc w:val="both"/>
        <w:rPr>
          <w:rFonts w:ascii="Book Antiqua" w:hAnsi="Book Antiqua" w:cs="Arial"/>
        </w:rPr>
      </w:pPr>
    </w:p>
    <w:p w:rsidR="00A04799" w:rsidRDefault="00A04799" w:rsidP="00BF23BB">
      <w:pPr>
        <w:tabs>
          <w:tab w:val="left" w:pos="567"/>
        </w:tabs>
        <w:ind w:left="567" w:hanging="567"/>
        <w:jc w:val="both"/>
        <w:rPr>
          <w:rFonts w:ascii="Book Antiqua" w:hAnsi="Book Antiqua" w:cs="Arial"/>
        </w:rPr>
      </w:pPr>
      <w:r>
        <w:rPr>
          <w:rFonts w:ascii="Book Antiqua" w:hAnsi="Book Antiqua" w:cs="Arial"/>
        </w:rPr>
        <w:t>20.</w:t>
      </w:r>
      <w:r>
        <w:rPr>
          <w:rFonts w:ascii="Book Antiqua" w:hAnsi="Book Antiqua" w:cs="Arial"/>
        </w:rPr>
        <w:tab/>
        <w:t xml:space="preserve">The positive factors to be maintained or developed are continuing abstinence and motivation to avoid associating with such peers.  The internet sex </w:t>
      </w:r>
      <w:proofErr w:type="gramStart"/>
      <w:r>
        <w:rPr>
          <w:rFonts w:ascii="Book Antiqua" w:hAnsi="Book Antiqua" w:cs="Arial"/>
        </w:rPr>
        <w:t>offenders</w:t>
      </w:r>
      <w:proofErr w:type="gramEnd"/>
      <w:r>
        <w:rPr>
          <w:rFonts w:ascii="Book Antiqua" w:hAnsi="Book Antiqua" w:cs="Arial"/>
        </w:rPr>
        <w:t xml:space="preserve"> treatment programme is one that is recommended to reduce his offending.</w:t>
      </w:r>
    </w:p>
    <w:p w:rsidR="00A04799" w:rsidRDefault="00A04799" w:rsidP="00BF23BB">
      <w:pPr>
        <w:tabs>
          <w:tab w:val="left" w:pos="567"/>
        </w:tabs>
        <w:ind w:left="567" w:hanging="567"/>
        <w:jc w:val="both"/>
        <w:rPr>
          <w:rFonts w:ascii="Book Antiqua" w:hAnsi="Book Antiqua" w:cs="Arial"/>
        </w:rPr>
      </w:pPr>
    </w:p>
    <w:p w:rsidR="00A04799" w:rsidRDefault="00A04799" w:rsidP="00BF23BB">
      <w:pPr>
        <w:tabs>
          <w:tab w:val="left" w:pos="567"/>
        </w:tabs>
        <w:ind w:left="567" w:hanging="567"/>
        <w:jc w:val="both"/>
        <w:rPr>
          <w:rFonts w:ascii="Book Antiqua" w:hAnsi="Book Antiqua" w:cs="Arial"/>
        </w:rPr>
      </w:pPr>
      <w:r>
        <w:rPr>
          <w:rFonts w:ascii="Book Antiqua" w:hAnsi="Book Antiqua" w:cs="Arial"/>
        </w:rPr>
        <w:t>21.</w:t>
      </w:r>
      <w:r>
        <w:rPr>
          <w:rFonts w:ascii="Book Antiqua" w:hAnsi="Book Antiqua" w:cs="Arial"/>
        </w:rPr>
        <w:tab/>
        <w:t xml:space="preserve">In terms of risk in community a medium risk is identified in relation to children and to public.  </w:t>
      </w:r>
    </w:p>
    <w:p w:rsidR="00A04799" w:rsidRDefault="00A04799" w:rsidP="00BF23BB">
      <w:pPr>
        <w:tabs>
          <w:tab w:val="left" w:pos="567"/>
        </w:tabs>
        <w:ind w:left="567" w:hanging="567"/>
        <w:jc w:val="both"/>
        <w:rPr>
          <w:rFonts w:ascii="Book Antiqua" w:hAnsi="Book Antiqua" w:cs="Arial"/>
        </w:rPr>
      </w:pPr>
    </w:p>
    <w:p w:rsidR="00A04799" w:rsidRDefault="00821B9A" w:rsidP="00BF23BB">
      <w:pPr>
        <w:tabs>
          <w:tab w:val="left" w:pos="567"/>
        </w:tabs>
        <w:ind w:left="567" w:hanging="567"/>
        <w:jc w:val="both"/>
        <w:rPr>
          <w:rFonts w:ascii="Book Antiqua" w:hAnsi="Book Antiqua" w:cs="Arial"/>
        </w:rPr>
      </w:pPr>
      <w:r>
        <w:rPr>
          <w:rFonts w:ascii="Book Antiqua" w:hAnsi="Book Antiqua" w:cs="Arial"/>
        </w:rPr>
        <w:t>22.</w:t>
      </w:r>
      <w:r>
        <w:rPr>
          <w:rFonts w:ascii="Book Antiqua" w:hAnsi="Book Antiqua" w:cs="Arial"/>
        </w:rPr>
        <w:tab/>
        <w:t>The likelihood</w:t>
      </w:r>
      <w:r w:rsidR="00A04799">
        <w:rPr>
          <w:rFonts w:ascii="Book Antiqua" w:hAnsi="Book Antiqua" w:cs="Arial"/>
        </w:rPr>
        <w:t xml:space="preserve"> of reoffending is described as low.</w:t>
      </w:r>
    </w:p>
    <w:p w:rsidR="00A04799" w:rsidRDefault="00A04799" w:rsidP="00BF23BB">
      <w:pPr>
        <w:tabs>
          <w:tab w:val="left" w:pos="567"/>
        </w:tabs>
        <w:ind w:left="567" w:hanging="567"/>
        <w:jc w:val="both"/>
        <w:rPr>
          <w:rFonts w:ascii="Book Antiqua" w:hAnsi="Book Antiqua" w:cs="Arial"/>
        </w:rPr>
      </w:pPr>
    </w:p>
    <w:p w:rsidR="00A04799" w:rsidRDefault="00A04799" w:rsidP="00BF23BB">
      <w:pPr>
        <w:tabs>
          <w:tab w:val="left" w:pos="567"/>
        </w:tabs>
        <w:ind w:left="567" w:hanging="567"/>
        <w:jc w:val="both"/>
        <w:rPr>
          <w:rFonts w:ascii="Book Antiqua" w:hAnsi="Book Antiqua" w:cs="Arial"/>
        </w:rPr>
      </w:pPr>
      <w:r>
        <w:rPr>
          <w:rFonts w:ascii="Book Antiqua" w:hAnsi="Book Antiqua" w:cs="Arial"/>
        </w:rPr>
        <w:t>23.</w:t>
      </w:r>
      <w:r>
        <w:rPr>
          <w:rFonts w:ascii="Book Antiqua" w:hAnsi="Book Antiqua" w:cs="Arial"/>
        </w:rPr>
        <w:tab/>
        <w:t xml:space="preserve">The judge noted in the decision </w:t>
      </w:r>
      <w:r w:rsidR="00821B9A">
        <w:rPr>
          <w:rFonts w:ascii="Book Antiqua" w:hAnsi="Book Antiqua" w:cs="Arial"/>
        </w:rPr>
        <w:t xml:space="preserve">that </w:t>
      </w:r>
      <w:r>
        <w:rPr>
          <w:rFonts w:ascii="Book Antiqua" w:hAnsi="Book Antiqua" w:cs="Arial"/>
        </w:rPr>
        <w:t xml:space="preserve">the claimant was remorseful as to his behaviour and had shown insight into the circumstances which led to his convictions and the need to abstain </w:t>
      </w:r>
      <w:r w:rsidR="005D0821">
        <w:rPr>
          <w:rFonts w:ascii="Book Antiqua" w:hAnsi="Book Antiqua" w:cs="Arial"/>
        </w:rPr>
        <w:t>from</w:t>
      </w:r>
      <w:r>
        <w:rPr>
          <w:rFonts w:ascii="Book Antiqua" w:hAnsi="Book Antiqua" w:cs="Arial"/>
        </w:rPr>
        <w:t xml:space="preserve"> illicit drugs as well as the company he keeps.</w:t>
      </w:r>
    </w:p>
    <w:p w:rsidR="00A04799" w:rsidRDefault="00A04799" w:rsidP="00BF23BB">
      <w:pPr>
        <w:tabs>
          <w:tab w:val="left" w:pos="567"/>
        </w:tabs>
        <w:ind w:left="567" w:hanging="567"/>
        <w:jc w:val="both"/>
        <w:rPr>
          <w:rFonts w:ascii="Book Antiqua" w:hAnsi="Book Antiqua" w:cs="Arial"/>
        </w:rPr>
      </w:pPr>
    </w:p>
    <w:p w:rsidR="00A04799" w:rsidRDefault="00A04799" w:rsidP="00BF23BB">
      <w:pPr>
        <w:tabs>
          <w:tab w:val="left" w:pos="567"/>
        </w:tabs>
        <w:ind w:left="567" w:hanging="567"/>
        <w:jc w:val="both"/>
        <w:rPr>
          <w:rFonts w:ascii="Book Antiqua" w:hAnsi="Book Antiqua" w:cs="Arial"/>
        </w:rPr>
      </w:pPr>
      <w:r>
        <w:rPr>
          <w:rFonts w:ascii="Book Antiqua" w:hAnsi="Book Antiqua" w:cs="Arial"/>
        </w:rPr>
        <w:t>24.</w:t>
      </w:r>
      <w:r>
        <w:rPr>
          <w:rFonts w:ascii="Book Antiqua" w:hAnsi="Book Antiqua" w:cs="Arial"/>
        </w:rPr>
        <w:tab/>
        <w:t>It was noted that the claimant now had commenced on drug rehabilitation work as well as sex offenders work as confirmed by a letter dated 18</w:t>
      </w:r>
      <w:r w:rsidRPr="00A04799">
        <w:rPr>
          <w:rFonts w:ascii="Book Antiqua" w:hAnsi="Book Antiqua" w:cs="Arial"/>
          <w:vertAlign w:val="superscript"/>
        </w:rPr>
        <w:t>th</w:t>
      </w:r>
      <w:r>
        <w:rPr>
          <w:rFonts w:ascii="Book Antiqua" w:hAnsi="Book Antiqua" w:cs="Arial"/>
        </w:rPr>
        <w:t xml:space="preserve"> July 2018 from Her Majesty’s </w:t>
      </w:r>
      <w:r w:rsidR="005D0821">
        <w:rPr>
          <w:rFonts w:ascii="Book Antiqua" w:hAnsi="Book Antiqua" w:cs="Arial"/>
        </w:rPr>
        <w:t>Prison</w:t>
      </w:r>
      <w:r>
        <w:rPr>
          <w:rFonts w:ascii="Book Antiqua" w:hAnsi="Book Antiqua" w:cs="Arial"/>
        </w:rPr>
        <w:t xml:space="preserve"> and Probation Service.</w:t>
      </w:r>
    </w:p>
    <w:p w:rsidR="00A04799" w:rsidRDefault="00A04799" w:rsidP="00BF23BB">
      <w:pPr>
        <w:tabs>
          <w:tab w:val="left" w:pos="567"/>
        </w:tabs>
        <w:ind w:left="567" w:hanging="567"/>
        <w:jc w:val="both"/>
        <w:rPr>
          <w:rFonts w:ascii="Book Antiqua" w:hAnsi="Book Antiqua" w:cs="Arial"/>
        </w:rPr>
      </w:pPr>
      <w:r>
        <w:rPr>
          <w:rFonts w:ascii="Book Antiqua" w:hAnsi="Book Antiqua" w:cs="Arial"/>
        </w:rPr>
        <w:t>25.</w:t>
      </w:r>
      <w:r>
        <w:rPr>
          <w:rFonts w:ascii="Book Antiqua" w:hAnsi="Book Antiqua" w:cs="Arial"/>
        </w:rPr>
        <w:tab/>
        <w:t>In terms of the aspect of bore</w:t>
      </w:r>
      <w:r w:rsidR="00821B9A">
        <w:rPr>
          <w:rFonts w:ascii="Book Antiqua" w:hAnsi="Book Antiqua" w:cs="Arial"/>
        </w:rPr>
        <w:t>dom the J</w:t>
      </w:r>
      <w:r>
        <w:rPr>
          <w:rFonts w:ascii="Book Antiqua" w:hAnsi="Book Antiqua" w:cs="Arial"/>
        </w:rPr>
        <w:t xml:space="preserve">udge found there to be a reasonable prospect of accessing work.  It was said that he lives with his father who appears to be supportive, although it is to be noted that the offences occurred whilst he was living with his father and using his father’s laptop.  </w:t>
      </w:r>
    </w:p>
    <w:p w:rsidR="00A04799" w:rsidRDefault="00A04799" w:rsidP="00BF23BB">
      <w:pPr>
        <w:tabs>
          <w:tab w:val="left" w:pos="567"/>
        </w:tabs>
        <w:ind w:left="567" w:hanging="567"/>
        <w:jc w:val="both"/>
        <w:rPr>
          <w:rFonts w:ascii="Book Antiqua" w:hAnsi="Book Antiqua" w:cs="Arial"/>
        </w:rPr>
      </w:pPr>
    </w:p>
    <w:p w:rsidR="00A04799" w:rsidRDefault="00A04799" w:rsidP="00BF23BB">
      <w:pPr>
        <w:tabs>
          <w:tab w:val="left" w:pos="567"/>
        </w:tabs>
        <w:ind w:left="567" w:hanging="567"/>
        <w:jc w:val="both"/>
        <w:rPr>
          <w:rFonts w:ascii="Book Antiqua" w:hAnsi="Book Antiqua" w:cs="Arial"/>
        </w:rPr>
      </w:pPr>
      <w:r>
        <w:rPr>
          <w:rFonts w:ascii="Book Antiqua" w:hAnsi="Book Antiqua" w:cs="Arial"/>
        </w:rPr>
        <w:t>26.</w:t>
      </w:r>
      <w:r>
        <w:rPr>
          <w:rFonts w:ascii="Book Antiqua" w:hAnsi="Book Antiqua" w:cs="Arial"/>
        </w:rPr>
        <w:tab/>
      </w:r>
      <w:r w:rsidR="00ED505C">
        <w:rPr>
          <w:rFonts w:ascii="Book Antiqua" w:hAnsi="Book Antiqua" w:cs="Arial"/>
        </w:rPr>
        <w:t>Mr Turner submits that the factors as identified by the judge were such as to significantly reduce the risk of offending and consequently the claimant did not meet the threshold now of sufficiently serious threat.  He submits that the challenge</w:t>
      </w:r>
      <w:r w:rsidR="00821B9A">
        <w:rPr>
          <w:rFonts w:ascii="Book Antiqua" w:hAnsi="Book Antiqua" w:cs="Arial"/>
        </w:rPr>
        <w:t>,</w:t>
      </w:r>
      <w:r w:rsidR="00ED505C">
        <w:rPr>
          <w:rFonts w:ascii="Book Antiqua" w:hAnsi="Book Antiqua" w:cs="Arial"/>
        </w:rPr>
        <w:t xml:space="preserve"> as made by the Secretary of State for the Home Department in the grounds of challenge</w:t>
      </w:r>
      <w:r w:rsidR="00821B9A">
        <w:rPr>
          <w:rFonts w:ascii="Book Antiqua" w:hAnsi="Book Antiqua" w:cs="Arial"/>
        </w:rPr>
        <w:t>,</w:t>
      </w:r>
      <w:r w:rsidR="00ED505C">
        <w:rPr>
          <w:rFonts w:ascii="Book Antiqua" w:hAnsi="Book Antiqua" w:cs="Arial"/>
        </w:rPr>
        <w:t xml:space="preserve"> are merely </w:t>
      </w:r>
      <w:r w:rsidR="00E42BAA">
        <w:rPr>
          <w:rFonts w:ascii="Book Antiqua" w:hAnsi="Book Antiqua" w:cs="Arial"/>
        </w:rPr>
        <w:t>disagreement with those conclusions w</w:t>
      </w:r>
      <w:r w:rsidR="00821B9A">
        <w:rPr>
          <w:rFonts w:ascii="Book Antiqua" w:hAnsi="Book Antiqua" w:cs="Arial"/>
        </w:rPr>
        <w:t>hich were properly open to the J</w:t>
      </w:r>
      <w:r w:rsidR="00E42BAA">
        <w:rPr>
          <w:rFonts w:ascii="Book Antiqua" w:hAnsi="Book Antiqua" w:cs="Arial"/>
        </w:rPr>
        <w:t xml:space="preserve">udge to have made.  </w:t>
      </w:r>
    </w:p>
    <w:p w:rsidR="00E42BAA" w:rsidRDefault="00E42BAA" w:rsidP="00BF23BB">
      <w:pPr>
        <w:tabs>
          <w:tab w:val="left" w:pos="567"/>
        </w:tabs>
        <w:ind w:left="567" w:hanging="567"/>
        <w:jc w:val="both"/>
        <w:rPr>
          <w:rFonts w:ascii="Book Antiqua" w:hAnsi="Book Antiqua" w:cs="Arial"/>
        </w:rPr>
      </w:pPr>
    </w:p>
    <w:p w:rsidR="00E42BAA" w:rsidRDefault="00E42BAA" w:rsidP="00BF23BB">
      <w:pPr>
        <w:tabs>
          <w:tab w:val="left" w:pos="567"/>
        </w:tabs>
        <w:ind w:left="567" w:hanging="567"/>
        <w:jc w:val="both"/>
        <w:rPr>
          <w:rFonts w:ascii="Book Antiqua" w:hAnsi="Book Antiqua" w:cs="Arial"/>
        </w:rPr>
      </w:pPr>
      <w:r>
        <w:rPr>
          <w:rFonts w:ascii="Book Antiqua" w:hAnsi="Book Antiqua" w:cs="Arial"/>
        </w:rPr>
        <w:t>27.</w:t>
      </w:r>
      <w:r>
        <w:rPr>
          <w:rFonts w:ascii="Book Antiqua" w:hAnsi="Book Antiqua" w:cs="Arial"/>
        </w:rPr>
        <w:tab/>
        <w:t xml:space="preserve">This of course was a hearing in September 2018.  The remedial work had only commenced in </w:t>
      </w:r>
      <w:r w:rsidR="00821B9A">
        <w:rPr>
          <w:rFonts w:ascii="Book Antiqua" w:hAnsi="Book Antiqua" w:cs="Arial"/>
        </w:rPr>
        <w:t>July of that year.  No work</w:t>
      </w:r>
      <w:bookmarkStart w:id="0" w:name="_GoBack"/>
      <w:bookmarkEnd w:id="0"/>
      <w:r>
        <w:rPr>
          <w:rFonts w:ascii="Book Antiqua" w:hAnsi="Book Antiqua" w:cs="Arial"/>
        </w:rPr>
        <w:t xml:space="preserve"> had yet been found.</w:t>
      </w:r>
    </w:p>
    <w:p w:rsidR="00E42BAA" w:rsidRDefault="00E42BAA" w:rsidP="00BF23BB">
      <w:pPr>
        <w:tabs>
          <w:tab w:val="left" w:pos="567"/>
        </w:tabs>
        <w:ind w:left="567" w:hanging="567"/>
        <w:jc w:val="both"/>
        <w:rPr>
          <w:rFonts w:ascii="Book Antiqua" w:hAnsi="Book Antiqua" w:cs="Arial"/>
        </w:rPr>
      </w:pPr>
    </w:p>
    <w:p w:rsidR="00E42BAA" w:rsidRDefault="00E42BAA" w:rsidP="00BF23BB">
      <w:pPr>
        <w:tabs>
          <w:tab w:val="left" w:pos="567"/>
        </w:tabs>
        <w:ind w:left="567" w:hanging="567"/>
        <w:jc w:val="both"/>
        <w:rPr>
          <w:rFonts w:ascii="Book Antiqua" w:hAnsi="Book Antiqua" w:cs="Arial"/>
        </w:rPr>
      </w:pPr>
      <w:r>
        <w:rPr>
          <w:rFonts w:ascii="Book Antiqua" w:hAnsi="Book Antiqua" w:cs="Arial"/>
        </w:rPr>
        <w:t>28.</w:t>
      </w:r>
      <w:r>
        <w:rPr>
          <w:rFonts w:ascii="Book Antiqua" w:hAnsi="Book Antiqua" w:cs="Arial"/>
        </w:rPr>
        <w:tab/>
      </w:r>
      <w:r w:rsidR="005D0821">
        <w:rPr>
          <w:rFonts w:ascii="Book Antiqua" w:hAnsi="Book Antiqua" w:cs="Arial"/>
        </w:rPr>
        <w:t>Although</w:t>
      </w:r>
      <w:r>
        <w:rPr>
          <w:rFonts w:ascii="Book Antiqua" w:hAnsi="Book Antiqua" w:cs="Arial"/>
        </w:rPr>
        <w:t xml:space="preserve"> the submissions of Mr Turner are attractive, it seems to me that the public interest does demand that proper consideration be given to the matters</w:t>
      </w:r>
      <w:r w:rsidR="00821B9A">
        <w:rPr>
          <w:rFonts w:ascii="Book Antiqua" w:hAnsi="Book Antiqua" w:cs="Arial"/>
        </w:rPr>
        <w:t>,</w:t>
      </w:r>
      <w:r>
        <w:rPr>
          <w:rFonts w:ascii="Book Antiqua" w:hAnsi="Book Antiqua" w:cs="Arial"/>
        </w:rPr>
        <w:t xml:space="preserve"> applying the proper considerations which the statute and Regulations require.  The test is a </w:t>
      </w:r>
      <w:r>
        <w:rPr>
          <w:rFonts w:ascii="Book Antiqua" w:hAnsi="Book Antiqua" w:cs="Arial"/>
        </w:rPr>
        <w:lastRenderedPageBreak/>
        <w:t xml:space="preserve">“genuine present and </w:t>
      </w:r>
      <w:r w:rsidR="005D0821">
        <w:rPr>
          <w:rFonts w:ascii="Book Antiqua" w:hAnsi="Book Antiqua" w:cs="Arial"/>
        </w:rPr>
        <w:t>sufficiently</w:t>
      </w:r>
      <w:r>
        <w:rPr>
          <w:rFonts w:ascii="Book Antiqua" w:hAnsi="Book Antiqua" w:cs="Arial"/>
        </w:rPr>
        <w:t xml:space="preserve"> serious threat” and it is a matter of concern that nowhere does the wording appear </w:t>
      </w:r>
      <w:r w:rsidR="005D0821">
        <w:rPr>
          <w:rFonts w:ascii="Book Antiqua" w:hAnsi="Book Antiqua" w:cs="Arial"/>
        </w:rPr>
        <w:t>accurately</w:t>
      </w:r>
      <w:r>
        <w:rPr>
          <w:rFonts w:ascii="Book Antiqua" w:hAnsi="Book Antiqua" w:cs="Arial"/>
        </w:rPr>
        <w:t xml:space="preserve"> in the decision, except as I have indicated in a slightly different form at paragraph 20.  </w:t>
      </w:r>
    </w:p>
    <w:p w:rsidR="00E42BAA" w:rsidRDefault="00E42BAA" w:rsidP="00BF23BB">
      <w:pPr>
        <w:tabs>
          <w:tab w:val="left" w:pos="567"/>
        </w:tabs>
        <w:ind w:left="567" w:hanging="567"/>
        <w:jc w:val="both"/>
        <w:rPr>
          <w:rFonts w:ascii="Book Antiqua" w:hAnsi="Book Antiqua" w:cs="Arial"/>
        </w:rPr>
      </w:pPr>
    </w:p>
    <w:p w:rsidR="00E42BAA" w:rsidRDefault="00E42BAA" w:rsidP="00BF23BB">
      <w:pPr>
        <w:tabs>
          <w:tab w:val="left" w:pos="567"/>
        </w:tabs>
        <w:ind w:left="567" w:hanging="567"/>
        <w:jc w:val="both"/>
        <w:rPr>
          <w:rFonts w:ascii="Book Antiqua" w:hAnsi="Book Antiqua" w:cs="Arial"/>
        </w:rPr>
      </w:pPr>
      <w:r>
        <w:rPr>
          <w:rFonts w:ascii="Book Antiqua" w:hAnsi="Book Antiqua" w:cs="Arial"/>
        </w:rPr>
        <w:t>29.</w:t>
      </w:r>
      <w:r>
        <w:rPr>
          <w:rFonts w:ascii="Book Antiqua" w:hAnsi="Book Antiqua" w:cs="Arial"/>
        </w:rPr>
        <w:tab/>
        <w:t xml:space="preserve">It seems to me that there is a proper need as required by the Regulations to consider the question of integration as well as rehabilitation.  It may well be that when all the factors are properly considered the claimant may be successful in the overall outcome, </w:t>
      </w:r>
      <w:r w:rsidR="005D0821">
        <w:rPr>
          <w:rFonts w:ascii="Book Antiqua" w:hAnsi="Book Antiqua" w:cs="Arial"/>
        </w:rPr>
        <w:t>particularly</w:t>
      </w:r>
      <w:r>
        <w:rPr>
          <w:rFonts w:ascii="Book Antiqua" w:hAnsi="Book Antiqua" w:cs="Arial"/>
        </w:rPr>
        <w:t xml:space="preserve"> if, as he indicates, he takes steps to address the offending behaviour and to sustain from drugs.  It i</w:t>
      </w:r>
      <w:r w:rsidR="00821B9A">
        <w:rPr>
          <w:rFonts w:ascii="Book Antiqua" w:hAnsi="Book Antiqua" w:cs="Arial"/>
        </w:rPr>
        <w:t>s not clear as to what steps are to</w:t>
      </w:r>
      <w:r>
        <w:rPr>
          <w:rFonts w:ascii="Book Antiqua" w:hAnsi="Book Antiqua" w:cs="Arial"/>
        </w:rPr>
        <w:t xml:space="preserve"> be taken to refrain from his </w:t>
      </w:r>
      <w:r w:rsidR="005D0821">
        <w:rPr>
          <w:rFonts w:ascii="Book Antiqua" w:hAnsi="Book Antiqua" w:cs="Arial"/>
        </w:rPr>
        <w:t>association</w:t>
      </w:r>
      <w:r>
        <w:rPr>
          <w:rFonts w:ascii="Book Antiqua" w:hAnsi="Book Antiqua" w:cs="Arial"/>
        </w:rPr>
        <w:t xml:space="preserve"> with peer groups.  </w:t>
      </w:r>
      <w:r w:rsidR="00821B9A">
        <w:rPr>
          <w:rFonts w:ascii="Book Antiqua" w:hAnsi="Book Antiqua" w:cs="Arial"/>
        </w:rPr>
        <w:t>He may indeed obtain the additional protect of imperative grounds.</w:t>
      </w:r>
    </w:p>
    <w:p w:rsidR="00E42BAA" w:rsidRDefault="00E42BAA" w:rsidP="00BF23BB">
      <w:pPr>
        <w:tabs>
          <w:tab w:val="left" w:pos="567"/>
        </w:tabs>
        <w:ind w:left="567" w:hanging="567"/>
        <w:jc w:val="both"/>
        <w:rPr>
          <w:rFonts w:ascii="Book Antiqua" w:hAnsi="Book Antiqua" w:cs="Arial"/>
        </w:rPr>
      </w:pPr>
    </w:p>
    <w:p w:rsidR="00E42BAA" w:rsidRDefault="00E42BAA" w:rsidP="00BF23BB">
      <w:pPr>
        <w:tabs>
          <w:tab w:val="left" w:pos="567"/>
        </w:tabs>
        <w:ind w:left="567" w:hanging="567"/>
        <w:jc w:val="both"/>
        <w:rPr>
          <w:rFonts w:ascii="Book Antiqua" w:hAnsi="Book Antiqua" w:cs="Arial"/>
        </w:rPr>
      </w:pPr>
      <w:r>
        <w:rPr>
          <w:rFonts w:ascii="Book Antiqua" w:hAnsi="Book Antiqua" w:cs="Arial"/>
        </w:rPr>
        <w:t>30.</w:t>
      </w:r>
      <w:r>
        <w:rPr>
          <w:rFonts w:ascii="Book Antiqua" w:hAnsi="Book Antiqua" w:cs="Arial"/>
        </w:rPr>
        <w:tab/>
        <w:t xml:space="preserve">The Court of Appeal in </w:t>
      </w:r>
      <w:proofErr w:type="spellStart"/>
      <w:r w:rsidRPr="00E42BAA">
        <w:rPr>
          <w:rFonts w:ascii="Book Antiqua" w:hAnsi="Book Antiqua" w:cs="Arial"/>
          <w:b/>
          <w:u w:val="single"/>
        </w:rPr>
        <w:t>Kamki</w:t>
      </w:r>
      <w:proofErr w:type="spellEnd"/>
      <w:r w:rsidRPr="00E42BAA">
        <w:rPr>
          <w:rFonts w:ascii="Book Antiqua" w:hAnsi="Book Antiqua" w:cs="Arial"/>
          <w:b/>
        </w:rPr>
        <w:t xml:space="preserve"> [2017] EWCA </w:t>
      </w:r>
      <w:proofErr w:type="spellStart"/>
      <w:r w:rsidRPr="00E42BAA">
        <w:rPr>
          <w:rFonts w:ascii="Book Antiqua" w:hAnsi="Book Antiqua" w:cs="Arial"/>
          <w:b/>
        </w:rPr>
        <w:t>Civ</w:t>
      </w:r>
      <w:proofErr w:type="spellEnd"/>
      <w:r w:rsidRPr="00E42BAA">
        <w:rPr>
          <w:rFonts w:ascii="Book Antiqua" w:hAnsi="Book Antiqua" w:cs="Arial"/>
          <w:b/>
        </w:rPr>
        <w:t xml:space="preserve"> 1715</w:t>
      </w:r>
      <w:r>
        <w:rPr>
          <w:rFonts w:ascii="Book Antiqua" w:hAnsi="Book Antiqua" w:cs="Arial"/>
        </w:rPr>
        <w:t xml:space="preserve"> considered very much the issue of risk as identified in an OASys Report, </w:t>
      </w:r>
      <w:r w:rsidR="005D0821">
        <w:rPr>
          <w:rFonts w:ascii="Book Antiqua" w:hAnsi="Book Antiqua" w:cs="Arial"/>
        </w:rPr>
        <w:t>particularly</w:t>
      </w:r>
      <w:r>
        <w:rPr>
          <w:rFonts w:ascii="Book Antiqua" w:hAnsi="Book Antiqua" w:cs="Arial"/>
        </w:rPr>
        <w:t xml:space="preserve"> as set out in paragraph 35 thereof as seeing the distinction between reoffending and a risk of committing similar offences.  It is to be noted of </w:t>
      </w:r>
      <w:r w:rsidR="005D0821">
        <w:rPr>
          <w:rFonts w:ascii="Book Antiqua" w:hAnsi="Book Antiqua" w:cs="Arial"/>
        </w:rPr>
        <w:t>course</w:t>
      </w:r>
      <w:r>
        <w:rPr>
          <w:rFonts w:ascii="Book Antiqua" w:hAnsi="Book Antiqua" w:cs="Arial"/>
        </w:rPr>
        <w:t xml:space="preserve"> that the offence considered in </w:t>
      </w:r>
      <w:proofErr w:type="spellStart"/>
      <w:r w:rsidRPr="00E42BAA">
        <w:rPr>
          <w:rFonts w:ascii="Book Antiqua" w:hAnsi="Book Antiqua" w:cs="Arial"/>
          <w:b/>
          <w:u w:val="single"/>
        </w:rPr>
        <w:t>Kamki</w:t>
      </w:r>
      <w:proofErr w:type="spellEnd"/>
      <w:r>
        <w:rPr>
          <w:rFonts w:ascii="Book Antiqua" w:hAnsi="Book Antiqua" w:cs="Arial"/>
        </w:rPr>
        <w:t xml:space="preserve"> may have been of a much higher </w:t>
      </w:r>
      <w:r w:rsidR="005D0821">
        <w:rPr>
          <w:rFonts w:ascii="Book Antiqua" w:hAnsi="Book Antiqua" w:cs="Arial"/>
        </w:rPr>
        <w:t>order</w:t>
      </w:r>
      <w:r>
        <w:rPr>
          <w:rFonts w:ascii="Book Antiqua" w:hAnsi="Book Antiqua" w:cs="Arial"/>
        </w:rPr>
        <w:t xml:space="preserve"> than the claimant faces, but nevertheless it is important to properly analyse what risk it is said is being posed thereunder the OASys Report.</w:t>
      </w:r>
    </w:p>
    <w:p w:rsidR="00E42BAA" w:rsidRDefault="00E42BAA" w:rsidP="00BF23BB">
      <w:pPr>
        <w:tabs>
          <w:tab w:val="left" w:pos="567"/>
        </w:tabs>
        <w:ind w:left="567" w:hanging="567"/>
        <w:jc w:val="both"/>
        <w:rPr>
          <w:rFonts w:ascii="Book Antiqua" w:hAnsi="Book Antiqua" w:cs="Arial"/>
        </w:rPr>
      </w:pPr>
    </w:p>
    <w:p w:rsidR="00E42BAA" w:rsidRDefault="00E42BAA" w:rsidP="00BF23BB">
      <w:pPr>
        <w:tabs>
          <w:tab w:val="left" w:pos="567"/>
        </w:tabs>
        <w:ind w:left="567" w:hanging="567"/>
        <w:jc w:val="both"/>
        <w:rPr>
          <w:rFonts w:ascii="Book Antiqua" w:hAnsi="Book Antiqua" w:cs="Arial"/>
        </w:rPr>
      </w:pPr>
      <w:r>
        <w:rPr>
          <w:rFonts w:ascii="Book Antiqua" w:hAnsi="Book Antiqua" w:cs="Arial"/>
        </w:rPr>
        <w:t>31.</w:t>
      </w:r>
      <w:r>
        <w:rPr>
          <w:rFonts w:ascii="Book Antiqua" w:hAnsi="Book Antiqua" w:cs="Arial"/>
        </w:rPr>
        <w:tab/>
      </w:r>
      <w:r w:rsidR="00A80B0F">
        <w:rPr>
          <w:rFonts w:ascii="Book Antiqua" w:hAnsi="Book Antiqua" w:cs="Arial"/>
        </w:rPr>
        <w:t>It</w:t>
      </w:r>
      <w:r w:rsidR="00821B9A">
        <w:rPr>
          <w:rFonts w:ascii="Book Antiqua" w:hAnsi="Book Antiqua" w:cs="Arial"/>
        </w:rPr>
        <w:t xml:space="preserve"> seems to me therefore that it is a material error of law for the </w:t>
      </w:r>
      <w:r w:rsidR="00A80B0F">
        <w:rPr>
          <w:rFonts w:ascii="Book Antiqua" w:hAnsi="Book Antiqua" w:cs="Arial"/>
        </w:rPr>
        <w:t>judge</w:t>
      </w:r>
      <w:r w:rsidR="00821B9A">
        <w:rPr>
          <w:rFonts w:ascii="Book Antiqua" w:hAnsi="Book Antiqua" w:cs="Arial"/>
        </w:rPr>
        <w:t>,</w:t>
      </w:r>
      <w:r w:rsidR="00A80B0F">
        <w:rPr>
          <w:rFonts w:ascii="Book Antiqua" w:hAnsi="Book Antiqua" w:cs="Arial"/>
        </w:rPr>
        <w:t xml:space="preserve"> not having </w:t>
      </w:r>
      <w:r w:rsidR="002F43B1">
        <w:rPr>
          <w:rFonts w:ascii="Book Antiqua" w:hAnsi="Book Antiqua" w:cs="Arial"/>
        </w:rPr>
        <w:t xml:space="preserve">approached the matter on the basis </w:t>
      </w:r>
      <w:r w:rsidR="00A3763D">
        <w:rPr>
          <w:rFonts w:ascii="Book Antiqua" w:hAnsi="Book Antiqua" w:cs="Arial"/>
        </w:rPr>
        <w:t xml:space="preserve">as set out in Regulation 27 or Schedule </w:t>
      </w:r>
      <w:proofErr w:type="gramStart"/>
      <w:r w:rsidR="00821B9A">
        <w:rPr>
          <w:rFonts w:ascii="Book Antiqua" w:hAnsi="Book Antiqua" w:cs="Arial"/>
        </w:rPr>
        <w:t xml:space="preserve">1, </w:t>
      </w:r>
      <w:r w:rsidR="00A3763D">
        <w:rPr>
          <w:rFonts w:ascii="Book Antiqua" w:hAnsi="Book Antiqua" w:cs="Arial"/>
        </w:rPr>
        <w:t xml:space="preserve"> such</w:t>
      </w:r>
      <w:proofErr w:type="gramEnd"/>
      <w:r w:rsidR="00A3763D">
        <w:rPr>
          <w:rFonts w:ascii="Book Antiqua" w:hAnsi="Book Antiqua" w:cs="Arial"/>
        </w:rPr>
        <w:t xml:space="preserve"> that the decision should be set </w:t>
      </w:r>
      <w:r w:rsidR="005D0821">
        <w:rPr>
          <w:rFonts w:ascii="Book Antiqua" w:hAnsi="Book Antiqua" w:cs="Arial"/>
        </w:rPr>
        <w:t>aside</w:t>
      </w:r>
      <w:r w:rsidR="00A3763D">
        <w:rPr>
          <w:rFonts w:ascii="Book Antiqua" w:hAnsi="Book Antiqua" w:cs="Arial"/>
        </w:rPr>
        <w:t xml:space="preserve"> to be remade by</w:t>
      </w:r>
      <w:r w:rsidR="00821B9A">
        <w:rPr>
          <w:rFonts w:ascii="Book Antiqua" w:hAnsi="Book Antiqua" w:cs="Arial"/>
        </w:rPr>
        <w:t xml:space="preserve"> way of</w:t>
      </w:r>
      <w:r w:rsidR="00A3763D">
        <w:rPr>
          <w:rFonts w:ascii="Book Antiqua" w:hAnsi="Book Antiqua" w:cs="Arial"/>
        </w:rPr>
        <w:t xml:space="preserve"> the proper considerations to all aspects thereof.  </w:t>
      </w:r>
    </w:p>
    <w:p w:rsidR="00A3763D" w:rsidRDefault="00A3763D" w:rsidP="00BF23BB">
      <w:pPr>
        <w:tabs>
          <w:tab w:val="left" w:pos="567"/>
        </w:tabs>
        <w:ind w:left="567" w:hanging="567"/>
        <w:jc w:val="both"/>
        <w:rPr>
          <w:rFonts w:ascii="Book Antiqua" w:hAnsi="Book Antiqua" w:cs="Arial"/>
        </w:rPr>
      </w:pPr>
    </w:p>
    <w:p w:rsidR="00A3763D" w:rsidRPr="00A3763D" w:rsidRDefault="00A3763D" w:rsidP="00BF23BB">
      <w:pPr>
        <w:tabs>
          <w:tab w:val="left" w:pos="567"/>
        </w:tabs>
        <w:ind w:left="567" w:hanging="567"/>
        <w:jc w:val="both"/>
        <w:rPr>
          <w:rFonts w:ascii="Book Antiqua" w:hAnsi="Book Antiqua" w:cs="Arial"/>
          <w:b/>
          <w:u w:val="single"/>
        </w:rPr>
      </w:pPr>
      <w:r w:rsidRPr="00A3763D">
        <w:rPr>
          <w:rFonts w:ascii="Book Antiqua" w:hAnsi="Book Antiqua" w:cs="Arial"/>
          <w:b/>
          <w:u w:val="single"/>
        </w:rPr>
        <w:t xml:space="preserve">Notice of Decision </w:t>
      </w:r>
    </w:p>
    <w:p w:rsidR="00A3763D" w:rsidRDefault="00A3763D" w:rsidP="00BF23BB">
      <w:pPr>
        <w:tabs>
          <w:tab w:val="left" w:pos="567"/>
        </w:tabs>
        <w:ind w:left="567" w:hanging="567"/>
        <w:jc w:val="both"/>
        <w:rPr>
          <w:rFonts w:ascii="Book Antiqua" w:hAnsi="Book Antiqua" w:cs="Arial"/>
        </w:rPr>
      </w:pPr>
    </w:p>
    <w:p w:rsidR="00A3763D" w:rsidRDefault="00A3763D" w:rsidP="00BF23BB">
      <w:pPr>
        <w:tabs>
          <w:tab w:val="left" w:pos="567"/>
        </w:tabs>
        <w:ind w:left="567" w:hanging="567"/>
        <w:jc w:val="both"/>
        <w:rPr>
          <w:rFonts w:ascii="Book Antiqua" w:hAnsi="Book Antiqua" w:cs="Arial"/>
        </w:rPr>
      </w:pPr>
      <w:r>
        <w:rPr>
          <w:rFonts w:ascii="Book Antiqua" w:hAnsi="Book Antiqua" w:cs="Arial"/>
        </w:rPr>
        <w:t>32.</w:t>
      </w:r>
      <w:r>
        <w:rPr>
          <w:rFonts w:ascii="Book Antiqua" w:hAnsi="Book Antiqua" w:cs="Arial"/>
        </w:rPr>
        <w:tab/>
        <w:t>The decision of the First-tier Tribunal should be set aside to be remade.  Both parties requested that that be remade before the First-tier Tribunal given the number of factual findings that are required to be made, those to then be applied to the legal requirements.</w:t>
      </w:r>
    </w:p>
    <w:p w:rsidR="00713B87" w:rsidRDefault="00713B87" w:rsidP="00BF23BB">
      <w:pPr>
        <w:tabs>
          <w:tab w:val="left" w:pos="567"/>
        </w:tabs>
        <w:ind w:left="567" w:hanging="567"/>
        <w:jc w:val="both"/>
        <w:rPr>
          <w:rFonts w:ascii="Book Antiqua" w:hAnsi="Book Antiqua" w:cs="Arial"/>
        </w:rPr>
      </w:pPr>
    </w:p>
    <w:p w:rsidR="00713B87" w:rsidRPr="008A78F0" w:rsidRDefault="00713B87" w:rsidP="00BF23BB">
      <w:pPr>
        <w:tabs>
          <w:tab w:val="left" w:pos="567"/>
        </w:tabs>
        <w:ind w:left="567" w:hanging="567"/>
        <w:jc w:val="both"/>
        <w:rPr>
          <w:rFonts w:ascii="Book Antiqua" w:hAnsi="Book Antiqua" w:cs="Arial"/>
        </w:rPr>
      </w:pPr>
    </w:p>
    <w:p w:rsidR="00180E36" w:rsidRPr="00180E36" w:rsidRDefault="00180E36" w:rsidP="00180E36">
      <w:pPr>
        <w:jc w:val="both"/>
        <w:rPr>
          <w:rFonts w:ascii="Book Antiqua" w:hAnsi="Book Antiqua" w:cs="Arial"/>
        </w:rPr>
      </w:pPr>
      <w:r w:rsidRPr="00180E36">
        <w:rPr>
          <w:rFonts w:ascii="Book Antiqua" w:hAnsi="Book Antiqua" w:cs="Arial"/>
          <w:b/>
          <w:u w:val="single"/>
        </w:rPr>
        <w:t>Direction Regarding Anonymity – Rule 14 of the Tribunal Procedure (Upper Tribunal) Rules 2008</w:t>
      </w:r>
    </w:p>
    <w:p w:rsidR="00180E36" w:rsidRPr="00180E36" w:rsidRDefault="00180E36" w:rsidP="00180E36">
      <w:pPr>
        <w:jc w:val="both"/>
        <w:rPr>
          <w:rFonts w:ascii="Book Antiqua" w:hAnsi="Book Antiqua" w:cs="Arial"/>
        </w:rPr>
      </w:pPr>
    </w:p>
    <w:p w:rsidR="00180E36" w:rsidRPr="00687601" w:rsidRDefault="00180E36" w:rsidP="00180E36">
      <w:pPr>
        <w:jc w:val="both"/>
        <w:rPr>
          <w:rFonts w:ascii="Book Antiqua" w:hAnsi="Book Antiqua" w:cs="Arial"/>
        </w:rPr>
      </w:pPr>
      <w:r w:rsidRPr="00180E36">
        <w:rPr>
          <w:rFonts w:ascii="Book Antiqua" w:hAnsi="Book Antiqua" w:cs="Arial"/>
        </w:rPr>
        <w:t xml:space="preserve">Unless and </w:t>
      </w:r>
      <w:r w:rsidRPr="00180E36">
        <w:rPr>
          <w:rFonts w:ascii="Book Antiqua" w:hAnsi="Book Antiqua"/>
        </w:rPr>
        <w:t>until a Tribunal or court directs otherwise, the</w:t>
      </w:r>
      <w:r w:rsidR="00A3763D">
        <w:rPr>
          <w:rFonts w:ascii="Book Antiqua" w:hAnsi="Book Antiqua"/>
        </w:rPr>
        <w:t xml:space="preserve"> claimant </w:t>
      </w:r>
      <w:r w:rsidRPr="00180E36">
        <w:rPr>
          <w:rFonts w:ascii="Book Antiqua" w:hAnsi="Book Antiqua"/>
        </w:rPr>
        <w:t xml:space="preserve">is granted anonymity.  No report of these proceedings shall directly or indirectly identify him or any member of </w:t>
      </w:r>
      <w:r w:rsidR="00A3763D">
        <w:rPr>
          <w:rFonts w:ascii="Book Antiqua" w:hAnsi="Book Antiqua"/>
        </w:rPr>
        <w:t>his</w:t>
      </w:r>
      <w:r w:rsidRPr="00180E36">
        <w:rPr>
          <w:rFonts w:ascii="Book Antiqua" w:hAnsi="Book Antiqua"/>
        </w:rPr>
        <w:t xml:space="preserve"> family.  This</w:t>
      </w:r>
      <w:r w:rsidR="00C4733E">
        <w:rPr>
          <w:rFonts w:ascii="Book Antiqua" w:hAnsi="Book Antiqua"/>
        </w:rPr>
        <w:t xml:space="preserve"> direction applies both to the </w:t>
      </w:r>
      <w:r w:rsidR="00A3763D">
        <w:rPr>
          <w:rFonts w:ascii="Book Antiqua" w:hAnsi="Book Antiqua"/>
        </w:rPr>
        <w:t xml:space="preserve">claimant </w:t>
      </w:r>
      <w:r w:rsidRPr="00180E36">
        <w:rPr>
          <w:rFonts w:ascii="Book Antiqua" w:hAnsi="Book Antiqua"/>
        </w:rPr>
        <w:t xml:space="preserve">and to the </w:t>
      </w:r>
      <w:r w:rsidR="00A3763D">
        <w:rPr>
          <w:rFonts w:ascii="Book Antiqua" w:hAnsi="Book Antiqua"/>
        </w:rPr>
        <w:t xml:space="preserve">appellant.  </w:t>
      </w:r>
      <w:r w:rsidRPr="00180E36">
        <w:rPr>
          <w:rFonts w:ascii="Book Antiqua" w:hAnsi="Book Antiqua"/>
        </w:rPr>
        <w:t>Failure to comply with this direction could lead to contempt of court proceedings.</w:t>
      </w:r>
    </w:p>
    <w:p w:rsidR="009F5220" w:rsidRPr="008A78F0" w:rsidRDefault="009F5220" w:rsidP="00780F86">
      <w:pPr>
        <w:ind w:left="540" w:hanging="540"/>
        <w:jc w:val="both"/>
        <w:rPr>
          <w:rFonts w:ascii="Book Antiqua" w:hAnsi="Book Antiqua" w:cs="Arial"/>
        </w:rPr>
      </w:pPr>
    </w:p>
    <w:p w:rsidR="001F2716" w:rsidRPr="008A78F0" w:rsidRDefault="00780F86" w:rsidP="00780F86">
      <w:pPr>
        <w:ind w:left="540" w:hanging="540"/>
        <w:jc w:val="both"/>
        <w:rPr>
          <w:rFonts w:ascii="Book Antiqua" w:hAnsi="Book Antiqua" w:cs="Arial"/>
        </w:rPr>
      </w:pPr>
      <w:r w:rsidRPr="008A78F0">
        <w:rPr>
          <w:rFonts w:ascii="Book Antiqua" w:hAnsi="Book Antiqua" w:cs="Arial"/>
        </w:rPr>
        <w:t>Signed</w:t>
      </w:r>
      <w:r w:rsidRPr="008A78F0">
        <w:rPr>
          <w:rFonts w:ascii="Book Antiqua" w:hAnsi="Book Antiqua" w:cs="Arial"/>
        </w:rPr>
        <w:tab/>
      </w:r>
      <w:r w:rsidRPr="008A78F0">
        <w:rPr>
          <w:rFonts w:ascii="Book Antiqua" w:hAnsi="Book Antiqua" w:cs="Arial"/>
        </w:rPr>
        <w:tab/>
      </w:r>
      <w:r w:rsidR="00821B9A">
        <w:rPr>
          <w:rFonts w:ascii="Book Antiqua" w:hAnsi="Book Antiqua" w:cs="Arial"/>
          <w:noProof/>
        </w:rPr>
        <w:drawing>
          <wp:inline distT="0" distB="0" distL="0" distR="0" wp14:anchorId="4F40E8BE">
            <wp:extent cx="103822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542925"/>
                    </a:xfrm>
                    <a:prstGeom prst="rect">
                      <a:avLst/>
                    </a:prstGeom>
                    <a:noFill/>
                  </pic:spPr>
                </pic:pic>
              </a:graphicData>
            </a:graphic>
          </wp:inline>
        </w:drawing>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001F2716" w:rsidRPr="008A78F0">
        <w:rPr>
          <w:rFonts w:ascii="Book Antiqua" w:hAnsi="Book Antiqua" w:cs="Arial"/>
        </w:rPr>
        <w:t>Date</w:t>
      </w:r>
      <w:r w:rsidR="00821B9A">
        <w:rPr>
          <w:rFonts w:ascii="Book Antiqua" w:hAnsi="Book Antiqua" w:cs="Arial"/>
        </w:rPr>
        <w:t xml:space="preserve"> 13 November 2018</w:t>
      </w:r>
    </w:p>
    <w:p w:rsidR="001F2716" w:rsidRPr="008A78F0" w:rsidRDefault="001F2716" w:rsidP="00402B9E">
      <w:pPr>
        <w:tabs>
          <w:tab w:val="left" w:pos="2520"/>
        </w:tabs>
        <w:ind w:left="540" w:hanging="540"/>
        <w:jc w:val="both"/>
        <w:rPr>
          <w:rFonts w:ascii="Book Antiqua" w:hAnsi="Book Antiqua" w:cs="Arial"/>
        </w:rPr>
      </w:pPr>
    </w:p>
    <w:p w:rsidR="001F2716" w:rsidRPr="008A78F0" w:rsidRDefault="001F2716" w:rsidP="00402B9E">
      <w:pPr>
        <w:tabs>
          <w:tab w:val="left" w:pos="2520"/>
        </w:tabs>
        <w:ind w:left="540" w:hanging="540"/>
        <w:jc w:val="both"/>
        <w:rPr>
          <w:rFonts w:ascii="Book Antiqua" w:hAnsi="Book Antiqua" w:cs="Arial"/>
        </w:rPr>
      </w:pPr>
    </w:p>
    <w:p w:rsidR="00180E36" w:rsidRPr="008A78F0" w:rsidRDefault="00B266BA" w:rsidP="00180E36">
      <w:pPr>
        <w:tabs>
          <w:tab w:val="left" w:pos="2520"/>
        </w:tabs>
        <w:ind w:left="540" w:hanging="540"/>
        <w:jc w:val="both"/>
        <w:rPr>
          <w:rFonts w:ascii="Book Antiqua" w:hAnsi="Book Antiqua" w:cs="Arial"/>
        </w:rPr>
      </w:pPr>
      <w:r>
        <w:rPr>
          <w:rFonts w:ascii="Book Antiqua" w:hAnsi="Book Antiqua" w:cs="Arial"/>
          <w:color w:val="000000"/>
        </w:rPr>
        <w:t>Upper Tribunal</w:t>
      </w:r>
      <w:r w:rsidR="00D9111A" w:rsidRPr="008A78F0">
        <w:rPr>
          <w:rFonts w:ascii="Book Antiqua" w:hAnsi="Book Antiqua" w:cs="Arial"/>
          <w:color w:val="000000"/>
        </w:rPr>
        <w:t xml:space="preserve"> Judge</w:t>
      </w:r>
      <w:r w:rsidR="001B2F75" w:rsidRPr="008A78F0">
        <w:rPr>
          <w:rFonts w:ascii="Book Antiqua" w:hAnsi="Book Antiqua" w:cs="Arial"/>
          <w:color w:val="000000"/>
        </w:rPr>
        <w:t xml:space="preserve"> </w:t>
      </w:r>
      <w:r w:rsidR="00542FA0" w:rsidRPr="008A78F0">
        <w:rPr>
          <w:rFonts w:ascii="Book Antiqua" w:hAnsi="Book Antiqua" w:cs="Arial"/>
          <w:color w:val="000000"/>
        </w:rPr>
        <w:t>King TD</w:t>
      </w:r>
      <w:r w:rsidR="00812DF3">
        <w:rPr>
          <w:rFonts w:ascii="Book Antiqua" w:hAnsi="Book Antiqua" w:cs="Arial"/>
          <w:color w:val="000000"/>
        </w:rPr>
        <w:t xml:space="preserve">  </w:t>
      </w:r>
    </w:p>
    <w:p w:rsidR="00180E36" w:rsidRPr="008A78F0" w:rsidRDefault="00180E36" w:rsidP="00180E36">
      <w:pPr>
        <w:tabs>
          <w:tab w:val="left" w:pos="2520"/>
        </w:tabs>
        <w:ind w:left="540" w:hanging="540"/>
        <w:jc w:val="both"/>
        <w:rPr>
          <w:rFonts w:ascii="Book Antiqua" w:hAnsi="Book Antiqua" w:cs="Arial"/>
        </w:rPr>
      </w:pPr>
    </w:p>
    <w:p w:rsidR="00B95326" w:rsidRPr="008A78F0" w:rsidRDefault="00B95326" w:rsidP="00421B1A">
      <w:pPr>
        <w:jc w:val="center"/>
        <w:rPr>
          <w:rFonts w:ascii="Book Antiqua" w:hAnsi="Book Antiqua" w:cs="Arial"/>
        </w:rPr>
      </w:pPr>
    </w:p>
    <w:sectPr w:rsidR="00B95326" w:rsidRPr="008A78F0" w:rsidSect="00812DF3">
      <w:headerReference w:type="default" r:id="rId8"/>
      <w:footerReference w:type="default" r:id="rId9"/>
      <w:headerReference w:type="first" r:id="rId10"/>
      <w:footerReference w:type="first" r:id="rId11"/>
      <w:pgSz w:w="11906" w:h="16838"/>
      <w:pgMar w:top="567" w:right="1134" w:bottom="1135"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3EBA" w:rsidRDefault="00453EBA">
      <w:r>
        <w:separator/>
      </w:r>
    </w:p>
  </w:endnote>
  <w:endnote w:type="continuationSeparator" w:id="0">
    <w:p w:rsidR="00453EBA" w:rsidRDefault="00453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EBA" w:rsidRPr="003970EF" w:rsidRDefault="00453EBA" w:rsidP="00593795">
    <w:pPr>
      <w:pStyle w:val="Footer"/>
      <w:jc w:val="center"/>
      <w:rPr>
        <w:rFonts w:ascii="Book Antiqua" w:hAnsi="Book Antiqua" w:cs="Arial"/>
      </w:rPr>
    </w:pPr>
    <w:r w:rsidRPr="003970EF">
      <w:rPr>
        <w:rStyle w:val="PageNumber"/>
        <w:rFonts w:ascii="Book Antiqua" w:hAnsi="Book Antiqua" w:cs="Arial"/>
      </w:rPr>
      <w:fldChar w:fldCharType="begin"/>
    </w:r>
    <w:r w:rsidRPr="003970EF">
      <w:rPr>
        <w:rStyle w:val="PageNumber"/>
        <w:rFonts w:ascii="Book Antiqua" w:hAnsi="Book Antiqua" w:cs="Arial"/>
      </w:rPr>
      <w:instrText xml:space="preserve"> PAGE </w:instrText>
    </w:r>
    <w:r w:rsidRPr="003970EF">
      <w:rPr>
        <w:rStyle w:val="PageNumber"/>
        <w:rFonts w:ascii="Book Antiqua" w:hAnsi="Book Antiqua" w:cs="Arial"/>
      </w:rPr>
      <w:fldChar w:fldCharType="separate"/>
    </w:r>
    <w:r w:rsidR="00D720A3">
      <w:rPr>
        <w:rStyle w:val="PageNumber"/>
        <w:rFonts w:ascii="Book Antiqua" w:hAnsi="Book Antiqua" w:cs="Arial"/>
        <w:noProof/>
      </w:rPr>
      <w:t>4</w:t>
    </w:r>
    <w:r w:rsidRPr="003970EF">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EBA" w:rsidRPr="008A78F0" w:rsidRDefault="00453EBA" w:rsidP="00F433F7">
    <w:pPr>
      <w:jc w:val="center"/>
      <w:rPr>
        <w:rFonts w:ascii="Book Antiqua" w:hAnsi="Book Antiqua" w:cs="Arial"/>
        <w:b/>
      </w:rPr>
    </w:pPr>
    <w:r w:rsidRPr="008A78F0">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3EBA" w:rsidRDefault="00453EBA">
      <w:r>
        <w:separator/>
      </w:r>
    </w:p>
  </w:footnote>
  <w:footnote w:type="continuationSeparator" w:id="0">
    <w:p w:rsidR="00453EBA" w:rsidRDefault="00453E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EBA" w:rsidRDefault="00453EBA" w:rsidP="00593795">
    <w:pPr>
      <w:pStyle w:val="Header"/>
      <w:jc w:val="right"/>
      <w:rPr>
        <w:rFonts w:ascii="Book Antiqua" w:hAnsi="Book Antiqua" w:cs="Arial"/>
        <w:sz w:val="16"/>
        <w:szCs w:val="16"/>
      </w:rPr>
    </w:pPr>
    <w:r w:rsidRPr="008A78F0">
      <w:rPr>
        <w:rFonts w:ascii="Book Antiqua" w:hAnsi="Book Antiqua" w:cs="Arial"/>
        <w:sz w:val="16"/>
        <w:szCs w:val="16"/>
      </w:rPr>
      <w:t xml:space="preserve">Appeal Number: </w:t>
    </w:r>
    <w:r w:rsidRPr="006D6409">
      <w:rPr>
        <w:rFonts w:ascii="Book Antiqua" w:hAnsi="Book Antiqua" w:cs="Arial"/>
        <w:sz w:val="16"/>
        <w:szCs w:val="16"/>
      </w:rPr>
      <w:t>DA/00315/2018</w:t>
    </w:r>
  </w:p>
  <w:p w:rsidR="003970EF" w:rsidRPr="008A78F0" w:rsidRDefault="003970EF"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EBA" w:rsidRPr="008A78F0" w:rsidRDefault="00453EBA">
    <w:pPr>
      <w:pStyle w:val="Header"/>
      <w:rPr>
        <w:rFonts w:ascii="Book Antiqua" w:hAnsi="Book Antiqua"/>
      </w:rPr>
    </w:pPr>
    <w:r w:rsidRPr="008A78F0">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6CE"/>
    <w:rsid w:val="00000621"/>
    <w:rsid w:val="000036C2"/>
    <w:rsid w:val="00033D3D"/>
    <w:rsid w:val="00062F02"/>
    <w:rsid w:val="00071A7E"/>
    <w:rsid w:val="00071E09"/>
    <w:rsid w:val="000746C0"/>
    <w:rsid w:val="00074D1D"/>
    <w:rsid w:val="00092580"/>
    <w:rsid w:val="00093D4D"/>
    <w:rsid w:val="0009735F"/>
    <w:rsid w:val="000D5D94"/>
    <w:rsid w:val="000F1A0E"/>
    <w:rsid w:val="001165A7"/>
    <w:rsid w:val="00167D3A"/>
    <w:rsid w:val="00180E36"/>
    <w:rsid w:val="0019650B"/>
    <w:rsid w:val="001A3082"/>
    <w:rsid w:val="001B186A"/>
    <w:rsid w:val="001B2F75"/>
    <w:rsid w:val="001D08E9"/>
    <w:rsid w:val="001F2716"/>
    <w:rsid w:val="00207617"/>
    <w:rsid w:val="0023134B"/>
    <w:rsid w:val="002343F3"/>
    <w:rsid w:val="00283659"/>
    <w:rsid w:val="002A42F8"/>
    <w:rsid w:val="002C6BD4"/>
    <w:rsid w:val="002D68BF"/>
    <w:rsid w:val="002D6AE2"/>
    <w:rsid w:val="002F43B1"/>
    <w:rsid w:val="002F6B98"/>
    <w:rsid w:val="002F7832"/>
    <w:rsid w:val="00336CBF"/>
    <w:rsid w:val="00343FE3"/>
    <w:rsid w:val="003546C8"/>
    <w:rsid w:val="00356F87"/>
    <w:rsid w:val="0037203F"/>
    <w:rsid w:val="00393C84"/>
    <w:rsid w:val="003970EF"/>
    <w:rsid w:val="003A7CF2"/>
    <w:rsid w:val="003C2C39"/>
    <w:rsid w:val="003C5CE5"/>
    <w:rsid w:val="003E267B"/>
    <w:rsid w:val="003E7CD1"/>
    <w:rsid w:val="00402B9E"/>
    <w:rsid w:val="00421B1A"/>
    <w:rsid w:val="004243F7"/>
    <w:rsid w:val="004249CB"/>
    <w:rsid w:val="0044127D"/>
    <w:rsid w:val="004448DB"/>
    <w:rsid w:val="00446C9A"/>
    <w:rsid w:val="00452F2B"/>
    <w:rsid w:val="00453EBA"/>
    <w:rsid w:val="00462A18"/>
    <w:rsid w:val="00477193"/>
    <w:rsid w:val="004A1848"/>
    <w:rsid w:val="004A6F4A"/>
    <w:rsid w:val="004E4717"/>
    <w:rsid w:val="004F4980"/>
    <w:rsid w:val="00507FEC"/>
    <w:rsid w:val="00510F0E"/>
    <w:rsid w:val="00542FA0"/>
    <w:rsid w:val="005479E1"/>
    <w:rsid w:val="00553E0A"/>
    <w:rsid w:val="005570FD"/>
    <w:rsid w:val="005575EA"/>
    <w:rsid w:val="0057357D"/>
    <w:rsid w:val="0057790C"/>
    <w:rsid w:val="00593795"/>
    <w:rsid w:val="00594BD0"/>
    <w:rsid w:val="005A75FF"/>
    <w:rsid w:val="005D0821"/>
    <w:rsid w:val="005D10AB"/>
    <w:rsid w:val="00601D8F"/>
    <w:rsid w:val="006356A9"/>
    <w:rsid w:val="00635787"/>
    <w:rsid w:val="00653E97"/>
    <w:rsid w:val="00662A67"/>
    <w:rsid w:val="00682056"/>
    <w:rsid w:val="00684A74"/>
    <w:rsid w:val="00690B8A"/>
    <w:rsid w:val="006D6409"/>
    <w:rsid w:val="006F2CF1"/>
    <w:rsid w:val="007038ED"/>
    <w:rsid w:val="00703BC3"/>
    <w:rsid w:val="00704B61"/>
    <w:rsid w:val="00713B87"/>
    <w:rsid w:val="007552A9"/>
    <w:rsid w:val="00761858"/>
    <w:rsid w:val="007645A0"/>
    <w:rsid w:val="00767D59"/>
    <w:rsid w:val="00776E97"/>
    <w:rsid w:val="00780F86"/>
    <w:rsid w:val="007912AD"/>
    <w:rsid w:val="007B0824"/>
    <w:rsid w:val="007B1372"/>
    <w:rsid w:val="007B52B7"/>
    <w:rsid w:val="007B5D3C"/>
    <w:rsid w:val="007C14A2"/>
    <w:rsid w:val="007C30BC"/>
    <w:rsid w:val="007E1D09"/>
    <w:rsid w:val="0080175A"/>
    <w:rsid w:val="0080590A"/>
    <w:rsid w:val="00812DF3"/>
    <w:rsid w:val="00821B72"/>
    <w:rsid w:val="00821B9A"/>
    <w:rsid w:val="00823EF2"/>
    <w:rsid w:val="00825A4C"/>
    <w:rsid w:val="008303B8"/>
    <w:rsid w:val="00833DCE"/>
    <w:rsid w:val="00871D34"/>
    <w:rsid w:val="008A78F0"/>
    <w:rsid w:val="008B270C"/>
    <w:rsid w:val="008B5078"/>
    <w:rsid w:val="008C33A3"/>
    <w:rsid w:val="008C3D3D"/>
    <w:rsid w:val="008D4131"/>
    <w:rsid w:val="008F1932"/>
    <w:rsid w:val="00921062"/>
    <w:rsid w:val="00946A75"/>
    <w:rsid w:val="009722BC"/>
    <w:rsid w:val="009727A3"/>
    <w:rsid w:val="00987774"/>
    <w:rsid w:val="009A11E8"/>
    <w:rsid w:val="009C4801"/>
    <w:rsid w:val="009E74DF"/>
    <w:rsid w:val="009F5220"/>
    <w:rsid w:val="00A04799"/>
    <w:rsid w:val="00A15234"/>
    <w:rsid w:val="00A201AB"/>
    <w:rsid w:val="00A23D9F"/>
    <w:rsid w:val="00A31C8B"/>
    <w:rsid w:val="00A3763D"/>
    <w:rsid w:val="00A41A06"/>
    <w:rsid w:val="00A509FA"/>
    <w:rsid w:val="00A80B0F"/>
    <w:rsid w:val="00A845DC"/>
    <w:rsid w:val="00AF6C8C"/>
    <w:rsid w:val="00B266BA"/>
    <w:rsid w:val="00B26AA2"/>
    <w:rsid w:val="00B3524D"/>
    <w:rsid w:val="00B40F69"/>
    <w:rsid w:val="00B46616"/>
    <w:rsid w:val="00B60BC3"/>
    <w:rsid w:val="00B7040A"/>
    <w:rsid w:val="00B76132"/>
    <w:rsid w:val="00B81E78"/>
    <w:rsid w:val="00B83391"/>
    <w:rsid w:val="00B95326"/>
    <w:rsid w:val="00BC6744"/>
    <w:rsid w:val="00BD4196"/>
    <w:rsid w:val="00BE70EF"/>
    <w:rsid w:val="00BF22CA"/>
    <w:rsid w:val="00BF23BB"/>
    <w:rsid w:val="00C26032"/>
    <w:rsid w:val="00C31A44"/>
    <w:rsid w:val="00C345E1"/>
    <w:rsid w:val="00C37326"/>
    <w:rsid w:val="00C43BFD"/>
    <w:rsid w:val="00C4733E"/>
    <w:rsid w:val="00C83844"/>
    <w:rsid w:val="00C97A7E"/>
    <w:rsid w:val="00CB6E35"/>
    <w:rsid w:val="00CD1E2A"/>
    <w:rsid w:val="00CE1A46"/>
    <w:rsid w:val="00CF0F28"/>
    <w:rsid w:val="00D0037C"/>
    <w:rsid w:val="00D20757"/>
    <w:rsid w:val="00D22636"/>
    <w:rsid w:val="00D40FD9"/>
    <w:rsid w:val="00D509DC"/>
    <w:rsid w:val="00D53769"/>
    <w:rsid w:val="00D720A3"/>
    <w:rsid w:val="00D85C13"/>
    <w:rsid w:val="00D9111A"/>
    <w:rsid w:val="00D91BE3"/>
    <w:rsid w:val="00D94AFC"/>
    <w:rsid w:val="00DA6EFC"/>
    <w:rsid w:val="00DB70AE"/>
    <w:rsid w:val="00DD5071"/>
    <w:rsid w:val="00DD5C39"/>
    <w:rsid w:val="00DE7DB7"/>
    <w:rsid w:val="00E00A0A"/>
    <w:rsid w:val="00E066DE"/>
    <w:rsid w:val="00E07F57"/>
    <w:rsid w:val="00E30683"/>
    <w:rsid w:val="00E331B1"/>
    <w:rsid w:val="00E41521"/>
    <w:rsid w:val="00E42BAA"/>
    <w:rsid w:val="00E44DD7"/>
    <w:rsid w:val="00E453D8"/>
    <w:rsid w:val="00E50BCE"/>
    <w:rsid w:val="00E574BF"/>
    <w:rsid w:val="00E61292"/>
    <w:rsid w:val="00E746CE"/>
    <w:rsid w:val="00E77C4D"/>
    <w:rsid w:val="00E81D01"/>
    <w:rsid w:val="00EA3B7D"/>
    <w:rsid w:val="00ED505C"/>
    <w:rsid w:val="00EE45D8"/>
    <w:rsid w:val="00F1086A"/>
    <w:rsid w:val="00F22EDA"/>
    <w:rsid w:val="00F433F7"/>
    <w:rsid w:val="00F63857"/>
    <w:rsid w:val="00F74477"/>
    <w:rsid w:val="00F830C5"/>
    <w:rsid w:val="00F94A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1985</Words>
  <Characters>9938</Characters>
  <Application>Microsoft Office Word</Application>
  <DocSecurity>0</DocSecurity>
  <Lines>82</Lines>
  <Paragraphs>23</Paragraphs>
  <ScaleCrop>false</ScaleCrop>
  <Company/>
  <LinksUpToDate>false</LinksUpToDate>
  <CharactersWithSpaces>11900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2018-12-07T12:16:00Z</dcterms:created>
  <dcterms:modified xsi:type="dcterms:W3CDTF">2018-12-07T12:16:00Z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