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Default="007A426D" w:rsidP="00933B65">
      <w:pPr>
        <w:jc w:val="center"/>
        <w:rPr>
          <w:rFonts w:ascii="Book Antiqua" w:hAnsi="Book Antiqua" w:cs="Arial"/>
          <w:color w:val="000000"/>
          <w:sz w:val="16"/>
          <w:szCs w:val="16"/>
        </w:rPr>
      </w:pPr>
      <w:r w:rsidRPr="005C6C0E">
        <w:rPr>
          <w:noProof/>
          <w:sz w:val="16"/>
          <w:szCs w:val="16"/>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5C6C0E" w:rsidRPr="005C6C0E" w:rsidRDefault="005C6C0E" w:rsidP="00933B65">
      <w:pPr>
        <w:jc w:val="center"/>
        <w:rPr>
          <w:rFonts w:ascii="Book Antiqua" w:hAnsi="Book Antiqua" w:cs="Arial"/>
          <w:color w:val="000000"/>
          <w:sz w:val="16"/>
          <w:szCs w:val="16"/>
        </w:rPr>
      </w:pPr>
    </w:p>
    <w:p w:rsidR="00933B65" w:rsidRPr="00975458" w:rsidRDefault="00933B65" w:rsidP="00933B65">
      <w:pPr>
        <w:tabs>
          <w:tab w:val="right" w:pos="9720"/>
        </w:tabs>
        <w:ind w:right="-82"/>
        <w:rPr>
          <w:rFonts w:ascii="Arial" w:hAnsi="Arial" w:cs="Arial"/>
          <w:b/>
          <w:color w:val="000000"/>
        </w:rPr>
      </w:pPr>
      <w:r w:rsidRPr="00975458">
        <w:rPr>
          <w:rFonts w:ascii="Arial" w:hAnsi="Arial" w:cs="Arial"/>
          <w:b/>
          <w:color w:val="000000"/>
        </w:rPr>
        <w:t xml:space="preserve">Upper Tribunal </w:t>
      </w:r>
    </w:p>
    <w:p w:rsidR="00933B65" w:rsidRPr="00975458" w:rsidRDefault="00933B65" w:rsidP="00933B65">
      <w:pPr>
        <w:tabs>
          <w:tab w:val="right" w:pos="9720"/>
        </w:tabs>
        <w:ind w:right="-82"/>
        <w:rPr>
          <w:rFonts w:ascii="Arial" w:hAnsi="Arial" w:cs="Arial"/>
          <w:color w:val="000000"/>
        </w:rPr>
      </w:pPr>
      <w:r w:rsidRPr="00975458">
        <w:rPr>
          <w:rFonts w:ascii="Arial" w:hAnsi="Arial" w:cs="Arial"/>
          <w:b/>
          <w:color w:val="000000"/>
        </w:rPr>
        <w:t>(Immigration and Asylum Chamber)</w:t>
      </w:r>
      <w:r w:rsidRPr="00975458">
        <w:rPr>
          <w:rFonts w:ascii="Arial" w:hAnsi="Arial" w:cs="Arial"/>
          <w:b/>
          <w:color w:val="000000"/>
        </w:rPr>
        <w:tab/>
      </w:r>
      <w:r w:rsidRPr="00975458">
        <w:rPr>
          <w:rFonts w:ascii="Arial" w:hAnsi="Arial" w:cs="Arial"/>
          <w:color w:val="000000"/>
        </w:rPr>
        <w:t xml:space="preserve">Appeal Number: </w:t>
      </w:r>
      <w:bookmarkStart w:id="0" w:name="_GoBack"/>
      <w:r w:rsidR="001E00F8" w:rsidRPr="001E00F8">
        <w:rPr>
          <w:rFonts w:ascii="Arial" w:hAnsi="Arial" w:cs="Arial"/>
          <w:color w:val="000000"/>
        </w:rPr>
        <w:t>DA/00574/2017</w:t>
      </w:r>
      <w:bookmarkEnd w:id="0"/>
    </w:p>
    <w:p w:rsidR="00933B65" w:rsidRDefault="00933B65" w:rsidP="00933B65">
      <w:pPr>
        <w:jc w:val="center"/>
        <w:rPr>
          <w:rFonts w:ascii="Arial" w:hAnsi="Arial" w:cs="Arial"/>
          <w:color w:val="000000"/>
        </w:rPr>
      </w:pPr>
    </w:p>
    <w:p w:rsidR="005C6C0E" w:rsidRPr="00975458" w:rsidRDefault="005C6C0E" w:rsidP="00933B65">
      <w:pPr>
        <w:jc w:val="center"/>
        <w:rPr>
          <w:rFonts w:ascii="Arial" w:hAnsi="Arial" w:cs="Arial"/>
          <w:color w:val="000000"/>
        </w:rPr>
      </w:pPr>
    </w:p>
    <w:p w:rsidR="00933B65" w:rsidRPr="00975458" w:rsidRDefault="00933B65" w:rsidP="00933B65">
      <w:pPr>
        <w:jc w:val="center"/>
        <w:rPr>
          <w:rFonts w:ascii="Arial" w:hAnsi="Arial" w:cs="Arial"/>
          <w:b/>
          <w:color w:val="000000"/>
          <w:u w:val="single"/>
        </w:rPr>
      </w:pPr>
      <w:r w:rsidRPr="00975458">
        <w:rPr>
          <w:rFonts w:ascii="Arial" w:hAnsi="Arial" w:cs="Arial"/>
          <w:b/>
          <w:color w:val="000000"/>
          <w:u w:val="single"/>
        </w:rPr>
        <w:t>THE IMMIGRATION ACTS</w:t>
      </w:r>
    </w:p>
    <w:p w:rsidR="00933B65" w:rsidRDefault="00933B65" w:rsidP="00933B65">
      <w:pPr>
        <w:jc w:val="center"/>
        <w:rPr>
          <w:rFonts w:ascii="Arial" w:hAnsi="Arial" w:cs="Arial"/>
          <w:b/>
          <w:u w:val="single"/>
        </w:rPr>
      </w:pPr>
    </w:p>
    <w:p w:rsidR="005C6C0E" w:rsidRPr="00975458" w:rsidRDefault="005C6C0E" w:rsidP="00933B65">
      <w:pPr>
        <w:jc w:val="center"/>
        <w:rPr>
          <w:rFonts w:ascii="Arial" w:hAnsi="Arial" w:cs="Arial"/>
          <w:b/>
          <w:u w:val="single"/>
        </w:rPr>
      </w:pPr>
    </w:p>
    <w:tbl>
      <w:tblPr>
        <w:tblW w:w="0" w:type="auto"/>
        <w:tblLook w:val="01E0" w:firstRow="1" w:lastRow="1" w:firstColumn="1" w:lastColumn="1" w:noHBand="0" w:noVBand="0"/>
      </w:tblPr>
      <w:tblGrid>
        <w:gridCol w:w="4686"/>
        <w:gridCol w:w="4952"/>
      </w:tblGrid>
      <w:tr w:rsidR="00933B65" w:rsidRPr="006376A0" w:rsidTr="007A426D">
        <w:tc>
          <w:tcPr>
            <w:tcW w:w="4786" w:type="dxa"/>
            <w:shd w:val="clear" w:color="auto" w:fill="auto"/>
          </w:tcPr>
          <w:p w:rsidR="00933B65" w:rsidRPr="006376A0" w:rsidRDefault="00933B65" w:rsidP="006376A0">
            <w:pPr>
              <w:jc w:val="both"/>
              <w:rPr>
                <w:rFonts w:ascii="Arial" w:hAnsi="Arial" w:cs="Arial"/>
                <w:b/>
              </w:rPr>
            </w:pPr>
            <w:r w:rsidRPr="006376A0">
              <w:rPr>
                <w:rFonts w:ascii="Arial" w:hAnsi="Arial" w:cs="Arial"/>
                <w:b/>
              </w:rPr>
              <w:t>Heard at Field House</w:t>
            </w:r>
          </w:p>
        </w:tc>
        <w:tc>
          <w:tcPr>
            <w:tcW w:w="5042" w:type="dxa"/>
            <w:shd w:val="clear" w:color="auto" w:fill="auto"/>
          </w:tcPr>
          <w:p w:rsidR="00933B65" w:rsidRPr="006376A0" w:rsidRDefault="00D45231" w:rsidP="006376A0">
            <w:pPr>
              <w:jc w:val="both"/>
              <w:rPr>
                <w:rFonts w:ascii="Arial" w:hAnsi="Arial" w:cs="Arial"/>
                <w:b/>
                <w:color w:val="000000"/>
              </w:rPr>
            </w:pPr>
            <w:r w:rsidRPr="006376A0">
              <w:rPr>
                <w:rFonts w:ascii="Arial" w:hAnsi="Arial" w:cs="Arial"/>
                <w:b/>
                <w:color w:val="000000"/>
              </w:rPr>
              <w:t>Decision</w:t>
            </w:r>
            <w:r w:rsidR="00B67C32">
              <w:rPr>
                <w:rFonts w:ascii="Arial" w:hAnsi="Arial" w:cs="Arial"/>
                <w:b/>
                <w:color w:val="000000"/>
              </w:rPr>
              <w:t xml:space="preserve"> &amp; Reasons</w:t>
            </w:r>
            <w:r w:rsidRPr="006376A0">
              <w:rPr>
                <w:rFonts w:ascii="Arial" w:hAnsi="Arial" w:cs="Arial"/>
                <w:b/>
                <w:color w:val="000000"/>
              </w:rPr>
              <w:t xml:space="preserve"> </w:t>
            </w:r>
            <w:r w:rsidR="00933B65" w:rsidRPr="006376A0">
              <w:rPr>
                <w:rFonts w:ascii="Arial" w:hAnsi="Arial" w:cs="Arial"/>
                <w:b/>
                <w:color w:val="000000"/>
              </w:rPr>
              <w:t>Promulgated</w:t>
            </w:r>
          </w:p>
        </w:tc>
      </w:tr>
      <w:tr w:rsidR="00933B65" w:rsidRPr="006376A0" w:rsidTr="007A426D">
        <w:tc>
          <w:tcPr>
            <w:tcW w:w="4786" w:type="dxa"/>
            <w:shd w:val="clear" w:color="auto" w:fill="auto"/>
          </w:tcPr>
          <w:p w:rsidR="00933B65" w:rsidRPr="006376A0" w:rsidRDefault="00933B65" w:rsidP="006376A0">
            <w:pPr>
              <w:jc w:val="both"/>
              <w:rPr>
                <w:rFonts w:ascii="Arial" w:hAnsi="Arial" w:cs="Arial"/>
                <w:b/>
              </w:rPr>
            </w:pPr>
            <w:r w:rsidRPr="006376A0">
              <w:rPr>
                <w:rFonts w:ascii="Arial" w:hAnsi="Arial" w:cs="Arial"/>
                <w:b/>
              </w:rPr>
              <w:t xml:space="preserve">On </w:t>
            </w:r>
            <w:r w:rsidR="00A6380C" w:rsidRPr="006376A0">
              <w:rPr>
                <w:rFonts w:ascii="Arial" w:hAnsi="Arial" w:cs="Arial"/>
                <w:b/>
              </w:rPr>
              <w:t>21 August 2018</w:t>
            </w:r>
          </w:p>
        </w:tc>
        <w:tc>
          <w:tcPr>
            <w:tcW w:w="5042" w:type="dxa"/>
            <w:shd w:val="clear" w:color="auto" w:fill="auto"/>
          </w:tcPr>
          <w:p w:rsidR="00933B65" w:rsidRPr="006376A0" w:rsidRDefault="007A426D" w:rsidP="006376A0">
            <w:pPr>
              <w:jc w:val="both"/>
              <w:rPr>
                <w:rFonts w:ascii="Arial" w:hAnsi="Arial" w:cs="Arial"/>
                <w:b/>
              </w:rPr>
            </w:pPr>
            <w:r>
              <w:rPr>
                <w:rFonts w:ascii="Arial" w:hAnsi="Arial" w:cs="Arial"/>
              </w:rPr>
              <w:t>On 5 September 2018</w:t>
            </w:r>
          </w:p>
        </w:tc>
      </w:tr>
    </w:tbl>
    <w:p w:rsidR="00B8571D" w:rsidRPr="00975458" w:rsidRDefault="00B8571D" w:rsidP="00B8571D">
      <w:pPr>
        <w:jc w:val="center"/>
        <w:rPr>
          <w:rFonts w:ascii="Arial" w:hAnsi="Arial" w:cs="Arial"/>
        </w:rPr>
      </w:pPr>
    </w:p>
    <w:p w:rsidR="005C6C0E" w:rsidRDefault="005C6C0E" w:rsidP="00B8571D">
      <w:pPr>
        <w:jc w:val="center"/>
        <w:rPr>
          <w:rFonts w:ascii="Arial" w:hAnsi="Arial" w:cs="Arial"/>
        </w:rPr>
      </w:pPr>
    </w:p>
    <w:p w:rsidR="00B8571D" w:rsidRDefault="00B8571D" w:rsidP="00B8571D">
      <w:pPr>
        <w:jc w:val="center"/>
        <w:rPr>
          <w:rFonts w:ascii="Arial" w:hAnsi="Arial" w:cs="Arial"/>
        </w:rPr>
      </w:pPr>
      <w:r w:rsidRPr="00975458">
        <w:rPr>
          <w:rFonts w:ascii="Arial" w:hAnsi="Arial" w:cs="Arial"/>
        </w:rPr>
        <w:t>Before:</w:t>
      </w:r>
    </w:p>
    <w:p w:rsidR="005C6C0E" w:rsidRPr="00975458" w:rsidRDefault="005C6C0E" w:rsidP="00B8571D">
      <w:pPr>
        <w:jc w:val="center"/>
        <w:rPr>
          <w:rFonts w:ascii="Arial" w:hAnsi="Arial" w:cs="Arial"/>
        </w:rPr>
      </w:pPr>
    </w:p>
    <w:p w:rsidR="00B8571D" w:rsidRPr="00975458" w:rsidRDefault="00B8571D" w:rsidP="00B8571D">
      <w:pPr>
        <w:jc w:val="center"/>
        <w:rPr>
          <w:rFonts w:ascii="Arial" w:hAnsi="Arial" w:cs="Arial"/>
          <w:color w:val="000000"/>
        </w:rPr>
      </w:pPr>
      <w:r w:rsidRPr="00975458">
        <w:rPr>
          <w:rFonts w:ascii="Arial" w:hAnsi="Arial" w:cs="Arial"/>
          <w:color w:val="000000"/>
        </w:rPr>
        <w:t xml:space="preserve">UPPER TRIBUNAL JUDGE GILL </w:t>
      </w:r>
    </w:p>
    <w:p w:rsidR="00B8571D" w:rsidRPr="00975458" w:rsidRDefault="00B8571D" w:rsidP="00B8571D">
      <w:pPr>
        <w:jc w:val="center"/>
        <w:rPr>
          <w:rFonts w:ascii="Arial" w:hAnsi="Arial" w:cs="Arial"/>
        </w:rPr>
      </w:pPr>
    </w:p>
    <w:p w:rsidR="005C6C0E" w:rsidRDefault="005C6C0E" w:rsidP="00B8571D">
      <w:pPr>
        <w:jc w:val="center"/>
        <w:rPr>
          <w:rFonts w:ascii="Arial" w:hAnsi="Arial" w:cs="Arial"/>
        </w:rPr>
      </w:pPr>
    </w:p>
    <w:p w:rsidR="00B8571D" w:rsidRPr="00975458" w:rsidRDefault="00B8571D" w:rsidP="00B8571D">
      <w:pPr>
        <w:jc w:val="center"/>
        <w:rPr>
          <w:rFonts w:ascii="Arial" w:hAnsi="Arial" w:cs="Arial"/>
        </w:rPr>
      </w:pPr>
      <w:r w:rsidRPr="00975458">
        <w:rPr>
          <w:rFonts w:ascii="Arial" w:hAnsi="Arial" w:cs="Arial"/>
        </w:rPr>
        <w:t>Between</w:t>
      </w:r>
    </w:p>
    <w:p w:rsidR="00B8571D" w:rsidRPr="00975458" w:rsidRDefault="00B8571D" w:rsidP="00B8571D">
      <w:pPr>
        <w:jc w:val="center"/>
        <w:rPr>
          <w:rFonts w:ascii="Arial" w:hAnsi="Arial" w:cs="Arial"/>
        </w:rPr>
      </w:pPr>
    </w:p>
    <w:tbl>
      <w:tblPr>
        <w:tblW w:w="9813" w:type="dxa"/>
        <w:tblInd w:w="135" w:type="dxa"/>
        <w:tblLayout w:type="fixed"/>
        <w:tblLook w:val="0000" w:firstRow="0" w:lastRow="0" w:firstColumn="0" w:lastColumn="0" w:noHBand="0" w:noVBand="0"/>
      </w:tblPr>
      <w:tblGrid>
        <w:gridCol w:w="1559"/>
        <w:gridCol w:w="6514"/>
        <w:gridCol w:w="1740"/>
      </w:tblGrid>
      <w:tr w:rsidR="00B8571D" w:rsidRPr="00975458">
        <w:trPr>
          <w:cantSplit/>
        </w:trPr>
        <w:tc>
          <w:tcPr>
            <w:tcW w:w="1559" w:type="dxa"/>
          </w:tcPr>
          <w:p w:rsidR="00B8571D" w:rsidRPr="00975458" w:rsidRDefault="00B8571D" w:rsidP="00CE518D">
            <w:pPr>
              <w:jc w:val="both"/>
              <w:rPr>
                <w:rFonts w:ascii="Arial" w:hAnsi="Arial"/>
              </w:rPr>
            </w:pPr>
          </w:p>
        </w:tc>
        <w:tc>
          <w:tcPr>
            <w:tcW w:w="6514" w:type="dxa"/>
          </w:tcPr>
          <w:p w:rsidR="00B8571D" w:rsidRPr="00975458" w:rsidRDefault="00A6380C" w:rsidP="00CE518D">
            <w:pPr>
              <w:jc w:val="center"/>
              <w:rPr>
                <w:rFonts w:ascii="Arial" w:hAnsi="Arial"/>
              </w:rPr>
            </w:pPr>
            <w:r w:rsidRPr="00975458">
              <w:rPr>
                <w:rFonts w:ascii="Arial" w:hAnsi="Arial"/>
              </w:rPr>
              <w:t>The Secretary of State for the Home Department</w:t>
            </w:r>
          </w:p>
        </w:tc>
        <w:tc>
          <w:tcPr>
            <w:tcW w:w="1740" w:type="dxa"/>
          </w:tcPr>
          <w:p w:rsidR="00B8571D" w:rsidRPr="00975458" w:rsidRDefault="00B8571D" w:rsidP="00CE518D">
            <w:pPr>
              <w:pStyle w:val="Heading4"/>
              <w:spacing w:before="0" w:after="0"/>
              <w:jc w:val="both"/>
              <w:rPr>
                <w:rFonts w:ascii="Arial" w:hAnsi="Arial"/>
                <w:b w:val="0"/>
                <w:sz w:val="24"/>
              </w:rPr>
            </w:pPr>
            <w:r w:rsidRPr="00975458">
              <w:rPr>
                <w:rFonts w:ascii="Arial" w:hAnsi="Arial"/>
                <w:b w:val="0"/>
                <w:sz w:val="24"/>
              </w:rPr>
              <w:t>Appellant</w:t>
            </w:r>
          </w:p>
        </w:tc>
      </w:tr>
      <w:tr w:rsidR="00B8571D" w:rsidRPr="00975458">
        <w:trPr>
          <w:cantSplit/>
        </w:trPr>
        <w:tc>
          <w:tcPr>
            <w:tcW w:w="9813" w:type="dxa"/>
            <w:gridSpan w:val="3"/>
          </w:tcPr>
          <w:p w:rsidR="00B8571D" w:rsidRPr="00975458" w:rsidRDefault="00B8571D" w:rsidP="00CE518D">
            <w:pPr>
              <w:rPr>
                <w:rFonts w:ascii="Arial" w:hAnsi="Arial"/>
              </w:rPr>
            </w:pPr>
          </w:p>
        </w:tc>
      </w:tr>
      <w:tr w:rsidR="00B8571D" w:rsidRPr="00975458">
        <w:trPr>
          <w:cantSplit/>
        </w:trPr>
        <w:tc>
          <w:tcPr>
            <w:tcW w:w="9813" w:type="dxa"/>
            <w:gridSpan w:val="3"/>
          </w:tcPr>
          <w:p w:rsidR="00B8571D" w:rsidRPr="00975458" w:rsidRDefault="00B8571D" w:rsidP="00CE518D">
            <w:pPr>
              <w:jc w:val="center"/>
              <w:rPr>
                <w:rFonts w:ascii="Arial" w:hAnsi="Arial"/>
              </w:rPr>
            </w:pPr>
            <w:r w:rsidRPr="00975458">
              <w:rPr>
                <w:rFonts w:ascii="Arial" w:hAnsi="Arial"/>
              </w:rPr>
              <w:t>And</w:t>
            </w:r>
          </w:p>
          <w:p w:rsidR="00B8571D" w:rsidRPr="00975458" w:rsidRDefault="00B8571D" w:rsidP="00CE518D">
            <w:pPr>
              <w:jc w:val="center"/>
              <w:rPr>
                <w:rFonts w:ascii="Arial" w:hAnsi="Arial"/>
              </w:rPr>
            </w:pPr>
          </w:p>
        </w:tc>
      </w:tr>
      <w:tr w:rsidR="00B8571D" w:rsidRPr="00975458">
        <w:trPr>
          <w:cantSplit/>
        </w:trPr>
        <w:tc>
          <w:tcPr>
            <w:tcW w:w="1559" w:type="dxa"/>
          </w:tcPr>
          <w:p w:rsidR="00B8571D" w:rsidRPr="00975458" w:rsidRDefault="00B8571D" w:rsidP="00CE518D">
            <w:pPr>
              <w:jc w:val="center"/>
              <w:rPr>
                <w:rFonts w:ascii="Arial" w:hAnsi="Arial"/>
              </w:rPr>
            </w:pPr>
          </w:p>
        </w:tc>
        <w:tc>
          <w:tcPr>
            <w:tcW w:w="6514" w:type="dxa"/>
          </w:tcPr>
          <w:p w:rsidR="00A6380C" w:rsidRPr="00975458" w:rsidRDefault="00A6380C" w:rsidP="00A6380C">
            <w:pPr>
              <w:jc w:val="center"/>
              <w:rPr>
                <w:rFonts w:ascii="Arial" w:hAnsi="Arial"/>
              </w:rPr>
            </w:pPr>
            <w:r>
              <w:rPr>
                <w:rFonts w:ascii="Arial" w:hAnsi="Arial"/>
              </w:rPr>
              <w:t xml:space="preserve">Ruben Tiago </w:t>
            </w:r>
            <w:proofErr w:type="gramStart"/>
            <w:r>
              <w:rPr>
                <w:rFonts w:ascii="Arial" w:hAnsi="Arial"/>
              </w:rPr>
              <w:t>Da</w:t>
            </w:r>
            <w:proofErr w:type="gramEnd"/>
            <w:r>
              <w:rPr>
                <w:rFonts w:ascii="Arial" w:hAnsi="Arial"/>
              </w:rPr>
              <w:t xml:space="preserve"> Costa Margues</w:t>
            </w:r>
          </w:p>
          <w:p w:rsidR="00B8571D" w:rsidRPr="00975458" w:rsidRDefault="00A6380C" w:rsidP="00A6380C">
            <w:pPr>
              <w:jc w:val="center"/>
              <w:rPr>
                <w:rFonts w:ascii="Arial" w:hAnsi="Arial"/>
              </w:rPr>
            </w:pPr>
            <w:r w:rsidRPr="00975458">
              <w:rPr>
                <w:rFonts w:ascii="Arial" w:hAnsi="Arial"/>
                <w:b/>
              </w:rPr>
              <w:t xml:space="preserve">(ANONYMITY ORDER </w:t>
            </w:r>
            <w:r w:rsidRPr="00A6380C">
              <w:rPr>
                <w:rFonts w:ascii="Arial" w:hAnsi="Arial"/>
                <w:b/>
              </w:rPr>
              <w:t>NOT</w:t>
            </w:r>
            <w:r>
              <w:rPr>
                <w:rFonts w:ascii="Arial" w:hAnsi="Arial"/>
                <w:b/>
              </w:rPr>
              <w:t xml:space="preserve"> </w:t>
            </w:r>
            <w:r w:rsidRPr="00975458">
              <w:rPr>
                <w:rFonts w:ascii="Arial" w:hAnsi="Arial"/>
                <w:b/>
              </w:rPr>
              <w:t>MADE)</w:t>
            </w:r>
            <w:r w:rsidR="00B8571D" w:rsidRPr="00975458">
              <w:rPr>
                <w:rFonts w:ascii="Arial" w:hAnsi="Arial"/>
              </w:rPr>
              <w:t xml:space="preserve"> </w:t>
            </w:r>
          </w:p>
        </w:tc>
        <w:tc>
          <w:tcPr>
            <w:tcW w:w="1740" w:type="dxa"/>
          </w:tcPr>
          <w:p w:rsidR="00B8571D" w:rsidRPr="00975458" w:rsidRDefault="00B8571D" w:rsidP="00CE518D">
            <w:pPr>
              <w:pStyle w:val="Heading4"/>
              <w:spacing w:before="0" w:after="0"/>
              <w:rPr>
                <w:rFonts w:ascii="Arial" w:hAnsi="Arial"/>
                <w:b w:val="0"/>
                <w:sz w:val="24"/>
              </w:rPr>
            </w:pPr>
            <w:r w:rsidRPr="00975458">
              <w:rPr>
                <w:rFonts w:ascii="Arial" w:hAnsi="Arial"/>
                <w:b w:val="0"/>
                <w:sz w:val="24"/>
              </w:rPr>
              <w:t xml:space="preserve">Respondent </w:t>
            </w:r>
          </w:p>
        </w:tc>
      </w:tr>
    </w:tbl>
    <w:p w:rsidR="00B8571D" w:rsidRPr="00975458" w:rsidRDefault="00B8571D" w:rsidP="00B8571D">
      <w:pPr>
        <w:rPr>
          <w:rFonts w:ascii="Arial" w:hAnsi="Arial" w:cs="Arial"/>
          <w:u w:val="single"/>
        </w:rPr>
      </w:pPr>
    </w:p>
    <w:p w:rsidR="005C6C0E" w:rsidRDefault="005C6C0E" w:rsidP="00B8571D">
      <w:pPr>
        <w:rPr>
          <w:rFonts w:ascii="Arial" w:hAnsi="Arial" w:cs="Arial"/>
          <w:u w:val="single"/>
        </w:rPr>
      </w:pPr>
    </w:p>
    <w:p w:rsidR="00B8571D" w:rsidRPr="00975458" w:rsidRDefault="00B8571D" w:rsidP="00B8571D">
      <w:pPr>
        <w:rPr>
          <w:rFonts w:ascii="Arial" w:hAnsi="Arial" w:cs="Arial"/>
        </w:rPr>
      </w:pPr>
      <w:r w:rsidRPr="00975458">
        <w:rPr>
          <w:rFonts w:ascii="Arial" w:hAnsi="Arial" w:cs="Arial"/>
          <w:u w:val="single"/>
        </w:rPr>
        <w:t>Representation</w:t>
      </w:r>
      <w:r w:rsidRPr="00975458">
        <w:rPr>
          <w:rFonts w:ascii="Arial" w:hAnsi="Arial" w:cs="Arial"/>
        </w:rPr>
        <w:t>:</w:t>
      </w:r>
    </w:p>
    <w:p w:rsidR="00B8571D" w:rsidRPr="00727AB6" w:rsidRDefault="00B8571D" w:rsidP="005C6C0E">
      <w:pPr>
        <w:tabs>
          <w:tab w:val="left" w:pos="2552"/>
        </w:tabs>
        <w:rPr>
          <w:rFonts w:ascii="Arial" w:hAnsi="Arial" w:cs="Arial"/>
        </w:rPr>
      </w:pPr>
      <w:r w:rsidRPr="00727AB6">
        <w:rPr>
          <w:rFonts w:ascii="Arial" w:hAnsi="Arial" w:cs="Arial"/>
        </w:rPr>
        <w:t>For the Appellant:</w:t>
      </w:r>
      <w:r w:rsidR="005C6C0E">
        <w:rPr>
          <w:rFonts w:ascii="Arial" w:hAnsi="Arial" w:cs="Arial"/>
        </w:rPr>
        <w:tab/>
      </w:r>
      <w:r w:rsidR="00727AB6" w:rsidRPr="00727AB6">
        <w:rPr>
          <w:rFonts w:ascii="Arial" w:hAnsi="Arial" w:cs="Arial"/>
        </w:rPr>
        <w:t xml:space="preserve">Ms A. Brocklesbury-Weller, Senior Presenting Officer. </w:t>
      </w:r>
    </w:p>
    <w:p w:rsidR="00727AB6" w:rsidRPr="00727AB6" w:rsidRDefault="00B8571D" w:rsidP="005C6C0E">
      <w:pPr>
        <w:tabs>
          <w:tab w:val="left" w:pos="2552"/>
        </w:tabs>
        <w:rPr>
          <w:rFonts w:ascii="Arial" w:hAnsi="Arial" w:cs="Arial"/>
        </w:rPr>
      </w:pPr>
      <w:r w:rsidRPr="00727AB6">
        <w:rPr>
          <w:rFonts w:ascii="Arial" w:hAnsi="Arial" w:cs="Arial"/>
        </w:rPr>
        <w:t>For the Respondent:</w:t>
      </w:r>
      <w:r w:rsidR="005C6C0E">
        <w:rPr>
          <w:rFonts w:ascii="Arial" w:hAnsi="Arial" w:cs="Arial"/>
        </w:rPr>
        <w:tab/>
      </w:r>
      <w:r w:rsidR="00727AB6" w:rsidRPr="00727AB6">
        <w:rPr>
          <w:rFonts w:ascii="Arial" w:hAnsi="Arial" w:cs="Arial"/>
        </w:rPr>
        <w:t xml:space="preserve">No appearance. </w:t>
      </w:r>
    </w:p>
    <w:p w:rsidR="00B8571D" w:rsidRDefault="00B8571D" w:rsidP="00B8571D">
      <w:pPr>
        <w:tabs>
          <w:tab w:val="left" w:pos="2520"/>
        </w:tabs>
        <w:jc w:val="center"/>
        <w:rPr>
          <w:rFonts w:ascii="Arial" w:hAnsi="Arial" w:cs="Arial"/>
        </w:rPr>
      </w:pPr>
    </w:p>
    <w:p w:rsidR="005C6C0E" w:rsidRPr="00975458" w:rsidRDefault="005C6C0E" w:rsidP="00B8571D">
      <w:pPr>
        <w:tabs>
          <w:tab w:val="left" w:pos="2520"/>
        </w:tabs>
        <w:jc w:val="center"/>
        <w:rPr>
          <w:rFonts w:ascii="Arial" w:hAnsi="Arial" w:cs="Arial"/>
        </w:rPr>
      </w:pPr>
    </w:p>
    <w:p w:rsidR="00092A37" w:rsidRPr="00975458" w:rsidRDefault="00092A37" w:rsidP="00092A37">
      <w:pPr>
        <w:tabs>
          <w:tab w:val="left" w:pos="2520"/>
        </w:tabs>
        <w:jc w:val="center"/>
        <w:rPr>
          <w:rFonts w:ascii="Arial" w:hAnsi="Arial" w:cs="Arial"/>
        </w:rPr>
      </w:pPr>
      <w:r w:rsidRPr="00975458">
        <w:rPr>
          <w:rFonts w:ascii="Arial" w:hAnsi="Arial" w:cs="Arial"/>
          <w:b/>
          <w:u w:val="single"/>
        </w:rPr>
        <w:t>DECISION AND REASONS</w:t>
      </w:r>
    </w:p>
    <w:p w:rsidR="00933B65" w:rsidRPr="00975458" w:rsidRDefault="00933B65" w:rsidP="00933B65">
      <w:pPr>
        <w:tabs>
          <w:tab w:val="left" w:pos="567"/>
        </w:tabs>
        <w:jc w:val="both"/>
        <w:rPr>
          <w:rFonts w:ascii="Book Antiqua" w:hAnsi="Book Antiqua" w:cs="Arial"/>
        </w:rPr>
      </w:pPr>
    </w:p>
    <w:p w:rsidR="00107968" w:rsidRPr="00975458" w:rsidRDefault="00107968" w:rsidP="00107968">
      <w:pPr>
        <w:tabs>
          <w:tab w:val="left" w:pos="540"/>
          <w:tab w:val="left" w:pos="1080"/>
          <w:tab w:val="left" w:pos="1620"/>
        </w:tabs>
        <w:spacing w:before="120" w:after="120"/>
        <w:ind w:left="539" w:hanging="539"/>
        <w:jc w:val="both"/>
        <w:rPr>
          <w:rFonts w:ascii="Arial" w:hAnsi="Arial"/>
          <w:u w:val="single"/>
        </w:rPr>
      </w:pPr>
      <w:r w:rsidRPr="00975458">
        <w:rPr>
          <w:rFonts w:ascii="Arial" w:hAnsi="Arial"/>
          <w:u w:val="single"/>
        </w:rPr>
        <w:t>Introduction and background facts:</w:t>
      </w:r>
    </w:p>
    <w:p w:rsidR="00A6380C" w:rsidRDefault="00A6380C"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Secretary of State has been granted permission to appeal to the Upper Tribunal against a decision of Judge of the First-tier Tribunal Burnett (hereafter the "judge") who, in a decision promulgated on 7 February 2018 following a hearing on 8 December 2017, allowed the appeal of Mr Ruben Tiago Da Costa Margues (hereafter the "claimant"), a national of Portugal born on 11 November 1984, against a </w:t>
      </w:r>
      <w:r w:rsidR="00FC3AD4">
        <w:rPr>
          <w:rFonts w:ascii="Arial" w:hAnsi="Arial"/>
        </w:rPr>
        <w:t xml:space="preserve">deportation order made by </w:t>
      </w:r>
      <w:r>
        <w:rPr>
          <w:rFonts w:ascii="Arial" w:hAnsi="Arial"/>
        </w:rPr>
        <w:t xml:space="preserve">the Secretary of State </w:t>
      </w:r>
      <w:r w:rsidR="00FC3AD4">
        <w:rPr>
          <w:rFonts w:ascii="Arial" w:hAnsi="Arial"/>
        </w:rPr>
        <w:t xml:space="preserve">dated 21 September 2017 </w:t>
      </w:r>
      <w:r>
        <w:rPr>
          <w:rFonts w:ascii="Arial" w:hAnsi="Arial"/>
        </w:rPr>
        <w:t>in accordance with regulations 15, 23(6)(b) and 27 of the Immigration (</w:t>
      </w:r>
      <w:r w:rsidR="00FC3AD4">
        <w:rPr>
          <w:rFonts w:ascii="Arial" w:hAnsi="Arial"/>
        </w:rPr>
        <w:t>European Economic Area</w:t>
      </w:r>
      <w:r>
        <w:rPr>
          <w:rFonts w:ascii="Arial" w:hAnsi="Arial"/>
        </w:rPr>
        <w:t xml:space="preserve">) </w:t>
      </w:r>
      <w:r w:rsidR="00F54521">
        <w:rPr>
          <w:rFonts w:ascii="Arial" w:hAnsi="Arial"/>
        </w:rPr>
        <w:t>R</w:t>
      </w:r>
      <w:r>
        <w:rPr>
          <w:rFonts w:ascii="Arial" w:hAnsi="Arial"/>
        </w:rPr>
        <w:t xml:space="preserve">egulations 2016 (hereafter the "Regulations"). </w:t>
      </w:r>
      <w:r w:rsidR="00FC3AD4">
        <w:rPr>
          <w:rFonts w:ascii="Arial" w:hAnsi="Arial"/>
        </w:rPr>
        <w:t xml:space="preserve">The Secretary of State's reasons for making the deportation order are set out in a letter dated 21 September 2017 (the "decision letter"). </w:t>
      </w:r>
    </w:p>
    <w:p w:rsidR="007572BD" w:rsidRPr="007572BD" w:rsidRDefault="007572BD" w:rsidP="007572BD">
      <w:pPr>
        <w:tabs>
          <w:tab w:val="left" w:pos="540"/>
          <w:tab w:val="left" w:pos="1620"/>
          <w:tab w:val="left" w:pos="2160"/>
        </w:tabs>
        <w:spacing w:before="240"/>
        <w:jc w:val="both"/>
        <w:rPr>
          <w:rFonts w:ascii="Arial" w:hAnsi="Arial"/>
          <w:u w:val="single"/>
        </w:rPr>
      </w:pPr>
      <w:r w:rsidRPr="007572BD">
        <w:rPr>
          <w:rFonts w:ascii="Arial" w:hAnsi="Arial"/>
          <w:u w:val="single"/>
        </w:rPr>
        <w:lastRenderedPageBreak/>
        <w:t xml:space="preserve">Criminal convictions </w:t>
      </w:r>
    </w:p>
    <w:p w:rsidR="00F54521" w:rsidRDefault="00FC3AD4"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claimant claimed to have arrived in the </w:t>
      </w:r>
      <w:smartTag w:uri="urn:schemas-microsoft-com:office:smarttags" w:element="place">
        <w:smartTag w:uri="urn:schemas-microsoft-com:office:smarttags" w:element="country-region">
          <w:r>
            <w:rPr>
              <w:rFonts w:ascii="Arial" w:hAnsi="Arial"/>
            </w:rPr>
            <w:t>United Kingdom</w:t>
          </w:r>
        </w:smartTag>
      </w:smartTag>
      <w:r>
        <w:rPr>
          <w:rFonts w:ascii="Arial" w:hAnsi="Arial"/>
        </w:rPr>
        <w:t xml:space="preserve"> </w:t>
      </w:r>
      <w:r w:rsidR="00F54521">
        <w:rPr>
          <w:rFonts w:ascii="Arial" w:hAnsi="Arial"/>
        </w:rPr>
        <w:t>on 7 September 2003</w:t>
      </w:r>
      <w:r>
        <w:rPr>
          <w:rFonts w:ascii="Arial" w:hAnsi="Arial"/>
        </w:rPr>
        <w:t xml:space="preserve">. </w:t>
      </w:r>
      <w:r w:rsidR="00F54521">
        <w:rPr>
          <w:rFonts w:ascii="Arial" w:hAnsi="Arial"/>
        </w:rPr>
        <w:t>According to the Police National Computer</w:t>
      </w:r>
      <w:r w:rsidR="00A653EC">
        <w:rPr>
          <w:rFonts w:ascii="Arial" w:hAnsi="Arial"/>
        </w:rPr>
        <w:t xml:space="preserve"> record, this criminal history is as follows:</w:t>
      </w:r>
    </w:p>
    <w:p w:rsidR="00F54521" w:rsidRDefault="00F54521" w:rsidP="00F54521">
      <w:pPr>
        <w:tabs>
          <w:tab w:val="left" w:pos="540"/>
          <w:tab w:val="left" w:pos="1080"/>
          <w:tab w:val="left" w:pos="1620"/>
          <w:tab w:val="left" w:pos="2160"/>
        </w:tabs>
        <w:spacing w:before="240"/>
        <w:ind w:left="1080" w:hanging="541"/>
        <w:jc w:val="both"/>
        <w:rPr>
          <w:rFonts w:ascii="Arial" w:hAnsi="Arial"/>
        </w:rPr>
      </w:pPr>
      <w:r>
        <w:rPr>
          <w:rFonts w:ascii="Arial" w:hAnsi="Arial"/>
        </w:rPr>
        <w:t>i)</w:t>
      </w:r>
      <w:r>
        <w:rPr>
          <w:rFonts w:ascii="Arial" w:hAnsi="Arial"/>
        </w:rPr>
        <w:tab/>
      </w:r>
      <w:r w:rsidR="00A653EC">
        <w:rPr>
          <w:rFonts w:ascii="Arial" w:hAnsi="Arial"/>
        </w:rPr>
        <w:t xml:space="preserve">He </w:t>
      </w:r>
      <w:r w:rsidR="00AB42C9">
        <w:rPr>
          <w:rFonts w:ascii="Arial" w:hAnsi="Arial"/>
        </w:rPr>
        <w:t>was convicted</w:t>
      </w:r>
      <w:r>
        <w:rPr>
          <w:rFonts w:ascii="Arial" w:hAnsi="Arial"/>
        </w:rPr>
        <w:t xml:space="preserve"> </w:t>
      </w:r>
      <w:r w:rsidR="00AB42C9">
        <w:rPr>
          <w:rFonts w:ascii="Arial" w:hAnsi="Arial"/>
        </w:rPr>
        <w:t xml:space="preserve">on 10 occasions </w:t>
      </w:r>
      <w:r>
        <w:rPr>
          <w:rFonts w:ascii="Arial" w:hAnsi="Arial"/>
        </w:rPr>
        <w:t xml:space="preserve">between 16 February 2010 and 28 December 2016 </w:t>
      </w:r>
      <w:r w:rsidR="00AB42C9">
        <w:rPr>
          <w:rFonts w:ascii="Arial" w:hAnsi="Arial"/>
        </w:rPr>
        <w:t xml:space="preserve">of 16 offences. </w:t>
      </w:r>
    </w:p>
    <w:p w:rsidR="00F54521" w:rsidRDefault="00F54521" w:rsidP="00F54521">
      <w:pPr>
        <w:tabs>
          <w:tab w:val="left" w:pos="540"/>
          <w:tab w:val="left" w:pos="1080"/>
          <w:tab w:val="left" w:pos="1620"/>
          <w:tab w:val="left" w:pos="2160"/>
        </w:tabs>
        <w:spacing w:before="240"/>
        <w:ind w:left="1080" w:hanging="541"/>
        <w:jc w:val="both"/>
        <w:rPr>
          <w:rFonts w:ascii="Arial" w:hAnsi="Arial"/>
        </w:rPr>
      </w:pPr>
      <w:r>
        <w:rPr>
          <w:rFonts w:ascii="Arial" w:hAnsi="Arial"/>
        </w:rPr>
        <w:t>ii)</w:t>
      </w:r>
      <w:r>
        <w:rPr>
          <w:rFonts w:ascii="Arial" w:hAnsi="Arial"/>
        </w:rPr>
        <w:tab/>
      </w:r>
      <w:r w:rsidR="007E5015">
        <w:rPr>
          <w:rFonts w:ascii="Arial" w:hAnsi="Arial"/>
        </w:rPr>
        <w:t xml:space="preserve">In summary, he has one </w:t>
      </w:r>
      <w:r>
        <w:rPr>
          <w:rFonts w:ascii="Arial" w:hAnsi="Arial"/>
        </w:rPr>
        <w:t>conviction for handling stolen goods, f</w:t>
      </w:r>
      <w:r w:rsidR="007E5015">
        <w:rPr>
          <w:rFonts w:ascii="Arial" w:hAnsi="Arial"/>
        </w:rPr>
        <w:t xml:space="preserve">ive </w:t>
      </w:r>
      <w:r>
        <w:rPr>
          <w:rFonts w:ascii="Arial" w:hAnsi="Arial"/>
        </w:rPr>
        <w:t>convictions for possession of Class A drug (heroin</w:t>
      </w:r>
      <w:r w:rsidR="007E5015">
        <w:rPr>
          <w:rFonts w:ascii="Arial" w:hAnsi="Arial"/>
        </w:rPr>
        <w:t xml:space="preserve">, </w:t>
      </w:r>
      <w:r>
        <w:rPr>
          <w:rFonts w:ascii="Arial" w:hAnsi="Arial"/>
        </w:rPr>
        <w:t>cocaine</w:t>
      </w:r>
      <w:r w:rsidR="007E5015">
        <w:rPr>
          <w:rFonts w:ascii="Arial" w:hAnsi="Arial"/>
        </w:rPr>
        <w:t xml:space="preserve"> and crack cocaine</w:t>
      </w:r>
      <w:r>
        <w:rPr>
          <w:rFonts w:ascii="Arial" w:hAnsi="Arial"/>
        </w:rPr>
        <w:t>) on three occasions, f</w:t>
      </w:r>
      <w:r w:rsidR="007E5015">
        <w:rPr>
          <w:rFonts w:ascii="Arial" w:hAnsi="Arial"/>
        </w:rPr>
        <w:t xml:space="preserve">our </w:t>
      </w:r>
      <w:r>
        <w:rPr>
          <w:rFonts w:ascii="Arial" w:hAnsi="Arial"/>
        </w:rPr>
        <w:t xml:space="preserve">convictions for theft by shoplifting on </w:t>
      </w:r>
      <w:r w:rsidR="007E5015">
        <w:rPr>
          <w:rFonts w:ascii="Arial" w:hAnsi="Arial"/>
        </w:rPr>
        <w:t xml:space="preserve">two </w:t>
      </w:r>
      <w:r>
        <w:rPr>
          <w:rFonts w:ascii="Arial" w:hAnsi="Arial"/>
        </w:rPr>
        <w:t>occasions</w:t>
      </w:r>
      <w:r w:rsidR="007E5015">
        <w:rPr>
          <w:rFonts w:ascii="Arial" w:hAnsi="Arial"/>
        </w:rPr>
        <w:t>, one conviction for theft,</w:t>
      </w:r>
      <w:r>
        <w:rPr>
          <w:rFonts w:ascii="Arial" w:hAnsi="Arial"/>
        </w:rPr>
        <w:t xml:space="preserve"> various breaches </w:t>
      </w:r>
      <w:r w:rsidR="007E5015">
        <w:rPr>
          <w:rFonts w:ascii="Arial" w:hAnsi="Arial"/>
        </w:rPr>
        <w:t xml:space="preserve">of community orders and one conviction for failing to surrender to custody. </w:t>
      </w:r>
    </w:p>
    <w:p w:rsidR="00F11FA2" w:rsidRDefault="007E5015" w:rsidP="00F54521">
      <w:pPr>
        <w:tabs>
          <w:tab w:val="left" w:pos="540"/>
          <w:tab w:val="left" w:pos="1080"/>
          <w:tab w:val="left" w:pos="1620"/>
          <w:tab w:val="left" w:pos="2160"/>
        </w:tabs>
        <w:spacing w:before="240"/>
        <w:ind w:left="1080" w:hanging="541"/>
        <w:jc w:val="both"/>
        <w:rPr>
          <w:rFonts w:ascii="Arial" w:hAnsi="Arial"/>
        </w:rPr>
      </w:pPr>
      <w:r>
        <w:rPr>
          <w:rFonts w:ascii="Arial" w:hAnsi="Arial"/>
        </w:rPr>
        <w:t>iii)</w:t>
      </w:r>
      <w:r>
        <w:rPr>
          <w:rFonts w:ascii="Arial" w:hAnsi="Arial"/>
        </w:rPr>
        <w:tab/>
      </w:r>
      <w:r w:rsidR="00AB42C9">
        <w:rPr>
          <w:rFonts w:ascii="Arial" w:hAnsi="Arial"/>
        </w:rPr>
        <w:t xml:space="preserve">His sentences </w:t>
      </w:r>
      <w:r w:rsidR="008F38F9">
        <w:rPr>
          <w:rFonts w:ascii="Arial" w:hAnsi="Arial"/>
        </w:rPr>
        <w:t xml:space="preserve">included being </w:t>
      </w:r>
      <w:r w:rsidR="00AB42C9">
        <w:rPr>
          <w:rFonts w:ascii="Arial" w:hAnsi="Arial"/>
        </w:rPr>
        <w:t>fine</w:t>
      </w:r>
      <w:r w:rsidR="008F38F9">
        <w:rPr>
          <w:rFonts w:ascii="Arial" w:hAnsi="Arial"/>
        </w:rPr>
        <w:t>d</w:t>
      </w:r>
      <w:r w:rsidR="00AB42C9">
        <w:rPr>
          <w:rFonts w:ascii="Arial" w:hAnsi="Arial"/>
        </w:rPr>
        <w:t xml:space="preserve"> (the largest being a fine of </w:t>
      </w:r>
      <w:r w:rsidR="008F38F9">
        <w:rPr>
          <w:rFonts w:ascii="Arial" w:hAnsi="Arial"/>
        </w:rPr>
        <w:t xml:space="preserve">£250) and being sentenced to community orders on </w:t>
      </w:r>
      <w:r w:rsidR="00F11FA2">
        <w:rPr>
          <w:rFonts w:ascii="Arial" w:hAnsi="Arial"/>
        </w:rPr>
        <w:t>more than three occasions. On one occasion (9 June 2017), the community order was imposed with a drug rehabilitation requirement</w:t>
      </w:r>
      <w:r w:rsidR="009E3567">
        <w:rPr>
          <w:rFonts w:ascii="Arial" w:hAnsi="Arial"/>
        </w:rPr>
        <w:t xml:space="preserve"> (“DDR”)</w:t>
      </w:r>
      <w:r w:rsidR="00F11FA2">
        <w:rPr>
          <w:rFonts w:ascii="Arial" w:hAnsi="Arial"/>
        </w:rPr>
        <w:t>. The claimant breached every community order, including the DDR, except the community order imposed on 28 December 201</w:t>
      </w:r>
      <w:r w:rsidR="009E3567">
        <w:rPr>
          <w:rFonts w:ascii="Arial" w:hAnsi="Arial"/>
        </w:rPr>
        <w:t xml:space="preserve">6. </w:t>
      </w:r>
    </w:p>
    <w:p w:rsidR="00FC3AD4" w:rsidRDefault="00F11FA2" w:rsidP="00F54521">
      <w:pPr>
        <w:tabs>
          <w:tab w:val="left" w:pos="540"/>
          <w:tab w:val="left" w:pos="1080"/>
          <w:tab w:val="left" w:pos="1620"/>
          <w:tab w:val="left" w:pos="2160"/>
        </w:tabs>
        <w:spacing w:before="240"/>
        <w:ind w:left="1080" w:hanging="541"/>
        <w:jc w:val="both"/>
        <w:rPr>
          <w:rFonts w:ascii="Arial" w:hAnsi="Arial"/>
        </w:rPr>
      </w:pPr>
      <w:r>
        <w:rPr>
          <w:rFonts w:ascii="Arial" w:hAnsi="Arial"/>
        </w:rPr>
        <w:t>iv)</w:t>
      </w:r>
      <w:r>
        <w:rPr>
          <w:rFonts w:ascii="Arial" w:hAnsi="Arial"/>
        </w:rPr>
        <w:tab/>
        <w:t>T</w:t>
      </w:r>
      <w:r w:rsidR="008F38F9">
        <w:rPr>
          <w:rFonts w:ascii="Arial" w:hAnsi="Arial"/>
        </w:rPr>
        <w:t>he community ord</w:t>
      </w:r>
      <w:r w:rsidR="00727AB6">
        <w:rPr>
          <w:rFonts w:ascii="Arial" w:hAnsi="Arial"/>
        </w:rPr>
        <w:t xml:space="preserve">ers </w:t>
      </w:r>
      <w:r>
        <w:rPr>
          <w:rFonts w:ascii="Arial" w:hAnsi="Arial"/>
        </w:rPr>
        <w:t xml:space="preserve">that the claimant breached were subsequently varied </w:t>
      </w:r>
      <w:r w:rsidR="009720AD">
        <w:rPr>
          <w:rFonts w:ascii="Arial" w:hAnsi="Arial"/>
        </w:rPr>
        <w:t>or revoked. O</w:t>
      </w:r>
      <w:r>
        <w:rPr>
          <w:rFonts w:ascii="Arial" w:hAnsi="Arial"/>
        </w:rPr>
        <w:t xml:space="preserve">n one occasion, </w:t>
      </w:r>
      <w:r w:rsidR="009720AD">
        <w:rPr>
          <w:rFonts w:ascii="Arial" w:hAnsi="Arial"/>
        </w:rPr>
        <w:t xml:space="preserve">this led to a </w:t>
      </w:r>
      <w:r>
        <w:rPr>
          <w:rFonts w:ascii="Arial" w:hAnsi="Arial"/>
        </w:rPr>
        <w:t xml:space="preserve">sentence of </w:t>
      </w:r>
      <w:r w:rsidR="008F38F9">
        <w:rPr>
          <w:rFonts w:ascii="Arial" w:hAnsi="Arial"/>
        </w:rPr>
        <w:t>a term of 2 month</w:t>
      </w:r>
      <w:r w:rsidR="00A653EC">
        <w:rPr>
          <w:rFonts w:ascii="Arial" w:hAnsi="Arial"/>
        </w:rPr>
        <w:t>s</w:t>
      </w:r>
      <w:r w:rsidR="008F38F9">
        <w:rPr>
          <w:rFonts w:ascii="Arial" w:hAnsi="Arial"/>
        </w:rPr>
        <w:t>' imprisonment</w:t>
      </w:r>
      <w:r w:rsidR="00727AB6">
        <w:rPr>
          <w:rFonts w:ascii="Arial" w:hAnsi="Arial"/>
        </w:rPr>
        <w:t xml:space="preserve">, </w:t>
      </w:r>
      <w:r w:rsidR="008F38F9">
        <w:rPr>
          <w:rFonts w:ascii="Arial" w:hAnsi="Arial"/>
        </w:rPr>
        <w:t xml:space="preserve">wholly suspended for a period of 12 months. </w:t>
      </w:r>
    </w:p>
    <w:p w:rsidR="009720AD" w:rsidRDefault="009720AD" w:rsidP="009720AD">
      <w:pPr>
        <w:tabs>
          <w:tab w:val="left" w:pos="540"/>
          <w:tab w:val="left" w:pos="1080"/>
          <w:tab w:val="left" w:pos="1620"/>
          <w:tab w:val="left" w:pos="2160"/>
        </w:tabs>
        <w:spacing w:before="240"/>
        <w:ind w:left="540" w:hanging="1"/>
        <w:jc w:val="both"/>
        <w:rPr>
          <w:rFonts w:ascii="Arial" w:hAnsi="Arial"/>
        </w:rPr>
      </w:pPr>
      <w:r>
        <w:rPr>
          <w:rFonts w:ascii="Arial" w:hAnsi="Arial"/>
        </w:rPr>
        <w:t xml:space="preserve">Paras 5-15 of the decision letter, quoted </w:t>
      </w:r>
      <w:r w:rsidRPr="00A653EC">
        <w:rPr>
          <w:rFonts w:ascii="Arial" w:hAnsi="Arial"/>
          <w:color w:val="000000"/>
        </w:rPr>
        <w:t xml:space="preserve">at para </w:t>
      </w:r>
      <w:r w:rsidR="009E3567" w:rsidRPr="00A653EC">
        <w:rPr>
          <w:rFonts w:ascii="Arial" w:hAnsi="Arial"/>
          <w:color w:val="000000"/>
        </w:rPr>
        <w:t xml:space="preserve">9 </w:t>
      </w:r>
      <w:r w:rsidRPr="00A653EC">
        <w:rPr>
          <w:rFonts w:ascii="Arial" w:hAnsi="Arial"/>
          <w:color w:val="000000"/>
        </w:rPr>
        <w:t>below,</w:t>
      </w:r>
      <w:r>
        <w:rPr>
          <w:rFonts w:ascii="Arial" w:hAnsi="Arial"/>
        </w:rPr>
        <w:t xml:space="preserve"> set out the criminal convictions and sentences in chronological order.</w:t>
      </w:r>
    </w:p>
    <w:p w:rsidR="00FC3AD4" w:rsidRDefault="00FC3AD4"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In the decision letter, the Secretary of State did not accept that the claimant had acquired a permanent right of residence and considered the claimant's case on the basis that he had the lowest level of protection. The Secretary of State </w:t>
      </w:r>
      <w:r w:rsidR="008F38F9">
        <w:rPr>
          <w:rFonts w:ascii="Arial" w:hAnsi="Arial"/>
        </w:rPr>
        <w:t xml:space="preserve">considered that the claimant presented a high risk of re-offending, that deportation would not prejudice </w:t>
      </w:r>
      <w:r w:rsidR="00782D8A">
        <w:rPr>
          <w:rFonts w:ascii="Arial" w:hAnsi="Arial"/>
        </w:rPr>
        <w:t>his rehabilitation</w:t>
      </w:r>
      <w:r w:rsidR="008F38F9">
        <w:rPr>
          <w:rFonts w:ascii="Arial" w:hAnsi="Arial"/>
        </w:rPr>
        <w:t xml:space="preserve"> prospects and that deportation was proportionate. </w:t>
      </w:r>
    </w:p>
    <w:p w:rsidR="007572BD" w:rsidRPr="007572BD" w:rsidRDefault="007572BD" w:rsidP="007572BD">
      <w:pPr>
        <w:tabs>
          <w:tab w:val="left" w:pos="540"/>
          <w:tab w:val="left" w:pos="1620"/>
          <w:tab w:val="left" w:pos="2160"/>
        </w:tabs>
        <w:spacing w:before="240"/>
        <w:jc w:val="both"/>
        <w:rPr>
          <w:rFonts w:ascii="Arial" w:hAnsi="Arial"/>
          <w:u w:val="single"/>
        </w:rPr>
      </w:pPr>
      <w:r w:rsidRPr="007572BD">
        <w:rPr>
          <w:rFonts w:ascii="Arial" w:hAnsi="Arial"/>
          <w:u w:val="single"/>
        </w:rPr>
        <w:t>The judge's decision</w:t>
      </w:r>
    </w:p>
    <w:p w:rsidR="006076DD" w:rsidRDefault="00A6380C"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judge </w:t>
      </w:r>
      <w:r w:rsidR="006076DD">
        <w:rPr>
          <w:rFonts w:ascii="Arial" w:hAnsi="Arial"/>
        </w:rPr>
        <w:t xml:space="preserve">reached the following conclusions: </w:t>
      </w:r>
    </w:p>
    <w:p w:rsidR="00A6380C" w:rsidRDefault="006076DD" w:rsidP="006076DD">
      <w:pPr>
        <w:tabs>
          <w:tab w:val="left" w:pos="540"/>
          <w:tab w:val="left" w:pos="1080"/>
          <w:tab w:val="left" w:pos="1620"/>
          <w:tab w:val="left" w:pos="2160"/>
        </w:tabs>
        <w:spacing w:before="240"/>
        <w:ind w:left="1080" w:hanging="1080"/>
        <w:jc w:val="both"/>
        <w:rPr>
          <w:rFonts w:ascii="Arial" w:hAnsi="Arial"/>
        </w:rPr>
      </w:pPr>
      <w:r>
        <w:rPr>
          <w:rFonts w:ascii="Arial" w:hAnsi="Arial"/>
        </w:rPr>
        <w:tab/>
        <w:t>(i)</w:t>
      </w:r>
      <w:r>
        <w:rPr>
          <w:rFonts w:ascii="Arial" w:hAnsi="Arial"/>
        </w:rPr>
        <w:tab/>
      </w:r>
      <w:r w:rsidR="00727AB6">
        <w:rPr>
          <w:rFonts w:ascii="Arial" w:hAnsi="Arial"/>
        </w:rPr>
        <w:t>T</w:t>
      </w:r>
      <w:r w:rsidR="00A6380C">
        <w:rPr>
          <w:rFonts w:ascii="Arial" w:hAnsi="Arial"/>
        </w:rPr>
        <w:t xml:space="preserve">he claimant was entitled to the highest level of protection under </w:t>
      </w:r>
      <w:r>
        <w:rPr>
          <w:rFonts w:ascii="Arial" w:hAnsi="Arial"/>
        </w:rPr>
        <w:t>regulation 27 (para 34) and that his offending behaviour did not come anywhere near to imperative groun</w:t>
      </w:r>
      <w:r w:rsidR="00A653EC">
        <w:rPr>
          <w:rFonts w:ascii="Arial" w:hAnsi="Arial"/>
        </w:rPr>
        <w:t>ds of public security (para 36).</w:t>
      </w:r>
    </w:p>
    <w:p w:rsidR="006076DD" w:rsidRDefault="006076DD" w:rsidP="006076DD">
      <w:pPr>
        <w:tabs>
          <w:tab w:val="left" w:pos="540"/>
          <w:tab w:val="left" w:pos="1080"/>
          <w:tab w:val="left" w:pos="1620"/>
          <w:tab w:val="left" w:pos="2160"/>
        </w:tabs>
        <w:spacing w:before="240"/>
        <w:ind w:left="1080" w:hanging="1080"/>
        <w:jc w:val="both"/>
        <w:rPr>
          <w:rFonts w:ascii="Arial" w:hAnsi="Arial"/>
        </w:rPr>
      </w:pPr>
      <w:r>
        <w:rPr>
          <w:rFonts w:ascii="Arial" w:hAnsi="Arial"/>
        </w:rPr>
        <w:tab/>
        <w:t>(ii)</w:t>
      </w:r>
      <w:r>
        <w:rPr>
          <w:rFonts w:ascii="Arial" w:hAnsi="Arial"/>
        </w:rPr>
        <w:tab/>
      </w:r>
      <w:r w:rsidR="00727AB6">
        <w:rPr>
          <w:rFonts w:ascii="Arial" w:hAnsi="Arial"/>
        </w:rPr>
        <w:t>I</w:t>
      </w:r>
      <w:r>
        <w:rPr>
          <w:rFonts w:ascii="Arial" w:hAnsi="Arial"/>
        </w:rPr>
        <w:t xml:space="preserve">n the alternative, the claimant had acquired a permanent right of residence </w:t>
      </w:r>
      <w:r w:rsidR="008F38F9">
        <w:rPr>
          <w:rFonts w:ascii="Arial" w:hAnsi="Arial"/>
        </w:rPr>
        <w:t xml:space="preserve">and that, although his offending behaviour continued and he represented a high risk of re-offending, his behaviour had </w:t>
      </w:r>
      <w:r w:rsidR="00727AB6">
        <w:rPr>
          <w:rFonts w:ascii="Arial" w:hAnsi="Arial"/>
        </w:rPr>
        <w:t xml:space="preserve">not </w:t>
      </w:r>
      <w:r w:rsidR="008F38F9">
        <w:rPr>
          <w:rFonts w:ascii="Arial" w:hAnsi="Arial"/>
        </w:rPr>
        <w:t xml:space="preserve">yet reached the threshold of serious </w:t>
      </w:r>
      <w:r w:rsidR="00727AB6">
        <w:rPr>
          <w:rFonts w:ascii="Arial" w:hAnsi="Arial"/>
        </w:rPr>
        <w:t xml:space="preserve">grounds of </w:t>
      </w:r>
      <w:r w:rsidR="008F38F9">
        <w:rPr>
          <w:rFonts w:ascii="Arial" w:hAnsi="Arial"/>
        </w:rPr>
        <w:t xml:space="preserve">public policy or security as the claimant had not yet been sentenced to a term of </w:t>
      </w:r>
      <w:r w:rsidR="00727AB6">
        <w:rPr>
          <w:rFonts w:ascii="Arial" w:hAnsi="Arial"/>
        </w:rPr>
        <w:t xml:space="preserve">immediate </w:t>
      </w:r>
      <w:r w:rsidR="008F38F9">
        <w:rPr>
          <w:rFonts w:ascii="Arial" w:hAnsi="Arial"/>
        </w:rPr>
        <w:t>imprisonment (para 37</w:t>
      </w:r>
      <w:r w:rsidR="00A653EC">
        <w:rPr>
          <w:rFonts w:ascii="Arial" w:hAnsi="Arial"/>
        </w:rPr>
        <w:t>).</w:t>
      </w:r>
      <w:r w:rsidR="008F38F9">
        <w:rPr>
          <w:rFonts w:ascii="Arial" w:hAnsi="Arial"/>
        </w:rPr>
        <w:t xml:space="preserve"> </w:t>
      </w:r>
    </w:p>
    <w:p w:rsidR="008F38F9" w:rsidRDefault="00727AB6" w:rsidP="006076DD">
      <w:pPr>
        <w:tabs>
          <w:tab w:val="left" w:pos="540"/>
          <w:tab w:val="left" w:pos="1080"/>
          <w:tab w:val="left" w:pos="1620"/>
          <w:tab w:val="left" w:pos="2160"/>
        </w:tabs>
        <w:spacing w:before="240"/>
        <w:ind w:left="1080" w:hanging="1080"/>
        <w:jc w:val="both"/>
        <w:rPr>
          <w:rFonts w:ascii="Arial" w:hAnsi="Arial"/>
        </w:rPr>
      </w:pPr>
      <w:r>
        <w:rPr>
          <w:rFonts w:ascii="Arial" w:hAnsi="Arial"/>
        </w:rPr>
        <w:tab/>
        <w:t>(iii)</w:t>
      </w:r>
      <w:r>
        <w:rPr>
          <w:rFonts w:ascii="Arial" w:hAnsi="Arial"/>
        </w:rPr>
        <w:tab/>
        <w:t>In</w:t>
      </w:r>
      <w:r w:rsidR="008F38F9">
        <w:rPr>
          <w:rFonts w:ascii="Arial" w:hAnsi="Arial"/>
        </w:rPr>
        <w:t xml:space="preserve"> </w:t>
      </w:r>
      <w:r>
        <w:rPr>
          <w:rFonts w:ascii="Arial" w:hAnsi="Arial"/>
        </w:rPr>
        <w:t xml:space="preserve">the further </w:t>
      </w:r>
      <w:r w:rsidR="008F38F9">
        <w:rPr>
          <w:rFonts w:ascii="Arial" w:hAnsi="Arial"/>
        </w:rPr>
        <w:t>alternative, even if the claimant was only entitled to the lowest level of protection, he did not represent</w:t>
      </w:r>
      <w:r>
        <w:rPr>
          <w:rFonts w:ascii="Arial" w:hAnsi="Arial"/>
        </w:rPr>
        <w:t xml:space="preserve"> </w:t>
      </w:r>
      <w:r w:rsidR="008F38F9">
        <w:rPr>
          <w:rFonts w:ascii="Arial" w:hAnsi="Arial"/>
        </w:rPr>
        <w:t xml:space="preserve">a </w:t>
      </w:r>
      <w:r>
        <w:rPr>
          <w:rFonts w:ascii="Arial" w:hAnsi="Arial"/>
        </w:rPr>
        <w:t xml:space="preserve">genuine, present and sufficiently serious threat affecting one of the fundamental interests of society. </w:t>
      </w:r>
      <w:r w:rsidR="008F38F9">
        <w:rPr>
          <w:rFonts w:ascii="Arial" w:hAnsi="Arial"/>
        </w:rPr>
        <w:t xml:space="preserve">The judge concluded that the decision was disproportionate. The judge gave his reasons at paras 40-55. It is clear from his reasoning that he placed little weight on the factor of rehabilitation (para 51), that he had little information before him about the </w:t>
      </w:r>
      <w:r w:rsidR="003B4613">
        <w:rPr>
          <w:rFonts w:ascii="Arial" w:hAnsi="Arial"/>
        </w:rPr>
        <w:t xml:space="preserve">claimant’s </w:t>
      </w:r>
      <w:r w:rsidR="008F38F9">
        <w:rPr>
          <w:rFonts w:ascii="Arial" w:hAnsi="Arial"/>
        </w:rPr>
        <w:t xml:space="preserve">partner in the United Kingdom or whether any family he had in the </w:t>
      </w:r>
      <w:r w:rsidR="008F38F9">
        <w:rPr>
          <w:rFonts w:ascii="Arial" w:hAnsi="Arial"/>
        </w:rPr>
        <w:lastRenderedPageBreak/>
        <w:t>United Kingdom have remained in the United Kingdom. It is clear that his decision that the Secretary of State's decision was disproportionate was largely based on the fact that the claimant had lived in the United Kingdom for 14 years from the a</w:t>
      </w:r>
      <w:r>
        <w:rPr>
          <w:rFonts w:ascii="Arial" w:hAnsi="Arial"/>
        </w:rPr>
        <w:t>g</w:t>
      </w:r>
      <w:r w:rsidR="008F38F9">
        <w:rPr>
          <w:rFonts w:ascii="Arial" w:hAnsi="Arial"/>
        </w:rPr>
        <w:t xml:space="preserve">e of 19 years until the age of 33 years (para 53). </w:t>
      </w:r>
    </w:p>
    <w:p w:rsidR="001449F8" w:rsidRDefault="001449F8" w:rsidP="006076DD">
      <w:pPr>
        <w:tabs>
          <w:tab w:val="left" w:pos="540"/>
          <w:tab w:val="left" w:pos="1080"/>
          <w:tab w:val="left" w:pos="1620"/>
          <w:tab w:val="left" w:pos="2160"/>
        </w:tabs>
        <w:spacing w:before="240"/>
        <w:ind w:left="1080" w:hanging="1080"/>
        <w:jc w:val="both"/>
        <w:rPr>
          <w:rFonts w:ascii="Arial" w:hAnsi="Arial"/>
        </w:rPr>
      </w:pPr>
      <w:r>
        <w:rPr>
          <w:rFonts w:ascii="Arial" w:hAnsi="Arial"/>
        </w:rPr>
        <w:tab/>
      </w:r>
      <w:r w:rsidR="00727AB6">
        <w:rPr>
          <w:rFonts w:ascii="Arial" w:hAnsi="Arial"/>
        </w:rPr>
        <w:t>(iv)</w:t>
      </w:r>
      <w:r w:rsidR="00727AB6">
        <w:rPr>
          <w:rFonts w:ascii="Arial" w:hAnsi="Arial"/>
        </w:rPr>
        <w:tab/>
        <w:t>The judge said (para 56) that, as the considerations under the Regulations were wide</w:t>
      </w:r>
      <w:r w:rsidR="00A653EC">
        <w:rPr>
          <w:rFonts w:ascii="Arial" w:hAnsi="Arial"/>
        </w:rPr>
        <w:t>r</w:t>
      </w:r>
      <w:r w:rsidR="00727AB6">
        <w:rPr>
          <w:rFonts w:ascii="Arial" w:hAnsi="Arial"/>
        </w:rPr>
        <w:t xml:space="preserve"> than an Article 8 consideration, he also allowed the human rights appeal. </w:t>
      </w:r>
    </w:p>
    <w:p w:rsidR="001449F8" w:rsidRDefault="001449F8"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claimant did not attend the hearing before the judge nor was he represented. The judge was informed that the claimant had refused to board the van that would have brought him to the hearing centre. The judge was also informed by the Secretary of State's representative that the claimant had </w:t>
      </w:r>
      <w:proofErr w:type="gramStart"/>
      <w:r>
        <w:rPr>
          <w:rFonts w:ascii="Arial" w:hAnsi="Arial"/>
        </w:rPr>
        <w:t>signed  a</w:t>
      </w:r>
      <w:proofErr w:type="gramEnd"/>
      <w:r>
        <w:rPr>
          <w:rFonts w:ascii="Arial" w:hAnsi="Arial"/>
        </w:rPr>
        <w:t xml:space="preserve"> disclaimer stating that he wished to leave the United Kingdom (para 4). </w:t>
      </w:r>
    </w:p>
    <w:p w:rsidR="001449F8" w:rsidRDefault="001449F8"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judge heard submissions from the Secretary of State's representative (para 13). </w:t>
      </w:r>
    </w:p>
    <w:p w:rsidR="007572BD" w:rsidRPr="007572BD" w:rsidRDefault="007572BD" w:rsidP="007572BD">
      <w:pPr>
        <w:tabs>
          <w:tab w:val="left" w:pos="540"/>
          <w:tab w:val="left" w:pos="1620"/>
          <w:tab w:val="left" w:pos="2160"/>
        </w:tabs>
        <w:spacing w:before="240"/>
        <w:jc w:val="both"/>
        <w:rPr>
          <w:rFonts w:ascii="Arial" w:hAnsi="Arial"/>
          <w:u w:val="single"/>
        </w:rPr>
      </w:pPr>
      <w:r w:rsidRPr="007572BD">
        <w:rPr>
          <w:rFonts w:ascii="Arial" w:hAnsi="Arial"/>
          <w:u w:val="single"/>
        </w:rPr>
        <w:t>The issues</w:t>
      </w:r>
      <w:r>
        <w:rPr>
          <w:rFonts w:ascii="Arial" w:hAnsi="Arial"/>
          <w:u w:val="single"/>
        </w:rPr>
        <w:t xml:space="preserve"> and the grounds</w:t>
      </w:r>
    </w:p>
    <w:p w:rsidR="0011144A" w:rsidRDefault="0011144A"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The issues in this appeal are:</w:t>
      </w:r>
    </w:p>
    <w:p w:rsidR="0011144A" w:rsidRDefault="0011144A" w:rsidP="0011144A">
      <w:pPr>
        <w:tabs>
          <w:tab w:val="left" w:pos="540"/>
          <w:tab w:val="left" w:pos="1080"/>
          <w:tab w:val="left" w:pos="1620"/>
          <w:tab w:val="left" w:pos="2160"/>
        </w:tabs>
        <w:spacing w:before="240"/>
        <w:ind w:left="1080" w:hanging="541"/>
        <w:jc w:val="both"/>
        <w:rPr>
          <w:rFonts w:ascii="Arial" w:hAnsi="Arial"/>
        </w:rPr>
      </w:pPr>
      <w:r>
        <w:rPr>
          <w:rFonts w:ascii="Arial" w:hAnsi="Arial"/>
        </w:rPr>
        <w:t>(i)</w:t>
      </w:r>
      <w:r>
        <w:rPr>
          <w:rFonts w:ascii="Arial" w:hAnsi="Arial"/>
        </w:rPr>
        <w:tab/>
        <w:t xml:space="preserve">whether </w:t>
      </w:r>
      <w:r w:rsidR="00A6380C">
        <w:rPr>
          <w:rFonts w:ascii="Arial" w:hAnsi="Arial"/>
        </w:rPr>
        <w:t>the judge made a material error of law in finding that the</w:t>
      </w:r>
      <w:r w:rsidR="00E5407F">
        <w:rPr>
          <w:rFonts w:ascii="Arial" w:hAnsi="Arial"/>
        </w:rPr>
        <w:t xml:space="preserve"> claimant </w:t>
      </w:r>
      <w:r w:rsidR="00A6380C">
        <w:rPr>
          <w:rFonts w:ascii="Arial" w:hAnsi="Arial"/>
        </w:rPr>
        <w:t xml:space="preserve">had acquired permanent residence and was entitled to protection on both serious and imperative grounds; </w:t>
      </w:r>
    </w:p>
    <w:p w:rsidR="0011144A" w:rsidRDefault="00A6380C" w:rsidP="00A6380C">
      <w:pPr>
        <w:tabs>
          <w:tab w:val="left" w:pos="540"/>
          <w:tab w:val="left" w:pos="1080"/>
          <w:tab w:val="left" w:pos="1620"/>
          <w:tab w:val="left" w:pos="2160"/>
        </w:tabs>
        <w:spacing w:before="240"/>
        <w:ind w:left="1080" w:hanging="541"/>
        <w:jc w:val="both"/>
        <w:rPr>
          <w:rFonts w:ascii="Arial" w:hAnsi="Arial"/>
        </w:rPr>
      </w:pPr>
      <w:r>
        <w:rPr>
          <w:rFonts w:ascii="Arial" w:hAnsi="Arial"/>
        </w:rPr>
        <w:t>(ii)</w:t>
      </w:r>
      <w:r>
        <w:rPr>
          <w:rFonts w:ascii="Arial" w:hAnsi="Arial"/>
        </w:rPr>
        <w:tab/>
        <w:t xml:space="preserve">whether the judge made a material error of law in his assessment of the proportionality of the decision </w:t>
      </w:r>
      <w:r w:rsidR="001449F8">
        <w:rPr>
          <w:rFonts w:ascii="Arial" w:hAnsi="Arial"/>
        </w:rPr>
        <w:t>to deport under the Regulations;</w:t>
      </w:r>
      <w:r w:rsidR="00E5407F">
        <w:rPr>
          <w:rFonts w:ascii="Arial" w:hAnsi="Arial"/>
        </w:rPr>
        <w:t xml:space="preserve"> and </w:t>
      </w:r>
    </w:p>
    <w:p w:rsidR="001449F8" w:rsidRDefault="001449F8" w:rsidP="00A6380C">
      <w:pPr>
        <w:tabs>
          <w:tab w:val="left" w:pos="540"/>
          <w:tab w:val="left" w:pos="1080"/>
          <w:tab w:val="left" w:pos="1620"/>
          <w:tab w:val="left" w:pos="2160"/>
        </w:tabs>
        <w:spacing w:before="240"/>
        <w:ind w:left="1080" w:hanging="541"/>
        <w:jc w:val="both"/>
        <w:rPr>
          <w:rFonts w:ascii="Arial" w:hAnsi="Arial"/>
        </w:rPr>
      </w:pPr>
      <w:r>
        <w:rPr>
          <w:rFonts w:ascii="Arial" w:hAnsi="Arial"/>
        </w:rPr>
        <w:t>(iii)</w:t>
      </w:r>
      <w:r>
        <w:rPr>
          <w:rFonts w:ascii="Arial" w:hAnsi="Arial"/>
        </w:rPr>
        <w:tab/>
        <w:t xml:space="preserve">whether any error in relation to the assessment of proportionality under the regulations meant that he also materially erred in law in allowing the Article 8 claim. </w:t>
      </w:r>
    </w:p>
    <w:p w:rsidR="00A6380C" w:rsidRDefault="0011144A"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w:t>
      </w:r>
      <w:r w:rsidR="00A6380C">
        <w:rPr>
          <w:rFonts w:ascii="Arial" w:hAnsi="Arial"/>
        </w:rPr>
        <w:t xml:space="preserve">grounds may be summarised as follows: </w:t>
      </w:r>
      <w:r w:rsidR="001449F8">
        <w:rPr>
          <w:rFonts w:ascii="Arial" w:hAnsi="Arial"/>
        </w:rPr>
        <w:t xml:space="preserve"> </w:t>
      </w:r>
    </w:p>
    <w:p w:rsidR="001449F8" w:rsidRDefault="001449F8" w:rsidP="00727AB6">
      <w:pPr>
        <w:tabs>
          <w:tab w:val="left" w:pos="540"/>
          <w:tab w:val="left" w:pos="1080"/>
          <w:tab w:val="left" w:pos="1620"/>
          <w:tab w:val="left" w:pos="2160"/>
        </w:tabs>
        <w:spacing w:before="240"/>
        <w:ind w:left="1080" w:hanging="1080"/>
        <w:jc w:val="both"/>
        <w:rPr>
          <w:rFonts w:ascii="Arial" w:hAnsi="Arial"/>
        </w:rPr>
      </w:pPr>
      <w:r>
        <w:rPr>
          <w:rFonts w:ascii="Arial" w:hAnsi="Arial"/>
        </w:rPr>
        <w:tab/>
        <w:t>(i)</w:t>
      </w:r>
      <w:r>
        <w:rPr>
          <w:rFonts w:ascii="Arial" w:hAnsi="Arial"/>
        </w:rPr>
        <w:tab/>
      </w:r>
      <w:r w:rsidR="00727AB6">
        <w:rPr>
          <w:rFonts w:ascii="Arial" w:hAnsi="Arial"/>
        </w:rPr>
        <w:t>There was insufficient evidence for the judge's finding that the claimant had acquired permanent residence so a</w:t>
      </w:r>
      <w:r w:rsidR="00D63BCE">
        <w:rPr>
          <w:rFonts w:ascii="Arial" w:hAnsi="Arial"/>
        </w:rPr>
        <w:t xml:space="preserve">s to be </w:t>
      </w:r>
      <w:r w:rsidR="00727AB6">
        <w:rPr>
          <w:rFonts w:ascii="Arial" w:hAnsi="Arial"/>
        </w:rPr>
        <w:t>entitled to protection on serious grounds</w:t>
      </w:r>
      <w:r w:rsidR="00D63BCE">
        <w:rPr>
          <w:rFonts w:ascii="Arial" w:hAnsi="Arial"/>
        </w:rPr>
        <w:t xml:space="preserve">. In addition, there was insufficient evidence for the judge's finding that the claimant had entitled to protection on enhanced grounds. </w:t>
      </w:r>
      <w:r w:rsidR="00727AB6">
        <w:rPr>
          <w:rFonts w:ascii="Arial" w:hAnsi="Arial"/>
        </w:rPr>
        <w:t xml:space="preserve">The decision letter stated that the documentary evidence produced was insufficient and the claimant did not attend the hearing. </w:t>
      </w:r>
    </w:p>
    <w:p w:rsidR="00727AB6" w:rsidRDefault="00727AB6" w:rsidP="00727AB6">
      <w:pPr>
        <w:tabs>
          <w:tab w:val="left" w:pos="540"/>
          <w:tab w:val="left" w:pos="1080"/>
          <w:tab w:val="left" w:pos="1620"/>
          <w:tab w:val="left" w:pos="2160"/>
        </w:tabs>
        <w:spacing w:before="240"/>
        <w:ind w:left="1080" w:hanging="1080"/>
        <w:jc w:val="both"/>
        <w:rPr>
          <w:rFonts w:ascii="Arial" w:hAnsi="Arial"/>
        </w:rPr>
      </w:pPr>
      <w:r>
        <w:rPr>
          <w:rFonts w:ascii="Arial" w:hAnsi="Arial"/>
        </w:rPr>
        <w:tab/>
        <w:t>(ii)</w:t>
      </w:r>
      <w:r>
        <w:rPr>
          <w:rFonts w:ascii="Arial" w:hAnsi="Arial"/>
        </w:rPr>
        <w:tab/>
      </w:r>
      <w:r w:rsidR="00D63BCE">
        <w:rPr>
          <w:rFonts w:ascii="Arial" w:hAnsi="Arial"/>
        </w:rPr>
        <w:t xml:space="preserve">In relation to proportionality, the judge said at para 52 that he had considered the impact of the claimant's deportation on his relationship with his partner which, the grounds contend, contradicts para 45 where the judge said that he had little information regarding the </w:t>
      </w:r>
      <w:r w:rsidR="00E5407F">
        <w:rPr>
          <w:rFonts w:ascii="Arial" w:hAnsi="Arial"/>
        </w:rPr>
        <w:t xml:space="preserve">claimant’s </w:t>
      </w:r>
      <w:r w:rsidR="00D63BCE">
        <w:rPr>
          <w:rFonts w:ascii="Arial" w:hAnsi="Arial"/>
        </w:rPr>
        <w:t>partner and that he (the judge) did not know if the partner remained in the United Kingdom or the extent of the relationship an</w:t>
      </w:r>
      <w:r w:rsidR="00E5407F">
        <w:rPr>
          <w:rFonts w:ascii="Arial" w:hAnsi="Arial"/>
        </w:rPr>
        <w:t>d</w:t>
      </w:r>
      <w:r w:rsidR="00D63BCE">
        <w:rPr>
          <w:rFonts w:ascii="Arial" w:hAnsi="Arial"/>
        </w:rPr>
        <w:t xml:space="preserve"> contact with the claimant. </w:t>
      </w:r>
    </w:p>
    <w:p w:rsidR="00727AB6" w:rsidRDefault="00727AB6" w:rsidP="00727AB6">
      <w:pPr>
        <w:tabs>
          <w:tab w:val="left" w:pos="540"/>
          <w:tab w:val="left" w:pos="1080"/>
          <w:tab w:val="left" w:pos="1620"/>
          <w:tab w:val="left" w:pos="2160"/>
        </w:tabs>
        <w:spacing w:before="240"/>
        <w:ind w:left="1080" w:hanging="1080"/>
        <w:jc w:val="both"/>
        <w:rPr>
          <w:rFonts w:ascii="Arial" w:hAnsi="Arial"/>
        </w:rPr>
      </w:pPr>
      <w:r>
        <w:rPr>
          <w:rFonts w:ascii="Arial" w:hAnsi="Arial"/>
        </w:rPr>
        <w:tab/>
        <w:t>(iii)</w:t>
      </w:r>
      <w:r>
        <w:rPr>
          <w:rFonts w:ascii="Arial" w:hAnsi="Arial"/>
        </w:rPr>
        <w:tab/>
      </w:r>
      <w:r w:rsidR="00D63BCE">
        <w:rPr>
          <w:rFonts w:ascii="Arial" w:hAnsi="Arial"/>
        </w:rPr>
        <w:t xml:space="preserve">In view of the lack of evidence, the judge had failed to give adequate reasons for his findings that the claimant was entitled to protection on serious grounds or imperative grounds. </w:t>
      </w:r>
    </w:p>
    <w:p w:rsidR="00727AB6" w:rsidRDefault="00D63BCE" w:rsidP="00D63BCE">
      <w:pPr>
        <w:tabs>
          <w:tab w:val="left" w:pos="540"/>
          <w:tab w:val="left" w:pos="1080"/>
          <w:tab w:val="left" w:pos="1620"/>
          <w:tab w:val="left" w:pos="2160"/>
          <w:tab w:val="left" w:pos="9225"/>
        </w:tabs>
        <w:spacing w:before="240"/>
        <w:ind w:left="1080" w:hanging="1080"/>
        <w:jc w:val="both"/>
        <w:rPr>
          <w:rFonts w:ascii="Arial" w:hAnsi="Arial"/>
        </w:rPr>
      </w:pPr>
      <w:r>
        <w:rPr>
          <w:rFonts w:ascii="Arial" w:hAnsi="Arial"/>
        </w:rPr>
        <w:tab/>
        <w:t>(iv)</w:t>
      </w:r>
      <w:r>
        <w:rPr>
          <w:rFonts w:ascii="Arial" w:hAnsi="Arial"/>
        </w:rPr>
        <w:tab/>
        <w:t xml:space="preserve">Given the lack of evidence, the findings on proportionality also infected the decision on the claimant's human rights claim. </w:t>
      </w:r>
    </w:p>
    <w:p w:rsidR="006F6A8D" w:rsidRPr="006F6A8D" w:rsidRDefault="006F6A8D" w:rsidP="006F6A8D">
      <w:pPr>
        <w:tabs>
          <w:tab w:val="left" w:pos="540"/>
          <w:tab w:val="left" w:pos="1620"/>
          <w:tab w:val="left" w:pos="2160"/>
        </w:tabs>
        <w:spacing w:before="240"/>
        <w:jc w:val="both"/>
        <w:rPr>
          <w:rFonts w:ascii="Arial" w:hAnsi="Arial"/>
          <w:u w:val="single"/>
        </w:rPr>
      </w:pPr>
      <w:r w:rsidRPr="006F6A8D">
        <w:rPr>
          <w:rFonts w:ascii="Arial" w:hAnsi="Arial"/>
          <w:u w:val="single"/>
        </w:rPr>
        <w:lastRenderedPageBreak/>
        <w:t xml:space="preserve">The </w:t>
      </w:r>
      <w:r w:rsidR="00E5407F">
        <w:rPr>
          <w:rFonts w:ascii="Arial" w:hAnsi="Arial"/>
          <w:u w:val="single"/>
        </w:rPr>
        <w:t xml:space="preserve">chronology of the </w:t>
      </w:r>
      <w:r w:rsidRPr="006F6A8D">
        <w:rPr>
          <w:rFonts w:ascii="Arial" w:hAnsi="Arial"/>
          <w:u w:val="single"/>
        </w:rPr>
        <w:t xml:space="preserve">claimant's criminal convictions  </w:t>
      </w:r>
    </w:p>
    <w:p w:rsidR="006F6A8D" w:rsidRDefault="006F6A8D" w:rsidP="006F6A8D">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w:t>
      </w:r>
      <w:r w:rsidR="00E5407F">
        <w:rPr>
          <w:rFonts w:ascii="Arial" w:hAnsi="Arial"/>
        </w:rPr>
        <w:t xml:space="preserve">chronology of the </w:t>
      </w:r>
      <w:r>
        <w:rPr>
          <w:rFonts w:ascii="Arial" w:hAnsi="Arial"/>
        </w:rPr>
        <w:t xml:space="preserve">claimant's criminal convictions </w:t>
      </w:r>
      <w:r w:rsidR="00E5407F">
        <w:rPr>
          <w:rFonts w:ascii="Arial" w:hAnsi="Arial"/>
        </w:rPr>
        <w:t xml:space="preserve">is set out </w:t>
      </w:r>
      <w:r>
        <w:rPr>
          <w:rFonts w:ascii="Arial" w:hAnsi="Arial"/>
        </w:rPr>
        <w:t xml:space="preserve">at paras 5-15 of the decision letter, which read: </w:t>
      </w:r>
    </w:p>
    <w:p w:rsidR="0094604F" w:rsidRDefault="00E5407F" w:rsidP="0094604F">
      <w:pPr>
        <w:tabs>
          <w:tab w:val="left" w:pos="540"/>
          <w:tab w:val="left" w:pos="1080"/>
          <w:tab w:val="left" w:pos="1620"/>
          <w:tab w:val="left" w:pos="2160"/>
        </w:tabs>
        <w:ind w:left="1080" w:hanging="541"/>
        <w:jc w:val="both"/>
        <w:rPr>
          <w:rFonts w:ascii="Arial" w:hAnsi="Arial"/>
          <w:sz w:val="20"/>
        </w:rPr>
      </w:pPr>
      <w:r w:rsidRPr="0094604F">
        <w:rPr>
          <w:rFonts w:ascii="Arial" w:hAnsi="Arial"/>
          <w:sz w:val="20"/>
        </w:rPr>
        <w:tab/>
      </w:r>
      <w:r w:rsidRPr="0094604F">
        <w:rPr>
          <w:rFonts w:ascii="Arial" w:hAnsi="Arial"/>
          <w:sz w:val="20"/>
        </w:rPr>
        <w:tab/>
      </w:r>
    </w:p>
    <w:p w:rsidR="0094604F" w:rsidRDefault="0094604F" w:rsidP="0094604F">
      <w:pPr>
        <w:tabs>
          <w:tab w:val="left" w:pos="540"/>
          <w:tab w:val="left" w:pos="1080"/>
          <w:tab w:val="left" w:pos="1620"/>
          <w:tab w:val="left" w:pos="2160"/>
        </w:tabs>
        <w:ind w:left="1620" w:hanging="1081"/>
        <w:jc w:val="both"/>
        <w:rPr>
          <w:rFonts w:ascii="Arial" w:hAnsi="Arial"/>
          <w:sz w:val="20"/>
        </w:rPr>
      </w:pPr>
      <w:r>
        <w:rPr>
          <w:rFonts w:ascii="Arial" w:hAnsi="Arial"/>
          <w:sz w:val="20"/>
        </w:rPr>
        <w:tab/>
      </w:r>
      <w:r>
        <w:rPr>
          <w:rFonts w:ascii="Arial" w:hAnsi="Arial"/>
          <w:sz w:val="20"/>
        </w:rPr>
        <w:tab/>
        <w:t>“</w:t>
      </w:r>
      <w:r w:rsidRPr="0094604F">
        <w:rPr>
          <w:rFonts w:ascii="Arial" w:hAnsi="Arial"/>
          <w:sz w:val="20"/>
        </w:rPr>
        <w:t>5.</w:t>
      </w:r>
      <w:r w:rsidRPr="0094604F">
        <w:rPr>
          <w:rFonts w:ascii="Arial" w:hAnsi="Arial"/>
          <w:sz w:val="20"/>
        </w:rPr>
        <w:tab/>
      </w:r>
      <w:r>
        <w:rPr>
          <w:rFonts w:ascii="Arial" w:hAnsi="Arial"/>
          <w:sz w:val="20"/>
        </w:rPr>
        <w:t xml:space="preserve">Between 16 February 2010 and </w:t>
      </w:r>
      <w:proofErr w:type="gramStart"/>
      <w:r>
        <w:rPr>
          <w:rFonts w:ascii="Arial" w:hAnsi="Arial"/>
          <w:sz w:val="20"/>
        </w:rPr>
        <w:t>28 December 2016</w:t>
      </w:r>
      <w:proofErr w:type="gramEnd"/>
      <w:r>
        <w:rPr>
          <w:rFonts w:ascii="Arial" w:hAnsi="Arial"/>
          <w:sz w:val="20"/>
        </w:rPr>
        <w:t xml:space="preserve"> you have been convicted on 10 occasions for 16 offences. Listed below-</w:t>
      </w:r>
    </w:p>
    <w:p w:rsidR="0094604F" w:rsidRPr="0094604F" w:rsidRDefault="0094604F" w:rsidP="0094604F">
      <w:pPr>
        <w:tabs>
          <w:tab w:val="left" w:pos="540"/>
          <w:tab w:val="left" w:pos="1080"/>
          <w:tab w:val="left" w:pos="1620"/>
          <w:tab w:val="left" w:pos="2160"/>
        </w:tabs>
        <w:ind w:left="1080" w:hanging="541"/>
        <w:jc w:val="both"/>
        <w:rPr>
          <w:rFonts w:ascii="Arial" w:hAnsi="Arial"/>
          <w:sz w:val="20"/>
        </w:rPr>
      </w:pPr>
    </w:p>
    <w:p w:rsidR="00E5407F" w:rsidRDefault="0094604F" w:rsidP="0094604F">
      <w:pPr>
        <w:tabs>
          <w:tab w:val="left" w:pos="540"/>
          <w:tab w:val="left" w:pos="1080"/>
          <w:tab w:val="left" w:pos="1620"/>
          <w:tab w:val="left" w:pos="2160"/>
        </w:tabs>
        <w:ind w:left="1620" w:hanging="1081"/>
        <w:jc w:val="both"/>
        <w:rPr>
          <w:rFonts w:ascii="Arial" w:hAnsi="Arial"/>
          <w:sz w:val="20"/>
        </w:rPr>
      </w:pPr>
      <w:r w:rsidRPr="0094604F">
        <w:rPr>
          <w:rFonts w:ascii="Arial" w:hAnsi="Arial"/>
          <w:sz w:val="20"/>
        </w:rPr>
        <w:tab/>
      </w:r>
      <w:r w:rsidRPr="0094604F">
        <w:rPr>
          <w:rFonts w:ascii="Arial" w:hAnsi="Arial"/>
          <w:sz w:val="20"/>
        </w:rPr>
        <w:tab/>
        <w:t>6.</w:t>
      </w:r>
      <w:r w:rsidRPr="0094604F">
        <w:rPr>
          <w:rFonts w:ascii="Arial" w:hAnsi="Arial"/>
          <w:sz w:val="20"/>
        </w:rPr>
        <w:tab/>
      </w:r>
      <w:r w:rsidR="00E5407F" w:rsidRPr="0094604F">
        <w:rPr>
          <w:rFonts w:ascii="Arial" w:hAnsi="Arial"/>
          <w:sz w:val="20"/>
        </w:rPr>
        <w:t xml:space="preserve">On 16 February 2010 at Fenland Magistrates Court, </w:t>
      </w:r>
      <w:r>
        <w:rPr>
          <w:rFonts w:ascii="Arial" w:hAnsi="Arial"/>
          <w:sz w:val="20"/>
        </w:rPr>
        <w:t xml:space="preserve">you were </w:t>
      </w:r>
      <w:r w:rsidR="00E5407F" w:rsidRPr="0094604F">
        <w:rPr>
          <w:rFonts w:ascii="Arial" w:hAnsi="Arial"/>
          <w:sz w:val="20"/>
        </w:rPr>
        <w:t xml:space="preserve">convicted of handling stolen goods. </w:t>
      </w:r>
      <w:r>
        <w:rPr>
          <w:rFonts w:ascii="Arial" w:hAnsi="Arial"/>
          <w:sz w:val="20"/>
        </w:rPr>
        <w:t xml:space="preserve">You were </w:t>
      </w:r>
      <w:r w:rsidR="00E5407F" w:rsidRPr="0094604F">
        <w:rPr>
          <w:rFonts w:ascii="Arial" w:hAnsi="Arial"/>
          <w:sz w:val="20"/>
        </w:rPr>
        <w:t xml:space="preserve">fined £100, </w:t>
      </w:r>
      <w:r>
        <w:rPr>
          <w:rFonts w:ascii="Arial" w:hAnsi="Arial"/>
          <w:sz w:val="20"/>
        </w:rPr>
        <w:t xml:space="preserve">paid </w:t>
      </w:r>
      <w:r w:rsidR="00E5407F" w:rsidRPr="0094604F">
        <w:rPr>
          <w:rFonts w:ascii="Arial" w:hAnsi="Arial"/>
          <w:sz w:val="20"/>
        </w:rPr>
        <w:t xml:space="preserve">£15 victim surcharge, £85 costs and £50 compensation. </w:t>
      </w:r>
    </w:p>
    <w:p w:rsidR="0094604F" w:rsidRPr="0094604F" w:rsidRDefault="0094604F" w:rsidP="0094604F">
      <w:pPr>
        <w:tabs>
          <w:tab w:val="left" w:pos="540"/>
          <w:tab w:val="left" w:pos="1080"/>
          <w:tab w:val="left" w:pos="1620"/>
          <w:tab w:val="left" w:pos="2160"/>
        </w:tabs>
        <w:ind w:left="1620" w:hanging="1081"/>
        <w:jc w:val="both"/>
        <w:rPr>
          <w:rFonts w:ascii="Arial" w:hAnsi="Arial"/>
          <w:sz w:val="20"/>
        </w:rPr>
      </w:pPr>
    </w:p>
    <w:p w:rsidR="00E5407F" w:rsidRPr="0094604F" w:rsidRDefault="00E5407F" w:rsidP="0094604F">
      <w:pPr>
        <w:tabs>
          <w:tab w:val="left" w:pos="540"/>
          <w:tab w:val="left" w:pos="1080"/>
          <w:tab w:val="left" w:pos="1620"/>
          <w:tab w:val="left" w:pos="2160"/>
        </w:tabs>
        <w:ind w:left="1080" w:hanging="541"/>
        <w:jc w:val="both"/>
        <w:rPr>
          <w:rFonts w:ascii="Arial" w:hAnsi="Arial"/>
          <w:sz w:val="20"/>
        </w:rPr>
      </w:pPr>
      <w:r w:rsidRPr="0094604F">
        <w:rPr>
          <w:rFonts w:ascii="Arial" w:hAnsi="Arial"/>
          <w:sz w:val="20"/>
        </w:rPr>
        <w:tab/>
      </w:r>
      <w:r w:rsidRPr="0094604F">
        <w:rPr>
          <w:rFonts w:ascii="Arial" w:hAnsi="Arial"/>
          <w:sz w:val="20"/>
        </w:rPr>
        <w:tab/>
      </w:r>
      <w:r w:rsidR="0094604F" w:rsidRPr="0094604F">
        <w:rPr>
          <w:rFonts w:ascii="Arial" w:hAnsi="Arial"/>
          <w:sz w:val="20"/>
        </w:rPr>
        <w:t>7.</w:t>
      </w:r>
      <w:r w:rsidR="0094604F" w:rsidRPr="0094604F">
        <w:rPr>
          <w:rFonts w:ascii="Arial" w:hAnsi="Arial"/>
          <w:sz w:val="20"/>
        </w:rPr>
        <w:tab/>
      </w:r>
      <w:r w:rsidRPr="0094604F">
        <w:rPr>
          <w:rFonts w:ascii="Arial" w:hAnsi="Arial"/>
          <w:sz w:val="20"/>
        </w:rPr>
        <w:t xml:space="preserve">On 17 March 2010 at Fenland Magistrates Court, </w:t>
      </w:r>
      <w:r w:rsidR="0094604F">
        <w:rPr>
          <w:rFonts w:ascii="Arial" w:hAnsi="Arial"/>
          <w:sz w:val="20"/>
        </w:rPr>
        <w:t xml:space="preserve">you were </w:t>
      </w:r>
      <w:r w:rsidRPr="0094604F">
        <w:rPr>
          <w:rFonts w:ascii="Arial" w:hAnsi="Arial"/>
          <w:sz w:val="20"/>
        </w:rPr>
        <w:t>convicted of:</w:t>
      </w:r>
    </w:p>
    <w:p w:rsidR="0094604F" w:rsidRDefault="0094604F" w:rsidP="0094604F">
      <w:pPr>
        <w:tabs>
          <w:tab w:val="left" w:pos="540"/>
          <w:tab w:val="left" w:pos="1080"/>
          <w:tab w:val="left" w:pos="1620"/>
          <w:tab w:val="left" w:pos="2160"/>
        </w:tabs>
        <w:ind w:left="2160" w:hanging="1621"/>
        <w:jc w:val="both"/>
        <w:rPr>
          <w:rFonts w:ascii="Arial" w:hAnsi="Arial"/>
          <w:sz w:val="20"/>
        </w:rPr>
      </w:pPr>
      <w:r w:rsidRPr="0094604F">
        <w:rPr>
          <w:rFonts w:ascii="Arial" w:hAnsi="Arial"/>
          <w:sz w:val="20"/>
        </w:rPr>
        <w:tab/>
      </w:r>
    </w:p>
    <w:p w:rsidR="00E5407F" w:rsidRDefault="0094604F" w:rsidP="0094604F">
      <w:pPr>
        <w:tabs>
          <w:tab w:val="left" w:pos="540"/>
          <w:tab w:val="left" w:pos="1080"/>
          <w:tab w:val="left" w:pos="1620"/>
          <w:tab w:val="left" w:pos="2160"/>
        </w:tabs>
        <w:ind w:left="2160" w:hanging="1621"/>
        <w:jc w:val="both"/>
        <w:rPr>
          <w:rFonts w:ascii="Arial" w:hAnsi="Arial"/>
          <w:sz w:val="20"/>
        </w:rPr>
      </w:pPr>
      <w:r>
        <w:rPr>
          <w:rFonts w:ascii="Arial" w:hAnsi="Arial"/>
          <w:sz w:val="20"/>
        </w:rPr>
        <w:tab/>
      </w:r>
      <w:r w:rsidR="00E5407F" w:rsidRPr="0094604F">
        <w:rPr>
          <w:rFonts w:ascii="Arial" w:hAnsi="Arial"/>
          <w:sz w:val="20"/>
        </w:rPr>
        <w:tab/>
      </w:r>
      <w:r w:rsidR="00E5407F" w:rsidRPr="0094604F">
        <w:rPr>
          <w:rFonts w:ascii="Arial" w:hAnsi="Arial"/>
          <w:sz w:val="20"/>
        </w:rPr>
        <w:tab/>
      </w:r>
      <w:r w:rsidR="009E3567" w:rsidRPr="009E3567">
        <w:rPr>
          <w:rFonts w:ascii="Arial" w:hAnsi="Arial"/>
        </w:rPr>
        <w:sym w:font="Wingdings" w:char="F09F"/>
      </w:r>
      <w:r w:rsidR="00E5407F" w:rsidRPr="0094604F">
        <w:rPr>
          <w:rFonts w:ascii="Arial" w:hAnsi="Arial"/>
          <w:sz w:val="20"/>
        </w:rPr>
        <w:tab/>
      </w:r>
      <w:r>
        <w:rPr>
          <w:rFonts w:ascii="Arial" w:hAnsi="Arial"/>
          <w:sz w:val="20"/>
        </w:rPr>
        <w:t>P</w:t>
      </w:r>
      <w:r w:rsidR="00E5407F" w:rsidRPr="0094604F">
        <w:rPr>
          <w:rFonts w:ascii="Arial" w:hAnsi="Arial"/>
          <w:sz w:val="20"/>
        </w:rPr>
        <w:t>ossession of a controlled drug</w:t>
      </w:r>
      <w:r>
        <w:rPr>
          <w:rFonts w:ascii="Arial" w:hAnsi="Arial"/>
          <w:sz w:val="20"/>
        </w:rPr>
        <w:t xml:space="preserve">- </w:t>
      </w:r>
      <w:r w:rsidR="00E5407F" w:rsidRPr="0094604F">
        <w:rPr>
          <w:rFonts w:ascii="Arial" w:hAnsi="Arial"/>
          <w:sz w:val="20"/>
        </w:rPr>
        <w:t xml:space="preserve">Class A </w:t>
      </w:r>
      <w:r>
        <w:rPr>
          <w:rFonts w:ascii="Arial" w:hAnsi="Arial"/>
          <w:sz w:val="20"/>
        </w:rPr>
        <w:t>– H</w:t>
      </w:r>
      <w:r w:rsidR="00E5407F" w:rsidRPr="0094604F">
        <w:rPr>
          <w:rFonts w:ascii="Arial" w:hAnsi="Arial"/>
          <w:sz w:val="20"/>
        </w:rPr>
        <w:t>e</w:t>
      </w:r>
      <w:r>
        <w:rPr>
          <w:rFonts w:ascii="Arial" w:hAnsi="Arial"/>
          <w:sz w:val="20"/>
        </w:rPr>
        <w:t xml:space="preserve">roin. Your </w:t>
      </w:r>
      <w:r w:rsidR="00E5407F" w:rsidRPr="0094604F">
        <w:rPr>
          <w:rFonts w:ascii="Arial" w:hAnsi="Arial"/>
          <w:sz w:val="20"/>
        </w:rPr>
        <w:t xml:space="preserve">sentence was postponed. On 21 April 2010 </w:t>
      </w:r>
      <w:r>
        <w:rPr>
          <w:rFonts w:ascii="Arial" w:hAnsi="Arial"/>
          <w:sz w:val="20"/>
        </w:rPr>
        <w:t xml:space="preserve">you were </w:t>
      </w:r>
      <w:r w:rsidR="00E5407F" w:rsidRPr="0094604F">
        <w:rPr>
          <w:rFonts w:ascii="Arial" w:hAnsi="Arial"/>
          <w:sz w:val="20"/>
        </w:rPr>
        <w:t>sentenced to a community order until 20 April 2011</w:t>
      </w:r>
      <w:r>
        <w:rPr>
          <w:rFonts w:ascii="Arial" w:hAnsi="Arial"/>
          <w:sz w:val="20"/>
        </w:rPr>
        <w:t>,</w:t>
      </w:r>
      <w:r w:rsidR="00E5407F" w:rsidRPr="0094604F">
        <w:rPr>
          <w:rFonts w:ascii="Arial" w:hAnsi="Arial"/>
          <w:sz w:val="20"/>
        </w:rPr>
        <w:t xml:space="preserve"> 100 hours unpaid work </w:t>
      </w:r>
      <w:r>
        <w:rPr>
          <w:rFonts w:ascii="Arial" w:hAnsi="Arial"/>
          <w:sz w:val="20"/>
        </w:rPr>
        <w:t xml:space="preserve">requirement. This was subsequently varied on 29 September 2010 and you were sentenced to 2 months imprisonment wholly suspended for 12 months, 12 months supervision order and 109 unpaid work </w:t>
      </w:r>
      <w:proofErr w:type="gramStart"/>
      <w:r>
        <w:rPr>
          <w:rFonts w:ascii="Arial" w:hAnsi="Arial"/>
          <w:sz w:val="20"/>
        </w:rPr>
        <w:t>requirement</w:t>
      </w:r>
      <w:proofErr w:type="gramEnd"/>
      <w:r>
        <w:rPr>
          <w:rFonts w:ascii="Arial" w:hAnsi="Arial"/>
          <w:sz w:val="20"/>
        </w:rPr>
        <w:t xml:space="preserve">. </w:t>
      </w:r>
    </w:p>
    <w:p w:rsidR="005F339B" w:rsidRDefault="005F339B" w:rsidP="0094604F">
      <w:pPr>
        <w:tabs>
          <w:tab w:val="left" w:pos="540"/>
          <w:tab w:val="left" w:pos="1080"/>
          <w:tab w:val="left" w:pos="1620"/>
          <w:tab w:val="left" w:pos="2160"/>
        </w:tabs>
        <w:ind w:left="2160" w:hanging="1621"/>
        <w:jc w:val="both"/>
        <w:rPr>
          <w:rFonts w:ascii="Arial" w:hAnsi="Arial"/>
          <w:sz w:val="20"/>
        </w:rPr>
      </w:pPr>
    </w:p>
    <w:p w:rsidR="005F339B" w:rsidRDefault="005F339B" w:rsidP="0094604F">
      <w:pPr>
        <w:tabs>
          <w:tab w:val="left" w:pos="540"/>
          <w:tab w:val="left" w:pos="1080"/>
          <w:tab w:val="left" w:pos="1620"/>
          <w:tab w:val="left" w:pos="2160"/>
        </w:tabs>
        <w:ind w:left="2160" w:hanging="1621"/>
        <w:jc w:val="both"/>
        <w:rPr>
          <w:rFonts w:ascii="Arial" w:hAnsi="Arial"/>
          <w:sz w:val="20"/>
        </w:rPr>
      </w:pPr>
      <w:r>
        <w:rPr>
          <w:rFonts w:ascii="Arial" w:hAnsi="Arial"/>
          <w:sz w:val="20"/>
        </w:rPr>
        <w:tab/>
      </w:r>
      <w:r>
        <w:rPr>
          <w:rFonts w:ascii="Arial" w:hAnsi="Arial"/>
          <w:sz w:val="20"/>
        </w:rPr>
        <w:tab/>
      </w:r>
      <w:r>
        <w:rPr>
          <w:rFonts w:ascii="Arial" w:hAnsi="Arial"/>
          <w:sz w:val="20"/>
        </w:rPr>
        <w:tab/>
      </w:r>
      <w:r w:rsidR="009E3567" w:rsidRPr="009E3567">
        <w:rPr>
          <w:rFonts w:ascii="Arial" w:hAnsi="Arial"/>
        </w:rPr>
        <w:sym w:font="Wingdings" w:char="F09F"/>
      </w:r>
      <w:r>
        <w:rPr>
          <w:rFonts w:ascii="Arial" w:hAnsi="Arial"/>
          <w:sz w:val="20"/>
        </w:rPr>
        <w:tab/>
        <w:t xml:space="preserve">Theft. No separate penalty was received and you </w:t>
      </w:r>
      <w:proofErr w:type="gramStart"/>
      <w:r>
        <w:rPr>
          <w:rFonts w:ascii="Arial" w:hAnsi="Arial"/>
          <w:sz w:val="20"/>
        </w:rPr>
        <w:t>was</w:t>
      </w:r>
      <w:proofErr w:type="gramEnd"/>
      <w:r>
        <w:rPr>
          <w:rFonts w:ascii="Arial" w:hAnsi="Arial"/>
          <w:sz w:val="20"/>
        </w:rPr>
        <w:t xml:space="preserve"> </w:t>
      </w:r>
      <w:r w:rsidRPr="005F339B">
        <w:rPr>
          <w:rFonts w:ascii="Arial" w:hAnsi="Arial"/>
          <w:i/>
          <w:sz w:val="20"/>
        </w:rPr>
        <w:t>[sic]</w:t>
      </w:r>
      <w:r>
        <w:rPr>
          <w:rFonts w:ascii="Arial" w:hAnsi="Arial"/>
          <w:sz w:val="20"/>
        </w:rPr>
        <w:t xml:space="preserve"> ordered to pay £100. </w:t>
      </w:r>
    </w:p>
    <w:p w:rsidR="005F339B" w:rsidRDefault="005F339B" w:rsidP="0094604F">
      <w:pPr>
        <w:tabs>
          <w:tab w:val="left" w:pos="540"/>
          <w:tab w:val="left" w:pos="1080"/>
          <w:tab w:val="left" w:pos="1620"/>
          <w:tab w:val="left" w:pos="2160"/>
        </w:tabs>
        <w:ind w:left="2160" w:hanging="1621"/>
        <w:jc w:val="both"/>
        <w:rPr>
          <w:rFonts w:ascii="Arial" w:hAnsi="Arial"/>
          <w:sz w:val="20"/>
        </w:rPr>
      </w:pPr>
      <w:r>
        <w:rPr>
          <w:rFonts w:ascii="Arial" w:hAnsi="Arial"/>
          <w:sz w:val="20"/>
        </w:rPr>
        <w:tab/>
      </w:r>
    </w:p>
    <w:p w:rsidR="005F339B" w:rsidRDefault="005F339B" w:rsidP="005F339B">
      <w:pPr>
        <w:tabs>
          <w:tab w:val="left" w:pos="540"/>
          <w:tab w:val="left" w:pos="1080"/>
          <w:tab w:val="left" w:pos="1620"/>
          <w:tab w:val="left" w:pos="2160"/>
        </w:tabs>
        <w:ind w:left="1620" w:hanging="1081"/>
        <w:jc w:val="both"/>
        <w:rPr>
          <w:rFonts w:ascii="Arial" w:hAnsi="Arial"/>
          <w:sz w:val="20"/>
        </w:rPr>
      </w:pPr>
      <w:r>
        <w:rPr>
          <w:rFonts w:ascii="Arial" w:hAnsi="Arial"/>
          <w:sz w:val="20"/>
        </w:rPr>
        <w:tab/>
      </w:r>
      <w:r>
        <w:rPr>
          <w:rFonts w:ascii="Arial" w:hAnsi="Arial"/>
          <w:sz w:val="20"/>
        </w:rPr>
        <w:tab/>
        <w:t>8.</w:t>
      </w:r>
      <w:r>
        <w:rPr>
          <w:rFonts w:ascii="Arial" w:hAnsi="Arial"/>
          <w:sz w:val="20"/>
        </w:rPr>
        <w:tab/>
        <w:t xml:space="preserve">On 15 June 2010 at Fenland Magistrates Court you were convicted of failing to comply with the requirements of a community order and sentenced to an additional 21 hours unpaid work requirement resulting from your original conviction of 15 June 2010. </w:t>
      </w:r>
    </w:p>
    <w:p w:rsidR="005F339B" w:rsidRDefault="005F339B" w:rsidP="005F339B">
      <w:pPr>
        <w:tabs>
          <w:tab w:val="left" w:pos="540"/>
          <w:tab w:val="left" w:pos="1080"/>
          <w:tab w:val="left" w:pos="1620"/>
          <w:tab w:val="left" w:pos="2160"/>
        </w:tabs>
        <w:ind w:left="1620" w:hanging="1081"/>
        <w:jc w:val="both"/>
        <w:rPr>
          <w:rFonts w:ascii="Arial" w:hAnsi="Arial"/>
          <w:sz w:val="20"/>
        </w:rPr>
      </w:pPr>
    </w:p>
    <w:p w:rsidR="005F339B" w:rsidRDefault="005F339B" w:rsidP="005F339B">
      <w:pPr>
        <w:tabs>
          <w:tab w:val="left" w:pos="540"/>
          <w:tab w:val="left" w:pos="1080"/>
          <w:tab w:val="left" w:pos="1620"/>
          <w:tab w:val="left" w:pos="2160"/>
        </w:tabs>
        <w:ind w:left="1620" w:hanging="1081"/>
        <w:jc w:val="both"/>
        <w:rPr>
          <w:rFonts w:ascii="Arial" w:hAnsi="Arial"/>
          <w:sz w:val="20"/>
        </w:rPr>
      </w:pPr>
      <w:r>
        <w:rPr>
          <w:rFonts w:ascii="Arial" w:hAnsi="Arial"/>
          <w:sz w:val="20"/>
        </w:rPr>
        <w:tab/>
      </w:r>
      <w:r>
        <w:rPr>
          <w:rFonts w:ascii="Arial" w:hAnsi="Arial"/>
          <w:sz w:val="20"/>
        </w:rPr>
        <w:tab/>
        <w:t>9.</w:t>
      </w:r>
      <w:r>
        <w:rPr>
          <w:rFonts w:ascii="Arial" w:hAnsi="Arial"/>
          <w:sz w:val="20"/>
        </w:rPr>
        <w:tab/>
        <w:t xml:space="preserve">On 10 August 2010 at Fenland Magistrates Court you were convicted of failing </w:t>
      </w:r>
      <w:r w:rsidR="00A653EC">
        <w:rPr>
          <w:rFonts w:ascii="Arial" w:hAnsi="Arial"/>
          <w:sz w:val="20"/>
        </w:rPr>
        <w:t>t</w:t>
      </w:r>
      <w:r>
        <w:rPr>
          <w:rFonts w:ascii="Arial" w:hAnsi="Arial"/>
          <w:sz w:val="20"/>
        </w:rPr>
        <w:t xml:space="preserve">o comply with the requirements of a community order and sentenced to an additional 20 </w:t>
      </w:r>
      <w:r w:rsidR="008D430B">
        <w:rPr>
          <w:rFonts w:ascii="Arial" w:hAnsi="Arial"/>
          <w:sz w:val="20"/>
        </w:rPr>
        <w:t xml:space="preserve">hours </w:t>
      </w:r>
      <w:r>
        <w:rPr>
          <w:rFonts w:ascii="Arial" w:hAnsi="Arial"/>
          <w:sz w:val="20"/>
        </w:rPr>
        <w:t xml:space="preserve">unpaid work requirement resulting from his </w:t>
      </w:r>
      <w:r w:rsidRPr="005F339B">
        <w:rPr>
          <w:rFonts w:ascii="Arial" w:hAnsi="Arial"/>
          <w:i/>
          <w:sz w:val="20"/>
        </w:rPr>
        <w:t>[sic]</w:t>
      </w:r>
      <w:r>
        <w:rPr>
          <w:rFonts w:ascii="Arial" w:hAnsi="Arial"/>
          <w:sz w:val="20"/>
        </w:rPr>
        <w:t xml:space="preserve"> </w:t>
      </w:r>
      <w:r w:rsidR="00F0395E">
        <w:rPr>
          <w:rFonts w:ascii="Arial" w:hAnsi="Arial"/>
          <w:sz w:val="20"/>
        </w:rPr>
        <w:t xml:space="preserve">original </w:t>
      </w:r>
      <w:r>
        <w:rPr>
          <w:rFonts w:ascii="Arial" w:hAnsi="Arial"/>
          <w:sz w:val="20"/>
        </w:rPr>
        <w:t>conv</w:t>
      </w:r>
      <w:r w:rsidR="00F0395E">
        <w:rPr>
          <w:rFonts w:ascii="Arial" w:hAnsi="Arial"/>
          <w:sz w:val="20"/>
        </w:rPr>
        <w:t>i</w:t>
      </w:r>
      <w:r>
        <w:rPr>
          <w:rFonts w:ascii="Arial" w:hAnsi="Arial"/>
          <w:sz w:val="20"/>
        </w:rPr>
        <w:t xml:space="preserve">ction on 21 April 2010. </w:t>
      </w:r>
    </w:p>
    <w:p w:rsidR="005F339B" w:rsidRDefault="005F339B" w:rsidP="005F339B">
      <w:pPr>
        <w:tabs>
          <w:tab w:val="left" w:pos="540"/>
          <w:tab w:val="left" w:pos="1080"/>
          <w:tab w:val="left" w:pos="1620"/>
          <w:tab w:val="left" w:pos="2160"/>
        </w:tabs>
        <w:ind w:left="1620" w:hanging="1081"/>
        <w:jc w:val="both"/>
        <w:rPr>
          <w:rFonts w:ascii="Arial" w:hAnsi="Arial"/>
          <w:sz w:val="20"/>
        </w:rPr>
      </w:pPr>
    </w:p>
    <w:p w:rsidR="005F339B" w:rsidRDefault="005F339B" w:rsidP="005F339B">
      <w:pPr>
        <w:tabs>
          <w:tab w:val="left" w:pos="540"/>
          <w:tab w:val="left" w:pos="1080"/>
          <w:tab w:val="left" w:pos="1620"/>
          <w:tab w:val="left" w:pos="2160"/>
        </w:tabs>
        <w:ind w:left="1620" w:hanging="1081"/>
        <w:jc w:val="both"/>
        <w:rPr>
          <w:rFonts w:ascii="Arial" w:hAnsi="Arial"/>
          <w:sz w:val="20"/>
        </w:rPr>
      </w:pPr>
      <w:r>
        <w:rPr>
          <w:rFonts w:ascii="Arial" w:hAnsi="Arial"/>
          <w:sz w:val="20"/>
        </w:rPr>
        <w:tab/>
      </w:r>
      <w:r>
        <w:rPr>
          <w:rFonts w:ascii="Arial" w:hAnsi="Arial"/>
          <w:sz w:val="20"/>
        </w:rPr>
        <w:tab/>
        <w:t>10.</w:t>
      </w:r>
      <w:r>
        <w:rPr>
          <w:rFonts w:ascii="Arial" w:hAnsi="Arial"/>
          <w:sz w:val="20"/>
        </w:rPr>
        <w:tab/>
        <w:t xml:space="preserve">On 29 September 2010 at Fenland Magistrates Court you were convicted of failing to comply with the requirements o a community order. Your order was revoked and sentenced subsequently varied on 29 September 2010 and you were sentenced to 2 months imprisonment wholly suspended for 12 months, 12 </w:t>
      </w:r>
      <w:r w:rsidR="00A653EC">
        <w:rPr>
          <w:rFonts w:ascii="Arial" w:hAnsi="Arial"/>
          <w:sz w:val="20"/>
        </w:rPr>
        <w:t>month</w:t>
      </w:r>
      <w:r>
        <w:rPr>
          <w:rFonts w:ascii="Arial" w:hAnsi="Arial"/>
          <w:sz w:val="20"/>
        </w:rPr>
        <w:t xml:space="preserve"> </w:t>
      </w:r>
      <w:proofErr w:type="gramStart"/>
      <w:r>
        <w:rPr>
          <w:rFonts w:ascii="Arial" w:hAnsi="Arial"/>
          <w:sz w:val="20"/>
        </w:rPr>
        <w:t>supervision  order</w:t>
      </w:r>
      <w:proofErr w:type="gramEnd"/>
      <w:r>
        <w:rPr>
          <w:rFonts w:ascii="Arial" w:hAnsi="Arial"/>
          <w:sz w:val="20"/>
        </w:rPr>
        <w:t xml:space="preserve"> and 109 hour unpaid work requirement. </w:t>
      </w:r>
    </w:p>
    <w:p w:rsidR="00F0395E" w:rsidRDefault="00F0395E" w:rsidP="005F339B">
      <w:pPr>
        <w:tabs>
          <w:tab w:val="left" w:pos="540"/>
          <w:tab w:val="left" w:pos="1080"/>
          <w:tab w:val="left" w:pos="1620"/>
          <w:tab w:val="left" w:pos="2160"/>
        </w:tabs>
        <w:ind w:left="1620" w:hanging="1081"/>
        <w:jc w:val="both"/>
        <w:rPr>
          <w:rFonts w:ascii="Arial" w:hAnsi="Arial"/>
          <w:sz w:val="20"/>
        </w:rPr>
      </w:pPr>
    </w:p>
    <w:p w:rsidR="00F0395E" w:rsidRDefault="00F0395E" w:rsidP="005F339B">
      <w:pPr>
        <w:tabs>
          <w:tab w:val="left" w:pos="540"/>
          <w:tab w:val="left" w:pos="1080"/>
          <w:tab w:val="left" w:pos="1620"/>
          <w:tab w:val="left" w:pos="2160"/>
        </w:tabs>
        <w:ind w:left="1620" w:hanging="1081"/>
        <w:jc w:val="both"/>
        <w:rPr>
          <w:rFonts w:ascii="Arial" w:hAnsi="Arial"/>
          <w:sz w:val="20"/>
        </w:rPr>
      </w:pPr>
      <w:r>
        <w:rPr>
          <w:rFonts w:ascii="Arial" w:hAnsi="Arial"/>
          <w:sz w:val="20"/>
        </w:rPr>
        <w:tab/>
      </w:r>
      <w:r>
        <w:rPr>
          <w:rFonts w:ascii="Arial" w:hAnsi="Arial"/>
          <w:sz w:val="20"/>
        </w:rPr>
        <w:tab/>
        <w:t>11.</w:t>
      </w:r>
      <w:r>
        <w:rPr>
          <w:rFonts w:ascii="Arial" w:hAnsi="Arial"/>
          <w:sz w:val="20"/>
        </w:rPr>
        <w:tab/>
        <w:t xml:space="preserve">On 20 October 2014 at South London Magistrates you were convicted of possessing controlled drugs – Class A – Heroin and Cocaine and </w:t>
      </w:r>
      <w:r w:rsidR="009E3567">
        <w:rPr>
          <w:rFonts w:ascii="Arial" w:hAnsi="Arial"/>
          <w:sz w:val="20"/>
        </w:rPr>
        <w:t xml:space="preserve">fined </w:t>
      </w:r>
      <w:r>
        <w:rPr>
          <w:rFonts w:ascii="Arial" w:hAnsi="Arial"/>
          <w:sz w:val="20"/>
        </w:rPr>
        <w:t xml:space="preserve">£250 and ordered to pay £25 victim surcharge. </w:t>
      </w:r>
    </w:p>
    <w:p w:rsidR="00F0395E" w:rsidRDefault="00F0395E" w:rsidP="005F339B">
      <w:pPr>
        <w:tabs>
          <w:tab w:val="left" w:pos="540"/>
          <w:tab w:val="left" w:pos="1080"/>
          <w:tab w:val="left" w:pos="1620"/>
          <w:tab w:val="left" w:pos="2160"/>
        </w:tabs>
        <w:ind w:left="1620" w:hanging="1081"/>
        <w:jc w:val="both"/>
        <w:rPr>
          <w:rFonts w:ascii="Arial" w:hAnsi="Arial"/>
          <w:sz w:val="20"/>
        </w:rPr>
      </w:pPr>
    </w:p>
    <w:p w:rsidR="00F0395E" w:rsidRDefault="00F0395E" w:rsidP="005F339B">
      <w:pPr>
        <w:tabs>
          <w:tab w:val="left" w:pos="540"/>
          <w:tab w:val="left" w:pos="1080"/>
          <w:tab w:val="left" w:pos="1620"/>
          <w:tab w:val="left" w:pos="2160"/>
        </w:tabs>
        <w:ind w:left="1620" w:hanging="1081"/>
        <w:jc w:val="both"/>
        <w:rPr>
          <w:rFonts w:ascii="Arial" w:hAnsi="Arial"/>
          <w:sz w:val="20"/>
        </w:rPr>
      </w:pPr>
      <w:r>
        <w:rPr>
          <w:rFonts w:ascii="Arial" w:hAnsi="Arial"/>
          <w:sz w:val="20"/>
        </w:rPr>
        <w:tab/>
      </w:r>
      <w:r>
        <w:rPr>
          <w:rFonts w:ascii="Arial" w:hAnsi="Arial"/>
          <w:sz w:val="20"/>
        </w:rPr>
        <w:tab/>
        <w:t>12.</w:t>
      </w:r>
      <w:r>
        <w:rPr>
          <w:rFonts w:ascii="Arial" w:hAnsi="Arial"/>
          <w:sz w:val="20"/>
        </w:rPr>
        <w:tab/>
        <w:t xml:space="preserve">On 4 May 2016 at South London Magistrates Court you were convicted of 3 counts of theft - shoplifting and remanded on condition </w:t>
      </w:r>
      <w:r w:rsidRPr="00F0395E">
        <w:rPr>
          <w:rFonts w:ascii="Arial" w:hAnsi="Arial"/>
          <w:i/>
          <w:sz w:val="20"/>
        </w:rPr>
        <w:t>[sic]</w:t>
      </w:r>
      <w:r>
        <w:rPr>
          <w:rFonts w:ascii="Arial" w:hAnsi="Arial"/>
          <w:sz w:val="20"/>
        </w:rPr>
        <w:t xml:space="preserve"> bail until 25 May 2016. On 9 June 2016 you were sentenced to a community order until 9 June 2017, ordered to pay £50 costs, £60 victim surcharge fee and drug rehabilitation requirement. Your sentence was subsequently varied on 15 December 2016. </w:t>
      </w:r>
    </w:p>
    <w:p w:rsidR="00F0395E" w:rsidRDefault="00F0395E" w:rsidP="005F339B">
      <w:pPr>
        <w:tabs>
          <w:tab w:val="left" w:pos="540"/>
          <w:tab w:val="left" w:pos="1080"/>
          <w:tab w:val="left" w:pos="1620"/>
          <w:tab w:val="left" w:pos="2160"/>
        </w:tabs>
        <w:ind w:left="1620" w:hanging="1081"/>
        <w:jc w:val="both"/>
        <w:rPr>
          <w:rFonts w:ascii="Arial" w:hAnsi="Arial"/>
          <w:sz w:val="20"/>
        </w:rPr>
      </w:pPr>
    </w:p>
    <w:p w:rsidR="00F0395E" w:rsidRDefault="00F0395E" w:rsidP="005F339B">
      <w:pPr>
        <w:tabs>
          <w:tab w:val="left" w:pos="540"/>
          <w:tab w:val="left" w:pos="1080"/>
          <w:tab w:val="left" w:pos="1620"/>
          <w:tab w:val="left" w:pos="2160"/>
        </w:tabs>
        <w:ind w:left="1620" w:hanging="1081"/>
        <w:jc w:val="both"/>
        <w:rPr>
          <w:rFonts w:ascii="Arial" w:hAnsi="Arial"/>
          <w:sz w:val="20"/>
        </w:rPr>
      </w:pPr>
      <w:r>
        <w:rPr>
          <w:rFonts w:ascii="Arial" w:hAnsi="Arial"/>
          <w:sz w:val="20"/>
        </w:rPr>
        <w:tab/>
      </w:r>
      <w:r>
        <w:rPr>
          <w:rFonts w:ascii="Arial" w:hAnsi="Arial"/>
          <w:sz w:val="20"/>
        </w:rPr>
        <w:tab/>
        <w:t>13.</w:t>
      </w:r>
      <w:r>
        <w:rPr>
          <w:rFonts w:ascii="Arial" w:hAnsi="Arial"/>
          <w:sz w:val="20"/>
        </w:rPr>
        <w:tab/>
        <w:t xml:space="preserve">On 19 May 2016 at Central London Magistrates Court you were convicted of theft – shoplifting. You were given </w:t>
      </w:r>
      <w:r w:rsidR="009E3567">
        <w:rPr>
          <w:rFonts w:ascii="Arial" w:hAnsi="Arial"/>
          <w:sz w:val="20"/>
        </w:rPr>
        <w:t xml:space="preserve">unconditional </w:t>
      </w:r>
      <w:r>
        <w:rPr>
          <w:rFonts w:ascii="Arial" w:hAnsi="Arial"/>
          <w:sz w:val="20"/>
        </w:rPr>
        <w:t xml:space="preserve">bail – remittal for sentencing. On 9 June 2016 [sic] was </w:t>
      </w:r>
      <w:r w:rsidR="009E3567">
        <w:rPr>
          <w:rFonts w:ascii="Arial" w:hAnsi="Arial"/>
          <w:sz w:val="20"/>
        </w:rPr>
        <w:t>sentence</w:t>
      </w:r>
      <w:r>
        <w:rPr>
          <w:rFonts w:ascii="Arial" w:hAnsi="Arial"/>
          <w:sz w:val="20"/>
        </w:rPr>
        <w:t xml:space="preserve">d to a community order </w:t>
      </w:r>
      <w:r w:rsidR="009E3567">
        <w:rPr>
          <w:rFonts w:ascii="Arial" w:hAnsi="Arial"/>
          <w:sz w:val="20"/>
        </w:rPr>
        <w:t>un</w:t>
      </w:r>
      <w:r>
        <w:rPr>
          <w:rFonts w:ascii="Arial" w:hAnsi="Arial"/>
          <w:sz w:val="20"/>
        </w:rPr>
        <w:t>t</w:t>
      </w:r>
      <w:r w:rsidR="009E3567">
        <w:rPr>
          <w:rFonts w:ascii="Arial" w:hAnsi="Arial"/>
          <w:sz w:val="20"/>
        </w:rPr>
        <w:t>i</w:t>
      </w:r>
      <w:r>
        <w:rPr>
          <w:rFonts w:ascii="Arial" w:hAnsi="Arial"/>
          <w:sz w:val="20"/>
        </w:rPr>
        <w:t>l 9 June 201</w:t>
      </w:r>
      <w:r w:rsidR="00A653EC">
        <w:rPr>
          <w:rFonts w:ascii="Arial" w:hAnsi="Arial"/>
          <w:sz w:val="20"/>
        </w:rPr>
        <w:t>7</w:t>
      </w:r>
      <w:r>
        <w:rPr>
          <w:rFonts w:ascii="Arial" w:hAnsi="Arial"/>
          <w:sz w:val="20"/>
        </w:rPr>
        <w:t>, ordered t</w:t>
      </w:r>
      <w:r w:rsidR="00A653EC">
        <w:rPr>
          <w:rFonts w:ascii="Arial" w:hAnsi="Arial"/>
          <w:sz w:val="20"/>
        </w:rPr>
        <w:t xml:space="preserve">o </w:t>
      </w:r>
      <w:r>
        <w:rPr>
          <w:rFonts w:ascii="Arial" w:hAnsi="Arial"/>
          <w:sz w:val="20"/>
        </w:rPr>
        <w:t>pay £50 costs. £60 victim surcharge fee and a drug rehabilitation requirement. Your sentence was subsequently va</w:t>
      </w:r>
      <w:r w:rsidR="009E3567">
        <w:rPr>
          <w:rFonts w:ascii="Arial" w:hAnsi="Arial"/>
          <w:sz w:val="20"/>
        </w:rPr>
        <w:t>r</w:t>
      </w:r>
      <w:r>
        <w:rPr>
          <w:rFonts w:ascii="Arial" w:hAnsi="Arial"/>
          <w:sz w:val="20"/>
        </w:rPr>
        <w:t xml:space="preserve">ied on 15 December 2016. </w:t>
      </w:r>
    </w:p>
    <w:p w:rsidR="00F0395E" w:rsidRDefault="00F0395E" w:rsidP="005F339B">
      <w:pPr>
        <w:tabs>
          <w:tab w:val="left" w:pos="540"/>
          <w:tab w:val="left" w:pos="1080"/>
          <w:tab w:val="left" w:pos="1620"/>
          <w:tab w:val="left" w:pos="2160"/>
        </w:tabs>
        <w:ind w:left="1620" w:hanging="1081"/>
        <w:jc w:val="both"/>
        <w:rPr>
          <w:rFonts w:ascii="Arial" w:hAnsi="Arial"/>
          <w:sz w:val="20"/>
        </w:rPr>
      </w:pPr>
    </w:p>
    <w:p w:rsidR="008D430B" w:rsidRDefault="00F0395E" w:rsidP="005F339B">
      <w:pPr>
        <w:tabs>
          <w:tab w:val="left" w:pos="540"/>
          <w:tab w:val="left" w:pos="1080"/>
          <w:tab w:val="left" w:pos="1620"/>
          <w:tab w:val="left" w:pos="2160"/>
        </w:tabs>
        <w:ind w:left="1620" w:hanging="1081"/>
        <w:jc w:val="both"/>
        <w:rPr>
          <w:rFonts w:ascii="Arial" w:hAnsi="Arial"/>
          <w:sz w:val="20"/>
        </w:rPr>
      </w:pPr>
      <w:r>
        <w:rPr>
          <w:rFonts w:ascii="Arial" w:hAnsi="Arial"/>
          <w:sz w:val="20"/>
        </w:rPr>
        <w:tab/>
      </w:r>
      <w:r>
        <w:rPr>
          <w:rFonts w:ascii="Arial" w:hAnsi="Arial"/>
          <w:sz w:val="20"/>
        </w:rPr>
        <w:tab/>
        <w:t>14.</w:t>
      </w:r>
      <w:r>
        <w:rPr>
          <w:rFonts w:ascii="Arial" w:hAnsi="Arial"/>
          <w:sz w:val="20"/>
        </w:rPr>
        <w:tab/>
        <w:t xml:space="preserve">On 15 December 2016 at South London Magistrates </w:t>
      </w:r>
      <w:proofErr w:type="gramStart"/>
      <w:r>
        <w:rPr>
          <w:rFonts w:ascii="Arial" w:hAnsi="Arial"/>
          <w:sz w:val="20"/>
        </w:rPr>
        <w:t>Court</w:t>
      </w:r>
      <w:r w:rsidR="008D430B">
        <w:rPr>
          <w:rFonts w:ascii="Arial" w:hAnsi="Arial"/>
          <w:sz w:val="20"/>
        </w:rPr>
        <w:t xml:space="preserve">  you</w:t>
      </w:r>
      <w:proofErr w:type="gramEnd"/>
      <w:r w:rsidR="008D430B">
        <w:rPr>
          <w:rFonts w:ascii="Arial" w:hAnsi="Arial"/>
          <w:sz w:val="20"/>
        </w:rPr>
        <w:t xml:space="preserve"> were convicted of failing to comply with the requirements of a community order resulting from the original conviction of 9 June 2016 – th</w:t>
      </w:r>
      <w:r w:rsidR="009E3567">
        <w:rPr>
          <w:rFonts w:ascii="Arial" w:hAnsi="Arial"/>
          <w:sz w:val="20"/>
        </w:rPr>
        <w:t>is</w:t>
      </w:r>
      <w:r w:rsidR="008D430B">
        <w:rPr>
          <w:rFonts w:ascii="Arial" w:hAnsi="Arial"/>
          <w:sz w:val="20"/>
        </w:rPr>
        <w:t xml:space="preserve"> order was revoked. </w:t>
      </w:r>
    </w:p>
    <w:p w:rsidR="008D430B" w:rsidRDefault="008D430B" w:rsidP="005F339B">
      <w:pPr>
        <w:tabs>
          <w:tab w:val="left" w:pos="540"/>
          <w:tab w:val="left" w:pos="1080"/>
          <w:tab w:val="left" w:pos="1620"/>
          <w:tab w:val="left" w:pos="2160"/>
        </w:tabs>
        <w:ind w:left="1620" w:hanging="1081"/>
        <w:jc w:val="both"/>
        <w:rPr>
          <w:rFonts w:ascii="Arial" w:hAnsi="Arial"/>
          <w:sz w:val="20"/>
        </w:rPr>
      </w:pPr>
    </w:p>
    <w:p w:rsidR="00F0395E" w:rsidRPr="0094604F" w:rsidRDefault="008D430B" w:rsidP="005F339B">
      <w:pPr>
        <w:tabs>
          <w:tab w:val="left" w:pos="540"/>
          <w:tab w:val="left" w:pos="1080"/>
          <w:tab w:val="left" w:pos="1620"/>
          <w:tab w:val="left" w:pos="2160"/>
        </w:tabs>
        <w:ind w:left="1620" w:hanging="1081"/>
        <w:jc w:val="both"/>
        <w:rPr>
          <w:rFonts w:ascii="Arial" w:hAnsi="Arial"/>
          <w:sz w:val="20"/>
        </w:rPr>
      </w:pPr>
      <w:r>
        <w:rPr>
          <w:rFonts w:ascii="Arial" w:hAnsi="Arial"/>
          <w:sz w:val="20"/>
        </w:rPr>
        <w:tab/>
      </w:r>
      <w:r>
        <w:rPr>
          <w:rFonts w:ascii="Arial" w:hAnsi="Arial"/>
          <w:sz w:val="20"/>
        </w:rPr>
        <w:tab/>
        <w:t>15.</w:t>
      </w:r>
      <w:r>
        <w:rPr>
          <w:rFonts w:ascii="Arial" w:hAnsi="Arial"/>
          <w:sz w:val="20"/>
        </w:rPr>
        <w:tab/>
        <w:t xml:space="preserve">On 28 December 2016 at South London Magistrates Court you were convicted on </w:t>
      </w:r>
      <w:r w:rsidRPr="008D430B">
        <w:rPr>
          <w:rFonts w:ascii="Arial" w:hAnsi="Arial"/>
          <w:i/>
          <w:sz w:val="20"/>
        </w:rPr>
        <w:t>[sic]</w:t>
      </w:r>
      <w:r>
        <w:rPr>
          <w:rFonts w:ascii="Arial" w:hAnsi="Arial"/>
          <w:sz w:val="20"/>
        </w:rPr>
        <w:t xml:space="preserve"> two counts of possession of Class A drugs – Crack Cocaine and sentenced to a community o</w:t>
      </w:r>
      <w:r w:rsidR="009E3567">
        <w:rPr>
          <w:rFonts w:ascii="Arial" w:hAnsi="Arial"/>
          <w:sz w:val="20"/>
        </w:rPr>
        <w:t xml:space="preserve">rder </w:t>
      </w:r>
      <w:r>
        <w:rPr>
          <w:rFonts w:ascii="Arial" w:hAnsi="Arial"/>
          <w:sz w:val="20"/>
        </w:rPr>
        <w:t>until 28 December 2017, paid £85 costs, £85 victim surcharge and an unpaid wor</w:t>
      </w:r>
      <w:r w:rsidR="009E3567">
        <w:rPr>
          <w:rFonts w:ascii="Arial" w:hAnsi="Arial"/>
          <w:sz w:val="20"/>
        </w:rPr>
        <w:t>k</w:t>
      </w:r>
      <w:r>
        <w:rPr>
          <w:rFonts w:ascii="Arial" w:hAnsi="Arial"/>
          <w:sz w:val="20"/>
        </w:rPr>
        <w:t xml:space="preserve"> requirement</w:t>
      </w:r>
      <w:r w:rsidR="009E3567">
        <w:rPr>
          <w:rFonts w:ascii="Arial" w:hAnsi="Arial"/>
          <w:sz w:val="20"/>
        </w:rPr>
        <w:t>.”</w:t>
      </w:r>
      <w:r>
        <w:rPr>
          <w:rFonts w:ascii="Arial" w:hAnsi="Arial"/>
          <w:sz w:val="20"/>
        </w:rPr>
        <w:t xml:space="preserve"> </w:t>
      </w:r>
    </w:p>
    <w:p w:rsidR="005C6C0E" w:rsidRDefault="005C6C0E" w:rsidP="009E3567">
      <w:pPr>
        <w:tabs>
          <w:tab w:val="left" w:pos="540"/>
          <w:tab w:val="left" w:pos="1080"/>
          <w:tab w:val="left" w:pos="1620"/>
          <w:tab w:val="left" w:pos="2160"/>
        </w:tabs>
        <w:spacing w:before="240"/>
        <w:jc w:val="both"/>
        <w:rPr>
          <w:rFonts w:ascii="Arial" w:hAnsi="Arial"/>
          <w:u w:val="single"/>
        </w:rPr>
      </w:pPr>
    </w:p>
    <w:p w:rsidR="001449F8" w:rsidRPr="00D63BCE" w:rsidRDefault="00D63BCE" w:rsidP="009E3567">
      <w:pPr>
        <w:tabs>
          <w:tab w:val="left" w:pos="540"/>
          <w:tab w:val="left" w:pos="1080"/>
          <w:tab w:val="left" w:pos="1620"/>
          <w:tab w:val="left" w:pos="2160"/>
        </w:tabs>
        <w:spacing w:before="240"/>
        <w:jc w:val="both"/>
        <w:rPr>
          <w:rFonts w:ascii="Arial" w:hAnsi="Arial"/>
          <w:u w:val="single"/>
        </w:rPr>
      </w:pPr>
      <w:r w:rsidRPr="00D63BCE">
        <w:rPr>
          <w:rFonts w:ascii="Arial" w:hAnsi="Arial"/>
          <w:u w:val="single"/>
        </w:rPr>
        <w:lastRenderedPageBreak/>
        <w:t xml:space="preserve">The </w:t>
      </w:r>
      <w:r>
        <w:rPr>
          <w:rFonts w:ascii="Arial" w:hAnsi="Arial"/>
          <w:u w:val="single"/>
        </w:rPr>
        <w:t xml:space="preserve">hearing </w:t>
      </w:r>
      <w:r w:rsidR="009E3567">
        <w:rPr>
          <w:rFonts w:ascii="Arial" w:hAnsi="Arial"/>
          <w:u w:val="single"/>
        </w:rPr>
        <w:t xml:space="preserve">in the Upper Tribunal </w:t>
      </w:r>
    </w:p>
    <w:p w:rsidR="001449F8" w:rsidRDefault="00D63BCE"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There was no appearance by or on behalf of the claimant. Ms Brocklesbury-Weller reminded </w:t>
      </w:r>
      <w:r w:rsidR="00F247A7">
        <w:rPr>
          <w:rFonts w:ascii="Arial" w:hAnsi="Arial"/>
        </w:rPr>
        <w:t xml:space="preserve">me </w:t>
      </w:r>
      <w:r>
        <w:rPr>
          <w:rFonts w:ascii="Arial" w:hAnsi="Arial"/>
        </w:rPr>
        <w:t xml:space="preserve">that the judge had evidence before him that the claimant had signed a disclaimer stating that he wished to leave the </w:t>
      </w:r>
      <w:smartTag w:uri="urn:schemas-microsoft-com:office:smarttags" w:element="country-region">
        <w:smartTag w:uri="urn:schemas-microsoft-com:office:smarttags" w:element="place">
          <w:r>
            <w:rPr>
              <w:rFonts w:ascii="Arial" w:hAnsi="Arial"/>
            </w:rPr>
            <w:t>United Kingdom</w:t>
          </w:r>
        </w:smartTag>
      </w:smartTag>
      <w:r>
        <w:rPr>
          <w:rFonts w:ascii="Arial" w:hAnsi="Arial"/>
        </w:rPr>
        <w:t xml:space="preserve">. She informed me that the claimant was removed on 22 December 2017. </w:t>
      </w:r>
    </w:p>
    <w:p w:rsidR="001449F8" w:rsidRDefault="00D63BCE"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 considered whether to proceed in the absence of the claimant. </w:t>
      </w:r>
      <w:r w:rsidR="00F247A7">
        <w:rPr>
          <w:rFonts w:ascii="Arial" w:hAnsi="Arial"/>
        </w:rPr>
        <w:t xml:space="preserve">The </w:t>
      </w:r>
      <w:r>
        <w:rPr>
          <w:rFonts w:ascii="Arial" w:hAnsi="Arial"/>
        </w:rPr>
        <w:t xml:space="preserve">Notice of </w:t>
      </w:r>
      <w:r w:rsidR="00F247A7">
        <w:rPr>
          <w:rFonts w:ascii="Arial" w:hAnsi="Arial"/>
        </w:rPr>
        <w:t>the h</w:t>
      </w:r>
      <w:r>
        <w:rPr>
          <w:rFonts w:ascii="Arial" w:hAnsi="Arial"/>
        </w:rPr>
        <w:t xml:space="preserve">earing dated 16 July 2018 was served on the claimant at the detention centre at which he was last held. Since this was the last correspondence address held for the claimant, I was satisfied that notice of the hearing had been fully served. </w:t>
      </w:r>
    </w:p>
    <w:p w:rsidR="001449F8" w:rsidRDefault="00D63BCE"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claimant had not contacted the Upper Tribunal to update the Tribunal on his position, whether as to his address or representation on his behalf. There was no reason to think that, if the hearing was to be adjourned, there would any attendance by or on behalf of the claimant at the next hearing. Having considered the overriding objective, I exercised my discretion and proceeded with the hearing in the claimant's absence. </w:t>
      </w:r>
    </w:p>
    <w:p w:rsidR="00D63BCE" w:rsidRDefault="006F6A8D"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sidRPr="006F6A8D">
        <w:rPr>
          <w:rFonts w:ascii="Arial" w:hAnsi="Arial"/>
        </w:rPr>
        <w:t xml:space="preserve">This is an appeal under the Regulations. Regulation 34(5) provides that </w:t>
      </w:r>
      <w:r w:rsidRPr="006F6A8D">
        <w:rPr>
          <w:rFonts w:ascii="Arial" w:hAnsi="Arial"/>
          <w:color w:val="000000"/>
          <w:szCs w:val="27"/>
        </w:rPr>
        <w:t xml:space="preserve">a pending appeal is </w:t>
      </w:r>
      <w:r w:rsidRPr="006F6A8D">
        <w:rPr>
          <w:rFonts w:ascii="Arial" w:hAnsi="Arial"/>
          <w:color w:val="000000"/>
          <w:szCs w:val="27"/>
          <w:u w:val="single"/>
        </w:rPr>
        <w:t>not</w:t>
      </w:r>
      <w:r w:rsidRPr="006F6A8D">
        <w:rPr>
          <w:rFonts w:ascii="Arial" w:hAnsi="Arial"/>
          <w:color w:val="000000"/>
          <w:szCs w:val="27"/>
        </w:rPr>
        <w:t xml:space="preserve"> to be treated as abandoned solely because t</w:t>
      </w:r>
      <w:r>
        <w:rPr>
          <w:rFonts w:ascii="Arial" w:hAnsi="Arial"/>
          <w:color w:val="000000"/>
          <w:szCs w:val="27"/>
        </w:rPr>
        <w:t>he</w:t>
      </w:r>
      <w:r w:rsidRPr="006F6A8D">
        <w:rPr>
          <w:rFonts w:ascii="Arial" w:hAnsi="Arial"/>
          <w:color w:val="000000"/>
          <w:szCs w:val="27"/>
        </w:rPr>
        <w:t xml:space="preserve"> </w:t>
      </w:r>
      <w:r w:rsidR="003B4613">
        <w:rPr>
          <w:rFonts w:ascii="Arial" w:hAnsi="Arial"/>
          <w:color w:val="000000"/>
          <w:szCs w:val="27"/>
        </w:rPr>
        <w:t xml:space="preserve">claimant </w:t>
      </w:r>
      <w:r w:rsidRPr="006F6A8D">
        <w:rPr>
          <w:rFonts w:ascii="Arial" w:hAnsi="Arial"/>
          <w:color w:val="000000"/>
          <w:szCs w:val="27"/>
        </w:rPr>
        <w:t xml:space="preserve">leaves the </w:t>
      </w:r>
      <w:smartTag w:uri="urn:schemas-microsoft-com:office:smarttags" w:element="country-region">
        <w:smartTag w:uri="urn:schemas-microsoft-com:office:smarttags" w:element="place">
          <w:r>
            <w:rPr>
              <w:rFonts w:ascii="Arial" w:hAnsi="Arial"/>
              <w:color w:val="000000"/>
              <w:szCs w:val="27"/>
            </w:rPr>
            <w:t>United Kingdom</w:t>
          </w:r>
        </w:smartTag>
      </w:smartTag>
      <w:r>
        <w:rPr>
          <w:rFonts w:ascii="Arial" w:hAnsi="Arial"/>
          <w:color w:val="000000"/>
          <w:szCs w:val="27"/>
        </w:rPr>
        <w:t>. Accordingly, I am satisfied that this appeal is still pending before the Upper Tribunal.</w:t>
      </w:r>
      <w:r>
        <w:rPr>
          <w:rFonts w:ascii="Arial" w:hAnsi="Arial"/>
        </w:rPr>
        <w:t xml:space="preserve"> </w:t>
      </w:r>
    </w:p>
    <w:p w:rsidR="006F6A8D" w:rsidRDefault="006F6A8D"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 heard submissions in brief from Ms Brocklesbury-Weller and then reserved my decision.  </w:t>
      </w:r>
    </w:p>
    <w:p w:rsidR="006F6A8D" w:rsidRPr="006F6A8D" w:rsidRDefault="006F6A8D" w:rsidP="006F6A8D">
      <w:pPr>
        <w:tabs>
          <w:tab w:val="left" w:pos="540"/>
          <w:tab w:val="left" w:pos="1620"/>
          <w:tab w:val="left" w:pos="2160"/>
        </w:tabs>
        <w:spacing w:before="240"/>
        <w:jc w:val="both"/>
        <w:rPr>
          <w:rFonts w:ascii="Arial" w:hAnsi="Arial"/>
          <w:u w:val="single"/>
        </w:rPr>
      </w:pPr>
      <w:r w:rsidRPr="006F6A8D">
        <w:rPr>
          <w:rFonts w:ascii="Arial" w:hAnsi="Arial"/>
          <w:u w:val="single"/>
        </w:rPr>
        <w:t xml:space="preserve">Assessment </w:t>
      </w:r>
    </w:p>
    <w:p w:rsidR="00065360" w:rsidRPr="00065360" w:rsidRDefault="00065360" w:rsidP="00065360">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sidRPr="00065360">
        <w:rPr>
          <w:rFonts w:ascii="Arial" w:hAnsi="Arial"/>
        </w:rPr>
        <w:t xml:space="preserve">In </w:t>
      </w:r>
      <w:r w:rsidRPr="00065360">
        <w:rPr>
          <w:rFonts w:ascii="Arial" w:hAnsi="Arial" w:cs="Arial"/>
          <w:u w:val="single"/>
          <w:shd w:val="clear" w:color="auto" w:fill="FFFFFF"/>
        </w:rPr>
        <w:t>Land Baden-Württemberg and SSHD v. Franco </w:t>
      </w:r>
      <w:r w:rsidRPr="00065360">
        <w:rPr>
          <w:rStyle w:val="Emphasis"/>
          <w:rFonts w:ascii="Arial" w:hAnsi="Arial" w:cs="Arial"/>
          <w:bCs/>
          <w:i w:val="0"/>
          <w:iCs w:val="0"/>
          <w:u w:val="single"/>
          <w:shd w:val="clear" w:color="auto" w:fill="FFFFFF"/>
        </w:rPr>
        <w:t>Vomero</w:t>
      </w:r>
      <w:r w:rsidRPr="00065360">
        <w:rPr>
          <w:rFonts w:ascii="Arial" w:hAnsi="Arial" w:cs="Arial"/>
          <w:shd w:val="clear" w:color="auto" w:fill="FFFFFF"/>
        </w:rPr>
        <w:t> (Joined cases C</w:t>
      </w:r>
      <w:r w:rsidRPr="00065360">
        <w:rPr>
          <w:rFonts w:ascii="Arial" w:hAnsi="Arial" w:cs="Arial"/>
          <w:shd w:val="clear" w:color="auto" w:fill="FFFFFF"/>
        </w:rPr>
        <w:noBreakHyphen/>
        <w:t xml:space="preserve">424/16 and </w:t>
      </w:r>
      <w:r w:rsidRPr="00065360">
        <w:rPr>
          <w:rFonts w:ascii="Arial" w:hAnsi="Arial" w:cs="Arial"/>
          <w:bCs/>
          <w:szCs w:val="12"/>
        </w:rPr>
        <w:t>C-424/16</w:t>
      </w:r>
      <w:proofErr w:type="gramStart"/>
      <w:r w:rsidRPr="00065360">
        <w:rPr>
          <w:rFonts w:ascii="Arial" w:hAnsi="Arial" w:cs="Arial"/>
          <w:bCs/>
          <w:szCs w:val="12"/>
        </w:rPr>
        <w:t>),  17</w:t>
      </w:r>
      <w:proofErr w:type="gramEnd"/>
      <w:r w:rsidRPr="00065360">
        <w:rPr>
          <w:rFonts w:ascii="Arial" w:hAnsi="Arial" w:cs="Arial"/>
          <w:bCs/>
          <w:szCs w:val="12"/>
        </w:rPr>
        <w:t xml:space="preserve"> April 2018, the Grand Chamber held that </w:t>
      </w:r>
      <w:r w:rsidR="00F247A7">
        <w:rPr>
          <w:rFonts w:ascii="Arial" w:hAnsi="Arial" w:cs="Arial"/>
          <w:bCs/>
          <w:szCs w:val="12"/>
        </w:rPr>
        <w:t>i</w:t>
      </w:r>
      <w:r w:rsidRPr="00065360">
        <w:rPr>
          <w:rFonts w:ascii="Arial" w:hAnsi="Arial"/>
          <w:szCs w:val="15"/>
        </w:rPr>
        <w:t>t is a prerequisite of eligibility for enhanced protection against expulsion that the person concerned must have a right of permanent residence</w:t>
      </w:r>
      <w:r>
        <w:rPr>
          <w:rFonts w:ascii="Arial" w:hAnsi="Arial"/>
          <w:szCs w:val="15"/>
        </w:rPr>
        <w:t xml:space="preserve">. </w:t>
      </w:r>
    </w:p>
    <w:p w:rsidR="00065360" w:rsidRPr="00065360" w:rsidRDefault="00065360" w:rsidP="00065360">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szCs w:val="15"/>
        </w:rPr>
        <w:t xml:space="preserve">I shall therefore consider whether the judge materially erred in law in reaching his finding that the claimant had acquired a right of permanent residence. </w:t>
      </w:r>
    </w:p>
    <w:p w:rsidR="00DB409B" w:rsidRPr="00DB409B" w:rsidRDefault="00DB409B" w:rsidP="00065360">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szCs w:val="15"/>
        </w:rPr>
        <w:t>The judge had before him a document from the</w:t>
      </w:r>
      <w:r w:rsidR="00FA12A9">
        <w:rPr>
          <w:rFonts w:ascii="Arial" w:hAnsi="Arial"/>
          <w:szCs w:val="15"/>
        </w:rPr>
        <w:t xml:space="preserve"> </w:t>
      </w:r>
      <w:r>
        <w:rPr>
          <w:rFonts w:ascii="Arial" w:hAnsi="Arial"/>
          <w:szCs w:val="15"/>
        </w:rPr>
        <w:t xml:space="preserve">HMRC website </w:t>
      </w:r>
      <w:r w:rsidR="00FA12A9">
        <w:rPr>
          <w:rFonts w:ascii="Arial" w:hAnsi="Arial"/>
          <w:szCs w:val="15"/>
        </w:rPr>
        <w:t>(hereafter the "HMRC Document") entitled: "</w:t>
      </w:r>
      <w:r w:rsidR="00FA12A9" w:rsidRPr="00FA12A9">
        <w:rPr>
          <w:rFonts w:ascii="Arial" w:hAnsi="Arial"/>
          <w:i/>
          <w:szCs w:val="15"/>
        </w:rPr>
        <w:t xml:space="preserve">Your National </w:t>
      </w:r>
      <w:r w:rsidR="00DE26FE">
        <w:rPr>
          <w:rFonts w:ascii="Arial" w:hAnsi="Arial"/>
          <w:i/>
          <w:szCs w:val="15"/>
        </w:rPr>
        <w:t xml:space="preserve">Insurance Record </w:t>
      </w:r>
      <w:r w:rsidR="00FA12A9">
        <w:rPr>
          <w:rFonts w:ascii="Arial" w:hAnsi="Arial"/>
          <w:szCs w:val="15"/>
        </w:rPr>
        <w:t xml:space="preserve">" </w:t>
      </w:r>
      <w:r w:rsidR="00DE26FE">
        <w:rPr>
          <w:rFonts w:ascii="Arial" w:hAnsi="Arial"/>
          <w:szCs w:val="15"/>
        </w:rPr>
        <w:t xml:space="preserve">which had been </w:t>
      </w:r>
      <w:r>
        <w:rPr>
          <w:rFonts w:ascii="Arial" w:hAnsi="Arial"/>
          <w:szCs w:val="15"/>
        </w:rPr>
        <w:t xml:space="preserve">downloaded by the claimant </w:t>
      </w:r>
      <w:r w:rsidR="00DE26FE">
        <w:rPr>
          <w:rFonts w:ascii="Arial" w:hAnsi="Arial"/>
          <w:szCs w:val="15"/>
        </w:rPr>
        <w:t xml:space="preserve">and which </w:t>
      </w:r>
      <w:r>
        <w:rPr>
          <w:rFonts w:ascii="Arial" w:hAnsi="Arial"/>
          <w:szCs w:val="15"/>
        </w:rPr>
        <w:t xml:space="preserve">set out his national insurance contributions for various years from the tax year 2003-2004. </w:t>
      </w:r>
      <w:r w:rsidR="00DE26FE">
        <w:rPr>
          <w:rFonts w:ascii="Arial" w:hAnsi="Arial"/>
          <w:szCs w:val="15"/>
        </w:rPr>
        <w:t xml:space="preserve">This </w:t>
      </w:r>
      <w:r w:rsidR="00782D8A">
        <w:rPr>
          <w:rFonts w:ascii="Arial" w:hAnsi="Arial"/>
          <w:szCs w:val="15"/>
        </w:rPr>
        <w:t>document</w:t>
      </w:r>
      <w:r w:rsidR="00DE26FE">
        <w:rPr>
          <w:rFonts w:ascii="Arial" w:hAnsi="Arial"/>
          <w:szCs w:val="15"/>
        </w:rPr>
        <w:t xml:space="preserve"> is in the respondent's bundle. </w:t>
      </w:r>
      <w:r>
        <w:rPr>
          <w:rFonts w:ascii="Arial" w:hAnsi="Arial"/>
          <w:szCs w:val="15"/>
        </w:rPr>
        <w:t>I have assembled the information from this document into the following table</w:t>
      </w:r>
      <w:r w:rsidR="00DE26FE">
        <w:rPr>
          <w:rFonts w:ascii="Arial" w:hAnsi="Arial"/>
          <w:szCs w:val="15"/>
        </w:rPr>
        <w:t xml:space="preserve"> (the page numbers relate to the respondent's bundle)</w:t>
      </w:r>
      <w:r>
        <w:rPr>
          <w:rFonts w:ascii="Arial" w:hAnsi="Arial"/>
          <w:szCs w:val="15"/>
        </w:rPr>
        <w:t xml:space="preserve">: </w:t>
      </w:r>
    </w:p>
    <w:p w:rsidR="00DB409B" w:rsidRDefault="00DB409B" w:rsidP="00DB409B">
      <w:pPr>
        <w:tabs>
          <w:tab w:val="left" w:pos="540"/>
          <w:tab w:val="left" w:pos="900"/>
          <w:tab w:val="left" w:pos="1620"/>
          <w:tab w:val="left" w:pos="2160"/>
        </w:tabs>
        <w:jc w:val="both"/>
        <w:rPr>
          <w:rFonts w:ascii="Arial" w:hAnsi="Arial"/>
        </w:rPr>
      </w:pPr>
    </w:p>
    <w:p w:rsidR="00DB409B" w:rsidRDefault="00DB409B" w:rsidP="00DB409B">
      <w:pPr>
        <w:tabs>
          <w:tab w:val="left" w:pos="540"/>
          <w:tab w:val="left" w:pos="900"/>
          <w:tab w:val="left" w:pos="1620"/>
          <w:tab w:val="left" w:pos="2160"/>
        </w:tabs>
        <w:jc w:val="both"/>
        <w:rPr>
          <w:rFonts w:ascii="Arial" w:hAnsi="Arial"/>
        </w:rPr>
      </w:pPr>
      <w:r>
        <w:rPr>
          <w:rFonts w:ascii="Arial" w:hAnsi="Arial"/>
        </w:rPr>
        <w:tab/>
      </w:r>
      <w:r>
        <w:rPr>
          <w:rFonts w:ascii="Arial" w:hAnsi="Arial"/>
        </w:rPr>
        <w:tab/>
      </w:r>
      <w:r w:rsidRPr="00DB409B">
        <w:rPr>
          <w:rFonts w:ascii="Arial" w:hAnsi="Arial"/>
          <w:u w:val="single"/>
        </w:rPr>
        <w:t xml:space="preserve">Year </w:t>
      </w:r>
      <w:r w:rsidRPr="00DB409B">
        <w:rPr>
          <w:rFonts w:ascii="Arial" w:hAnsi="Arial"/>
          <w:u w:val="single"/>
        </w:rPr>
        <w:tab/>
      </w:r>
      <w:r w:rsidRPr="00DB409B">
        <w:rPr>
          <w:rFonts w:ascii="Arial" w:hAnsi="Arial"/>
          <w:u w:val="single"/>
        </w:rPr>
        <w:tab/>
      </w:r>
      <w:r>
        <w:rPr>
          <w:rFonts w:ascii="Arial" w:hAnsi="Arial"/>
        </w:rPr>
        <w:tab/>
      </w:r>
      <w:r w:rsidRPr="00DB409B">
        <w:rPr>
          <w:rFonts w:ascii="Arial" w:hAnsi="Arial"/>
          <w:u w:val="single"/>
        </w:rPr>
        <w:t>Information on the HMRC document</w:t>
      </w:r>
      <w:r>
        <w:rPr>
          <w:rFonts w:ascii="Arial" w:hAnsi="Arial"/>
        </w:rPr>
        <w:tab/>
      </w:r>
      <w:r>
        <w:rPr>
          <w:rFonts w:ascii="Arial" w:hAnsi="Arial"/>
        </w:rPr>
        <w:tab/>
      </w:r>
      <w:r w:rsidRPr="00DB409B">
        <w:rPr>
          <w:rFonts w:ascii="Arial" w:hAnsi="Arial"/>
          <w:u w:val="single"/>
        </w:rPr>
        <w:t>Page number</w:t>
      </w:r>
      <w:r>
        <w:rPr>
          <w:rFonts w:ascii="Arial" w:hAnsi="Arial"/>
        </w:rPr>
        <w:t xml:space="preserve"> </w:t>
      </w:r>
    </w:p>
    <w:p w:rsidR="00DB409B" w:rsidRDefault="00DB409B" w:rsidP="00DB409B">
      <w:pPr>
        <w:tabs>
          <w:tab w:val="left" w:pos="540"/>
          <w:tab w:val="left" w:pos="900"/>
          <w:tab w:val="left" w:pos="1620"/>
          <w:tab w:val="left" w:pos="2160"/>
        </w:tabs>
        <w:jc w:val="both"/>
        <w:rPr>
          <w:rFonts w:ascii="Arial" w:hAnsi="Arial"/>
        </w:rPr>
      </w:pPr>
      <w:r>
        <w:rPr>
          <w:rFonts w:ascii="Arial" w:hAnsi="Arial"/>
        </w:rPr>
        <w:tab/>
      </w:r>
      <w:r>
        <w:rPr>
          <w:rFonts w:ascii="Arial" w:hAnsi="Arial"/>
        </w:rPr>
        <w:tab/>
        <w:t>2003-2004</w:t>
      </w:r>
      <w:r>
        <w:rPr>
          <w:rFonts w:ascii="Arial" w:hAnsi="Arial"/>
        </w:rPr>
        <w:tab/>
      </w:r>
      <w:r>
        <w:rPr>
          <w:rFonts w:ascii="Arial" w:hAnsi="Arial"/>
        </w:rPr>
        <w:tab/>
        <w:t>Full year's contributions made</w:t>
      </w:r>
      <w:r>
        <w:rPr>
          <w:rFonts w:ascii="Arial" w:hAnsi="Arial"/>
        </w:rPr>
        <w:tab/>
      </w:r>
      <w:r>
        <w:rPr>
          <w:rFonts w:ascii="Arial" w:hAnsi="Arial"/>
        </w:rPr>
        <w:tab/>
      </w:r>
      <w:r>
        <w:rPr>
          <w:rFonts w:ascii="Arial" w:hAnsi="Arial"/>
        </w:rPr>
        <w:tab/>
        <w:t>B10</w:t>
      </w:r>
    </w:p>
    <w:p w:rsidR="00DB409B" w:rsidRDefault="00DB409B" w:rsidP="00DB409B">
      <w:pPr>
        <w:tabs>
          <w:tab w:val="left" w:pos="540"/>
          <w:tab w:val="left" w:pos="900"/>
          <w:tab w:val="left" w:pos="1620"/>
          <w:tab w:val="left" w:pos="2160"/>
        </w:tabs>
        <w:jc w:val="both"/>
        <w:rPr>
          <w:rFonts w:ascii="Arial" w:hAnsi="Arial"/>
        </w:rPr>
      </w:pPr>
      <w:r>
        <w:rPr>
          <w:rFonts w:ascii="Arial" w:hAnsi="Arial"/>
        </w:rPr>
        <w:tab/>
      </w:r>
      <w:r>
        <w:rPr>
          <w:rFonts w:ascii="Arial" w:hAnsi="Arial"/>
        </w:rPr>
        <w:tab/>
        <w:t>2004-2005</w:t>
      </w:r>
      <w:r>
        <w:rPr>
          <w:rFonts w:ascii="Arial" w:hAnsi="Arial"/>
        </w:rPr>
        <w:tab/>
      </w:r>
      <w:r>
        <w:rPr>
          <w:rFonts w:ascii="Arial" w:hAnsi="Arial"/>
        </w:rPr>
        <w:tab/>
        <w:t>Full year's contributions made</w:t>
      </w:r>
      <w:r>
        <w:rPr>
          <w:rFonts w:ascii="Arial" w:hAnsi="Arial"/>
        </w:rPr>
        <w:tab/>
      </w:r>
      <w:r>
        <w:rPr>
          <w:rFonts w:ascii="Arial" w:hAnsi="Arial"/>
        </w:rPr>
        <w:tab/>
      </w:r>
      <w:r>
        <w:rPr>
          <w:rFonts w:ascii="Arial" w:hAnsi="Arial"/>
        </w:rPr>
        <w:tab/>
        <w:t>B10</w:t>
      </w:r>
    </w:p>
    <w:p w:rsidR="00DB409B" w:rsidRDefault="00DB409B" w:rsidP="00DB409B">
      <w:pPr>
        <w:tabs>
          <w:tab w:val="left" w:pos="540"/>
          <w:tab w:val="left" w:pos="900"/>
          <w:tab w:val="left" w:pos="1620"/>
          <w:tab w:val="left" w:pos="2160"/>
        </w:tabs>
        <w:jc w:val="both"/>
        <w:rPr>
          <w:rFonts w:ascii="Arial" w:hAnsi="Arial"/>
        </w:rPr>
      </w:pPr>
      <w:r>
        <w:rPr>
          <w:rFonts w:ascii="Arial" w:hAnsi="Arial"/>
        </w:rPr>
        <w:tab/>
      </w:r>
      <w:r>
        <w:rPr>
          <w:rFonts w:ascii="Arial" w:hAnsi="Arial"/>
        </w:rPr>
        <w:tab/>
        <w:t>2005-2006</w:t>
      </w:r>
      <w:r>
        <w:rPr>
          <w:rFonts w:ascii="Arial" w:hAnsi="Arial"/>
        </w:rPr>
        <w:tab/>
      </w:r>
      <w:r>
        <w:rPr>
          <w:rFonts w:ascii="Arial" w:hAnsi="Arial"/>
        </w:rPr>
        <w:tab/>
        <w:t>Full year's contributions made</w:t>
      </w:r>
      <w:r w:rsidR="00A25D0C">
        <w:rPr>
          <w:rFonts w:ascii="Arial" w:hAnsi="Arial"/>
        </w:rPr>
        <w:t xml:space="preserve"> </w:t>
      </w:r>
      <w:r w:rsidR="00A25D0C" w:rsidRPr="00A25D0C">
        <w:rPr>
          <w:rFonts w:ascii="Arial" w:hAnsi="Arial"/>
          <w:b/>
        </w:rPr>
        <w:t>**</w:t>
      </w:r>
      <w:r>
        <w:rPr>
          <w:rFonts w:ascii="Arial" w:hAnsi="Arial"/>
        </w:rPr>
        <w:tab/>
      </w:r>
      <w:r>
        <w:rPr>
          <w:rFonts w:ascii="Arial" w:hAnsi="Arial"/>
        </w:rPr>
        <w:tab/>
      </w:r>
      <w:r>
        <w:rPr>
          <w:rFonts w:ascii="Arial" w:hAnsi="Arial"/>
        </w:rPr>
        <w:tab/>
        <w:t>B10</w:t>
      </w:r>
    </w:p>
    <w:p w:rsidR="00DB409B" w:rsidRDefault="00DB409B" w:rsidP="00DB409B">
      <w:pPr>
        <w:tabs>
          <w:tab w:val="left" w:pos="540"/>
          <w:tab w:val="left" w:pos="900"/>
          <w:tab w:val="left" w:pos="1620"/>
          <w:tab w:val="left" w:pos="2160"/>
        </w:tabs>
        <w:jc w:val="both"/>
        <w:rPr>
          <w:rFonts w:ascii="Arial" w:hAnsi="Arial"/>
        </w:rPr>
      </w:pPr>
      <w:r>
        <w:rPr>
          <w:rFonts w:ascii="Arial" w:hAnsi="Arial"/>
        </w:rPr>
        <w:tab/>
      </w:r>
      <w:r>
        <w:rPr>
          <w:rFonts w:ascii="Arial" w:hAnsi="Arial"/>
        </w:rPr>
        <w:tab/>
        <w:t>2006-2007</w:t>
      </w:r>
      <w:r>
        <w:rPr>
          <w:rFonts w:ascii="Arial" w:hAnsi="Arial"/>
        </w:rPr>
        <w:tab/>
      </w:r>
      <w:r>
        <w:rPr>
          <w:rFonts w:ascii="Arial" w:hAnsi="Arial"/>
        </w:rPr>
        <w:tab/>
        <w:t>Full year's contributions made</w:t>
      </w:r>
      <w:r>
        <w:rPr>
          <w:rFonts w:ascii="Arial" w:hAnsi="Arial"/>
        </w:rPr>
        <w:tab/>
      </w:r>
      <w:r>
        <w:rPr>
          <w:rFonts w:ascii="Arial" w:hAnsi="Arial"/>
        </w:rPr>
        <w:tab/>
      </w:r>
      <w:r>
        <w:rPr>
          <w:rFonts w:ascii="Arial" w:hAnsi="Arial"/>
        </w:rPr>
        <w:tab/>
        <w:t>B10</w:t>
      </w:r>
    </w:p>
    <w:p w:rsidR="00DB409B" w:rsidRDefault="00DB409B" w:rsidP="00DB409B">
      <w:pPr>
        <w:tabs>
          <w:tab w:val="left" w:pos="540"/>
          <w:tab w:val="left" w:pos="900"/>
          <w:tab w:val="left" w:pos="1620"/>
          <w:tab w:val="left" w:pos="2160"/>
        </w:tabs>
        <w:jc w:val="both"/>
        <w:rPr>
          <w:rFonts w:ascii="Arial" w:hAnsi="Arial"/>
        </w:rPr>
      </w:pPr>
      <w:r>
        <w:rPr>
          <w:rFonts w:ascii="Arial" w:hAnsi="Arial"/>
        </w:rPr>
        <w:tab/>
      </w:r>
      <w:r>
        <w:rPr>
          <w:rFonts w:ascii="Arial" w:hAnsi="Arial"/>
        </w:rPr>
        <w:tab/>
        <w:t>2007-2008</w:t>
      </w:r>
      <w:r>
        <w:rPr>
          <w:rFonts w:ascii="Arial" w:hAnsi="Arial"/>
        </w:rPr>
        <w:tab/>
      </w:r>
      <w:r>
        <w:rPr>
          <w:rFonts w:ascii="Arial" w:hAnsi="Arial"/>
        </w:rPr>
        <w:tab/>
        <w:t>Full year's contributions made</w:t>
      </w:r>
      <w:r>
        <w:rPr>
          <w:rFonts w:ascii="Arial" w:hAnsi="Arial"/>
        </w:rPr>
        <w:tab/>
      </w:r>
      <w:r>
        <w:rPr>
          <w:rFonts w:ascii="Arial" w:hAnsi="Arial"/>
        </w:rPr>
        <w:tab/>
      </w:r>
      <w:r>
        <w:rPr>
          <w:rFonts w:ascii="Arial" w:hAnsi="Arial"/>
        </w:rPr>
        <w:tab/>
        <w:t>B10</w:t>
      </w:r>
    </w:p>
    <w:p w:rsidR="00DB409B" w:rsidRPr="00DB409B" w:rsidRDefault="00DB409B" w:rsidP="00DB409B">
      <w:pPr>
        <w:tabs>
          <w:tab w:val="left" w:pos="540"/>
          <w:tab w:val="left" w:pos="900"/>
          <w:tab w:val="left" w:pos="1620"/>
          <w:tab w:val="left" w:pos="2160"/>
        </w:tabs>
        <w:jc w:val="both"/>
        <w:rPr>
          <w:rFonts w:ascii="Arial" w:hAnsi="Arial"/>
          <w:b/>
        </w:rPr>
      </w:pPr>
      <w:r w:rsidRPr="00DB409B">
        <w:rPr>
          <w:rFonts w:ascii="Arial" w:hAnsi="Arial"/>
          <w:b/>
        </w:rPr>
        <w:tab/>
      </w:r>
      <w:r w:rsidRPr="00DB409B">
        <w:rPr>
          <w:rFonts w:ascii="Arial" w:hAnsi="Arial"/>
          <w:b/>
        </w:rPr>
        <w:tab/>
        <w:t>2008-2009</w:t>
      </w:r>
      <w:r w:rsidRPr="00DB409B">
        <w:rPr>
          <w:rFonts w:ascii="Arial" w:hAnsi="Arial"/>
          <w:b/>
        </w:rPr>
        <w:tab/>
      </w:r>
      <w:r w:rsidRPr="00DB409B">
        <w:rPr>
          <w:rFonts w:ascii="Arial" w:hAnsi="Arial"/>
          <w:b/>
        </w:rPr>
        <w:tab/>
        <w:t>[not mentioned in document]</w:t>
      </w:r>
      <w:r w:rsidRPr="00DB409B">
        <w:rPr>
          <w:rFonts w:ascii="Arial" w:hAnsi="Arial"/>
          <w:b/>
        </w:rPr>
        <w:tab/>
      </w:r>
      <w:r w:rsidRPr="00DB409B">
        <w:rPr>
          <w:rFonts w:ascii="Arial" w:hAnsi="Arial"/>
          <w:b/>
        </w:rPr>
        <w:tab/>
      </w:r>
      <w:r w:rsidRPr="00DB409B">
        <w:rPr>
          <w:rFonts w:ascii="Arial" w:hAnsi="Arial"/>
          <w:b/>
        </w:rPr>
        <w:tab/>
        <w:t xml:space="preserve">- </w:t>
      </w:r>
    </w:p>
    <w:p w:rsidR="00DB409B" w:rsidRPr="00DB409B" w:rsidRDefault="00DB409B" w:rsidP="00DB409B">
      <w:pPr>
        <w:tabs>
          <w:tab w:val="left" w:pos="540"/>
          <w:tab w:val="left" w:pos="900"/>
          <w:tab w:val="left" w:pos="1620"/>
          <w:tab w:val="left" w:pos="2160"/>
        </w:tabs>
        <w:jc w:val="both"/>
        <w:rPr>
          <w:rFonts w:ascii="Arial" w:hAnsi="Arial"/>
          <w:b/>
        </w:rPr>
      </w:pPr>
      <w:r w:rsidRPr="00DB409B">
        <w:rPr>
          <w:rFonts w:ascii="Arial" w:hAnsi="Arial"/>
          <w:b/>
        </w:rPr>
        <w:tab/>
      </w:r>
      <w:r w:rsidRPr="00DB409B">
        <w:rPr>
          <w:rFonts w:ascii="Arial" w:hAnsi="Arial"/>
          <w:b/>
        </w:rPr>
        <w:tab/>
        <w:t>2009-2010</w:t>
      </w:r>
      <w:r w:rsidRPr="00DB409B">
        <w:rPr>
          <w:rFonts w:ascii="Arial" w:hAnsi="Arial"/>
          <w:b/>
        </w:rPr>
        <w:tab/>
      </w:r>
      <w:r w:rsidRPr="00DB409B">
        <w:rPr>
          <w:rFonts w:ascii="Arial" w:hAnsi="Arial"/>
          <w:b/>
        </w:rPr>
        <w:tab/>
        <w:t>[not mentioned in document]</w:t>
      </w:r>
      <w:r w:rsidRPr="00DB409B">
        <w:rPr>
          <w:rFonts w:ascii="Arial" w:hAnsi="Arial"/>
          <w:b/>
        </w:rPr>
        <w:tab/>
      </w:r>
      <w:r w:rsidRPr="00DB409B">
        <w:rPr>
          <w:rFonts w:ascii="Arial" w:hAnsi="Arial"/>
          <w:b/>
        </w:rPr>
        <w:tab/>
      </w:r>
      <w:r w:rsidRPr="00DB409B">
        <w:rPr>
          <w:rFonts w:ascii="Arial" w:hAnsi="Arial"/>
          <w:b/>
        </w:rPr>
        <w:tab/>
        <w:t xml:space="preserve">- </w:t>
      </w:r>
    </w:p>
    <w:p w:rsidR="00DB409B" w:rsidRDefault="00DB409B" w:rsidP="00DB409B">
      <w:pPr>
        <w:tabs>
          <w:tab w:val="left" w:pos="540"/>
          <w:tab w:val="left" w:pos="900"/>
          <w:tab w:val="left" w:pos="1620"/>
          <w:tab w:val="left" w:pos="2160"/>
        </w:tabs>
        <w:jc w:val="both"/>
        <w:rPr>
          <w:rFonts w:ascii="Arial" w:hAnsi="Arial"/>
        </w:rPr>
      </w:pPr>
      <w:r>
        <w:rPr>
          <w:rFonts w:ascii="Arial" w:hAnsi="Arial"/>
        </w:rPr>
        <w:tab/>
      </w:r>
      <w:r>
        <w:rPr>
          <w:rFonts w:ascii="Arial" w:hAnsi="Arial"/>
        </w:rPr>
        <w:tab/>
        <w:t>2010-2011</w:t>
      </w:r>
      <w:r>
        <w:rPr>
          <w:rFonts w:ascii="Arial" w:hAnsi="Arial"/>
        </w:rPr>
        <w:tab/>
      </w:r>
      <w:r>
        <w:rPr>
          <w:rFonts w:ascii="Arial" w:hAnsi="Arial"/>
        </w:rPr>
        <w:tab/>
        <w:t>Full year's contributions made</w:t>
      </w:r>
      <w:r>
        <w:rPr>
          <w:rFonts w:ascii="Arial" w:hAnsi="Arial"/>
        </w:rPr>
        <w:tab/>
      </w:r>
      <w:r>
        <w:rPr>
          <w:rFonts w:ascii="Arial" w:hAnsi="Arial"/>
        </w:rPr>
        <w:tab/>
      </w:r>
      <w:r>
        <w:rPr>
          <w:rFonts w:ascii="Arial" w:hAnsi="Arial"/>
        </w:rPr>
        <w:tab/>
        <w:t>B9</w:t>
      </w:r>
    </w:p>
    <w:p w:rsidR="00DB409B" w:rsidRDefault="00DB409B" w:rsidP="00DB409B">
      <w:pPr>
        <w:tabs>
          <w:tab w:val="left" w:pos="540"/>
          <w:tab w:val="left" w:pos="900"/>
          <w:tab w:val="left" w:pos="1620"/>
          <w:tab w:val="left" w:pos="2160"/>
        </w:tabs>
        <w:jc w:val="both"/>
        <w:rPr>
          <w:rFonts w:ascii="Arial" w:hAnsi="Arial"/>
        </w:rPr>
      </w:pPr>
      <w:r>
        <w:rPr>
          <w:rFonts w:ascii="Arial" w:hAnsi="Arial"/>
        </w:rPr>
        <w:lastRenderedPageBreak/>
        <w:tab/>
      </w:r>
      <w:r>
        <w:rPr>
          <w:rFonts w:ascii="Arial" w:hAnsi="Arial"/>
        </w:rPr>
        <w:tab/>
        <w:t>2011-2012</w:t>
      </w:r>
      <w:r>
        <w:rPr>
          <w:rFonts w:ascii="Arial" w:hAnsi="Arial"/>
        </w:rPr>
        <w:tab/>
      </w:r>
      <w:r>
        <w:rPr>
          <w:rFonts w:ascii="Arial" w:hAnsi="Arial"/>
        </w:rPr>
        <w:tab/>
        <w:t xml:space="preserve">No contributions were made </w:t>
      </w:r>
      <w:r>
        <w:rPr>
          <w:rFonts w:ascii="Arial" w:hAnsi="Arial"/>
        </w:rPr>
        <w:tab/>
      </w:r>
      <w:r>
        <w:rPr>
          <w:rFonts w:ascii="Arial" w:hAnsi="Arial"/>
        </w:rPr>
        <w:tab/>
      </w:r>
      <w:r>
        <w:rPr>
          <w:rFonts w:ascii="Arial" w:hAnsi="Arial"/>
        </w:rPr>
        <w:tab/>
        <w:t>B9</w:t>
      </w:r>
    </w:p>
    <w:p w:rsidR="00DB409B" w:rsidRDefault="00DB409B" w:rsidP="00DB409B">
      <w:pPr>
        <w:tabs>
          <w:tab w:val="left" w:pos="540"/>
          <w:tab w:val="left" w:pos="900"/>
          <w:tab w:val="left" w:pos="1620"/>
          <w:tab w:val="left" w:pos="2160"/>
        </w:tabs>
        <w:jc w:val="both"/>
        <w:rPr>
          <w:rFonts w:ascii="Arial" w:hAnsi="Arial"/>
        </w:rPr>
      </w:pPr>
      <w:r>
        <w:rPr>
          <w:rFonts w:ascii="Arial" w:hAnsi="Arial"/>
        </w:rPr>
        <w:tab/>
      </w:r>
      <w:r>
        <w:rPr>
          <w:rFonts w:ascii="Arial" w:hAnsi="Arial"/>
        </w:rPr>
        <w:tab/>
        <w:t>2012-2013</w:t>
      </w:r>
      <w:r>
        <w:rPr>
          <w:rFonts w:ascii="Arial" w:hAnsi="Arial"/>
        </w:rPr>
        <w:tab/>
      </w:r>
      <w:r>
        <w:rPr>
          <w:rFonts w:ascii="Arial" w:hAnsi="Arial"/>
        </w:rPr>
        <w:tab/>
        <w:t xml:space="preserve">No contributions were made </w:t>
      </w:r>
      <w:r>
        <w:rPr>
          <w:rFonts w:ascii="Arial" w:hAnsi="Arial"/>
        </w:rPr>
        <w:tab/>
      </w:r>
      <w:r>
        <w:rPr>
          <w:rFonts w:ascii="Arial" w:hAnsi="Arial"/>
        </w:rPr>
        <w:tab/>
      </w:r>
      <w:r>
        <w:rPr>
          <w:rFonts w:ascii="Arial" w:hAnsi="Arial"/>
        </w:rPr>
        <w:tab/>
        <w:t>B9</w:t>
      </w:r>
    </w:p>
    <w:p w:rsidR="00DB409B" w:rsidRDefault="00DB409B" w:rsidP="00DB409B">
      <w:pPr>
        <w:tabs>
          <w:tab w:val="left" w:pos="540"/>
          <w:tab w:val="left" w:pos="900"/>
          <w:tab w:val="left" w:pos="1620"/>
          <w:tab w:val="left" w:pos="2160"/>
        </w:tabs>
        <w:jc w:val="both"/>
        <w:rPr>
          <w:rFonts w:ascii="Arial" w:hAnsi="Arial"/>
        </w:rPr>
      </w:pPr>
      <w:r>
        <w:rPr>
          <w:rFonts w:ascii="Arial" w:hAnsi="Arial"/>
        </w:rPr>
        <w:tab/>
      </w:r>
      <w:r>
        <w:rPr>
          <w:rFonts w:ascii="Arial" w:hAnsi="Arial"/>
        </w:rPr>
        <w:tab/>
        <w:t>2013-2014</w:t>
      </w:r>
      <w:r>
        <w:rPr>
          <w:rFonts w:ascii="Arial" w:hAnsi="Arial"/>
        </w:rPr>
        <w:tab/>
      </w:r>
      <w:r>
        <w:rPr>
          <w:rFonts w:ascii="Arial" w:hAnsi="Arial"/>
        </w:rPr>
        <w:tab/>
        <w:t xml:space="preserve">Contribution of £145.20 was made. </w:t>
      </w:r>
      <w:r>
        <w:rPr>
          <w:rFonts w:ascii="Arial" w:hAnsi="Arial"/>
        </w:rPr>
        <w:tab/>
      </w:r>
      <w:r>
        <w:rPr>
          <w:rFonts w:ascii="Arial" w:hAnsi="Arial"/>
        </w:rPr>
        <w:tab/>
        <w:t>B9</w:t>
      </w:r>
    </w:p>
    <w:p w:rsidR="00DB409B" w:rsidRDefault="00DB409B" w:rsidP="00DB409B">
      <w:pPr>
        <w:tabs>
          <w:tab w:val="left" w:pos="540"/>
          <w:tab w:val="left" w:pos="900"/>
          <w:tab w:val="left" w:pos="1620"/>
          <w:tab w:val="left" w:pos="2160"/>
        </w:tabs>
        <w:jc w:val="both"/>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t>There was a shortfall of £257.45</w:t>
      </w:r>
    </w:p>
    <w:p w:rsidR="00DB409B" w:rsidRDefault="00DB409B" w:rsidP="00DB409B">
      <w:pPr>
        <w:tabs>
          <w:tab w:val="left" w:pos="540"/>
          <w:tab w:val="left" w:pos="900"/>
          <w:tab w:val="left" w:pos="1620"/>
          <w:tab w:val="left" w:pos="2160"/>
        </w:tabs>
        <w:jc w:val="both"/>
        <w:rPr>
          <w:rFonts w:ascii="Arial" w:hAnsi="Arial"/>
        </w:rPr>
      </w:pPr>
      <w:r>
        <w:rPr>
          <w:rFonts w:ascii="Arial" w:hAnsi="Arial"/>
        </w:rPr>
        <w:tab/>
      </w:r>
      <w:r>
        <w:rPr>
          <w:rFonts w:ascii="Arial" w:hAnsi="Arial"/>
        </w:rPr>
        <w:tab/>
        <w:t>2014-2015</w:t>
      </w:r>
      <w:r>
        <w:rPr>
          <w:rFonts w:ascii="Arial" w:hAnsi="Arial"/>
        </w:rPr>
        <w:tab/>
      </w:r>
      <w:r>
        <w:rPr>
          <w:rFonts w:ascii="Arial" w:hAnsi="Arial"/>
        </w:rPr>
        <w:tab/>
        <w:t>Full year's contributions made</w:t>
      </w:r>
      <w:r>
        <w:rPr>
          <w:rFonts w:ascii="Arial" w:hAnsi="Arial"/>
        </w:rPr>
        <w:tab/>
      </w:r>
      <w:r>
        <w:rPr>
          <w:rFonts w:ascii="Arial" w:hAnsi="Arial"/>
        </w:rPr>
        <w:tab/>
      </w:r>
      <w:r>
        <w:rPr>
          <w:rFonts w:ascii="Arial" w:hAnsi="Arial"/>
        </w:rPr>
        <w:tab/>
        <w:t>B8</w:t>
      </w:r>
    </w:p>
    <w:p w:rsidR="00DB409B" w:rsidRDefault="00DB409B" w:rsidP="00DB409B">
      <w:pPr>
        <w:tabs>
          <w:tab w:val="left" w:pos="540"/>
          <w:tab w:val="left" w:pos="900"/>
          <w:tab w:val="left" w:pos="1620"/>
          <w:tab w:val="left" w:pos="2160"/>
        </w:tabs>
        <w:jc w:val="both"/>
        <w:rPr>
          <w:rFonts w:ascii="Arial" w:hAnsi="Arial"/>
        </w:rPr>
      </w:pPr>
      <w:r>
        <w:rPr>
          <w:rFonts w:ascii="Arial" w:hAnsi="Arial"/>
        </w:rPr>
        <w:tab/>
      </w:r>
      <w:r>
        <w:rPr>
          <w:rFonts w:ascii="Arial" w:hAnsi="Arial"/>
        </w:rPr>
        <w:tab/>
        <w:t>2015-2016</w:t>
      </w:r>
      <w:r>
        <w:rPr>
          <w:rFonts w:ascii="Arial" w:hAnsi="Arial"/>
        </w:rPr>
        <w:tab/>
      </w:r>
      <w:r>
        <w:rPr>
          <w:rFonts w:ascii="Arial" w:hAnsi="Arial"/>
        </w:rPr>
        <w:tab/>
        <w:t>Full year's contributions made</w:t>
      </w:r>
      <w:r>
        <w:rPr>
          <w:rFonts w:ascii="Arial" w:hAnsi="Arial"/>
        </w:rPr>
        <w:tab/>
      </w:r>
      <w:r>
        <w:rPr>
          <w:rFonts w:ascii="Arial" w:hAnsi="Arial"/>
        </w:rPr>
        <w:tab/>
      </w:r>
      <w:r>
        <w:rPr>
          <w:rFonts w:ascii="Arial" w:hAnsi="Arial"/>
        </w:rPr>
        <w:tab/>
        <w:t>B8</w:t>
      </w:r>
    </w:p>
    <w:p w:rsidR="00DB409B" w:rsidRDefault="00DB409B" w:rsidP="00DB409B">
      <w:pPr>
        <w:tabs>
          <w:tab w:val="left" w:pos="540"/>
          <w:tab w:val="left" w:pos="900"/>
          <w:tab w:val="left" w:pos="1620"/>
          <w:tab w:val="left" w:pos="2160"/>
        </w:tabs>
        <w:jc w:val="both"/>
        <w:rPr>
          <w:rFonts w:ascii="Arial" w:hAnsi="Arial"/>
        </w:rPr>
      </w:pPr>
      <w:r>
        <w:rPr>
          <w:rFonts w:ascii="Arial" w:hAnsi="Arial"/>
        </w:rPr>
        <w:tab/>
      </w:r>
      <w:r>
        <w:rPr>
          <w:rFonts w:ascii="Arial" w:hAnsi="Arial"/>
        </w:rPr>
        <w:tab/>
        <w:t>2016-2017</w:t>
      </w:r>
      <w:r>
        <w:rPr>
          <w:rFonts w:ascii="Arial" w:hAnsi="Arial"/>
        </w:rPr>
        <w:tab/>
      </w:r>
      <w:r>
        <w:rPr>
          <w:rFonts w:ascii="Arial" w:hAnsi="Arial"/>
        </w:rPr>
        <w:tab/>
        <w:t xml:space="preserve">The record for the year was not yet available </w:t>
      </w:r>
      <w:r>
        <w:rPr>
          <w:rFonts w:ascii="Arial" w:hAnsi="Arial"/>
        </w:rPr>
        <w:tab/>
        <w:t>B9</w:t>
      </w:r>
    </w:p>
    <w:p w:rsidR="00A25D0C" w:rsidRDefault="00A25D0C" w:rsidP="00DB409B">
      <w:pPr>
        <w:tabs>
          <w:tab w:val="left" w:pos="540"/>
          <w:tab w:val="left" w:pos="900"/>
          <w:tab w:val="left" w:pos="1620"/>
          <w:tab w:val="left" w:pos="2160"/>
        </w:tabs>
        <w:jc w:val="both"/>
        <w:rPr>
          <w:rFonts w:ascii="Arial" w:hAnsi="Arial"/>
        </w:rPr>
      </w:pPr>
    </w:p>
    <w:p w:rsidR="00A25D0C" w:rsidRDefault="00A25D0C" w:rsidP="00A25D0C">
      <w:pPr>
        <w:tabs>
          <w:tab w:val="left" w:pos="540"/>
          <w:tab w:val="left" w:pos="900"/>
          <w:tab w:val="left" w:pos="1620"/>
          <w:tab w:val="left" w:pos="2160"/>
        </w:tabs>
        <w:ind w:left="900" w:hanging="900"/>
        <w:jc w:val="both"/>
        <w:rPr>
          <w:rFonts w:ascii="Arial" w:hAnsi="Arial"/>
        </w:rPr>
      </w:pPr>
      <w:r>
        <w:rPr>
          <w:rFonts w:ascii="Arial" w:hAnsi="Arial"/>
        </w:rPr>
        <w:tab/>
      </w:r>
      <w:r>
        <w:rPr>
          <w:rFonts w:ascii="Arial" w:hAnsi="Arial"/>
        </w:rPr>
        <w:tab/>
        <w:t xml:space="preserve">** However, the HMRC document also states that there was a national insurance credit for 2 weeks for this year. The amount of the contributions from paid employment for 2005-2006 was stated to be £555.47. </w:t>
      </w:r>
    </w:p>
    <w:p w:rsidR="000D141F" w:rsidRDefault="00A25D0C" w:rsidP="00065360">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information in the HMRC table for the year 2005-2006 is puzzling because it states, on the one hand, that contributions for 2005-2006 were made </w:t>
      </w:r>
      <w:r w:rsidR="00420228">
        <w:rPr>
          <w:rFonts w:ascii="Arial" w:hAnsi="Arial"/>
        </w:rPr>
        <w:t xml:space="preserve">for the </w:t>
      </w:r>
      <w:r>
        <w:rPr>
          <w:rFonts w:ascii="Arial" w:hAnsi="Arial"/>
        </w:rPr>
        <w:t xml:space="preserve">full year and also that there is a national insurance credit for 2 weeks. </w:t>
      </w:r>
    </w:p>
    <w:p w:rsidR="008252E7" w:rsidRPr="008252E7" w:rsidRDefault="00065360" w:rsidP="00065360">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szCs w:val="15"/>
        </w:rPr>
        <w:t xml:space="preserve">The judge's reasons for concluding that the claimant had acquired a right of permanent residence are set out at paras 29-32. In essence, he found that the document from the HMRC </w:t>
      </w:r>
      <w:r w:rsidR="00DE581A">
        <w:rPr>
          <w:rFonts w:ascii="Arial" w:hAnsi="Arial"/>
          <w:szCs w:val="15"/>
        </w:rPr>
        <w:t>website</w:t>
      </w:r>
      <w:r>
        <w:rPr>
          <w:rFonts w:ascii="Arial" w:hAnsi="Arial"/>
          <w:szCs w:val="15"/>
        </w:rPr>
        <w:t xml:space="preserve"> submitted by the claimant </w:t>
      </w:r>
      <w:r w:rsidR="00DE581A">
        <w:rPr>
          <w:rFonts w:ascii="Arial" w:hAnsi="Arial"/>
          <w:szCs w:val="15"/>
        </w:rPr>
        <w:t>showed</w:t>
      </w:r>
      <w:r>
        <w:rPr>
          <w:rFonts w:ascii="Arial" w:hAnsi="Arial"/>
          <w:szCs w:val="15"/>
        </w:rPr>
        <w:t xml:space="preserve"> that he had made national </w:t>
      </w:r>
      <w:r w:rsidR="00DE581A">
        <w:rPr>
          <w:rFonts w:ascii="Arial" w:hAnsi="Arial"/>
          <w:szCs w:val="15"/>
        </w:rPr>
        <w:t>insurance</w:t>
      </w:r>
      <w:r>
        <w:rPr>
          <w:rFonts w:ascii="Arial" w:hAnsi="Arial"/>
          <w:szCs w:val="15"/>
        </w:rPr>
        <w:t xml:space="preserve"> </w:t>
      </w:r>
      <w:r w:rsidR="00DE581A">
        <w:rPr>
          <w:rFonts w:ascii="Arial" w:hAnsi="Arial"/>
          <w:szCs w:val="15"/>
        </w:rPr>
        <w:t>contributions</w:t>
      </w:r>
      <w:r>
        <w:rPr>
          <w:rFonts w:ascii="Arial" w:hAnsi="Arial"/>
          <w:szCs w:val="15"/>
        </w:rPr>
        <w:t xml:space="preserve"> s</w:t>
      </w:r>
      <w:r w:rsidR="00DE581A">
        <w:rPr>
          <w:rFonts w:ascii="Arial" w:hAnsi="Arial"/>
          <w:szCs w:val="15"/>
        </w:rPr>
        <w:t xml:space="preserve">uch </w:t>
      </w:r>
      <w:r>
        <w:rPr>
          <w:rFonts w:ascii="Arial" w:hAnsi="Arial"/>
          <w:szCs w:val="15"/>
        </w:rPr>
        <w:t xml:space="preserve">that it satisfied </w:t>
      </w:r>
      <w:r w:rsidR="00DE581A">
        <w:rPr>
          <w:rFonts w:ascii="Arial" w:hAnsi="Arial"/>
          <w:szCs w:val="15"/>
        </w:rPr>
        <w:t xml:space="preserve">him </w:t>
      </w:r>
      <w:r>
        <w:rPr>
          <w:rFonts w:ascii="Arial" w:hAnsi="Arial"/>
          <w:szCs w:val="15"/>
        </w:rPr>
        <w:t>that the claimant had been exercising Treaty rights for more than five years and</w:t>
      </w:r>
      <w:r w:rsidR="00DE581A">
        <w:rPr>
          <w:rFonts w:ascii="Arial" w:hAnsi="Arial"/>
          <w:szCs w:val="15"/>
        </w:rPr>
        <w:t>, further,</w:t>
      </w:r>
      <w:r>
        <w:rPr>
          <w:rFonts w:ascii="Arial" w:hAnsi="Arial"/>
          <w:szCs w:val="15"/>
        </w:rPr>
        <w:t xml:space="preserve"> that the documents also show</w:t>
      </w:r>
      <w:r w:rsidR="00DE581A">
        <w:rPr>
          <w:rFonts w:ascii="Arial" w:hAnsi="Arial"/>
          <w:szCs w:val="15"/>
        </w:rPr>
        <w:t>ed</w:t>
      </w:r>
      <w:r>
        <w:rPr>
          <w:rFonts w:ascii="Arial" w:hAnsi="Arial"/>
          <w:szCs w:val="15"/>
        </w:rPr>
        <w:t xml:space="preserve"> that the claimant had been </w:t>
      </w:r>
      <w:r w:rsidR="00DE581A">
        <w:rPr>
          <w:rFonts w:ascii="Arial" w:hAnsi="Arial"/>
          <w:szCs w:val="15"/>
        </w:rPr>
        <w:t>continuously</w:t>
      </w:r>
      <w:r>
        <w:rPr>
          <w:rFonts w:ascii="Arial" w:hAnsi="Arial"/>
          <w:szCs w:val="15"/>
        </w:rPr>
        <w:t xml:space="preserve"> resident for more than 10 years. </w:t>
      </w:r>
    </w:p>
    <w:p w:rsidR="00065360" w:rsidRPr="00DB409B" w:rsidRDefault="00DB409B" w:rsidP="00065360">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szCs w:val="15"/>
        </w:rPr>
        <w:t xml:space="preserve">Paras 29-32 of the judge's decision read:  </w:t>
      </w:r>
    </w:p>
    <w:p w:rsidR="008252E7" w:rsidRDefault="008252E7" w:rsidP="008252E7">
      <w:pPr>
        <w:tabs>
          <w:tab w:val="left" w:pos="960"/>
          <w:tab w:val="left" w:pos="1560"/>
          <w:tab w:val="left" w:pos="2160"/>
        </w:tabs>
        <w:ind w:left="1560" w:hanging="600"/>
        <w:jc w:val="both"/>
        <w:rPr>
          <w:rFonts w:ascii="Arial" w:hAnsi="Arial" w:cs="Garamond"/>
          <w:sz w:val="20"/>
          <w:szCs w:val="26"/>
        </w:rPr>
      </w:pPr>
    </w:p>
    <w:p w:rsidR="008252E7" w:rsidRPr="00B5446F" w:rsidRDefault="008252E7" w:rsidP="008252E7">
      <w:pPr>
        <w:tabs>
          <w:tab w:val="left" w:pos="960"/>
          <w:tab w:val="left" w:pos="1560"/>
          <w:tab w:val="left" w:pos="2160"/>
        </w:tabs>
        <w:ind w:left="1560" w:hanging="600"/>
        <w:jc w:val="both"/>
        <w:rPr>
          <w:rFonts w:ascii="Arial" w:hAnsi="Arial" w:cs="Garamond"/>
          <w:sz w:val="20"/>
          <w:szCs w:val="26"/>
        </w:rPr>
      </w:pPr>
      <w:r>
        <w:rPr>
          <w:rFonts w:ascii="Arial" w:hAnsi="Arial" w:cs="Garamond"/>
          <w:sz w:val="20"/>
          <w:szCs w:val="26"/>
        </w:rPr>
        <w:t>“29.</w:t>
      </w:r>
      <w:r>
        <w:rPr>
          <w:rFonts w:ascii="Arial" w:hAnsi="Arial" w:cs="Garamond"/>
          <w:sz w:val="20"/>
          <w:szCs w:val="26"/>
        </w:rPr>
        <w:tab/>
      </w:r>
      <w:r w:rsidRPr="00B5446F">
        <w:rPr>
          <w:rFonts w:ascii="Arial" w:hAnsi="Arial" w:cs="Garamond"/>
          <w:sz w:val="20"/>
          <w:szCs w:val="26"/>
        </w:rPr>
        <w:t xml:space="preserve">The respondent considered the documentation from HMRC but concluded that it was not sufficient to show </w:t>
      </w:r>
      <w:r w:rsidR="003B4613">
        <w:rPr>
          <w:rFonts w:ascii="Arial" w:hAnsi="Arial" w:cs="Garamond"/>
          <w:sz w:val="20"/>
          <w:szCs w:val="26"/>
        </w:rPr>
        <w:t>[the claimant]</w:t>
      </w:r>
      <w:r w:rsidRPr="00B5446F">
        <w:rPr>
          <w:rFonts w:ascii="Arial" w:hAnsi="Arial" w:cs="Garamond"/>
          <w:sz w:val="20"/>
          <w:szCs w:val="26"/>
        </w:rPr>
        <w:t xml:space="preserve"> had acquired a permanent right of residence.</w:t>
      </w:r>
    </w:p>
    <w:p w:rsidR="008252E7" w:rsidRDefault="008252E7" w:rsidP="008252E7">
      <w:pPr>
        <w:tabs>
          <w:tab w:val="left" w:pos="960"/>
          <w:tab w:val="left" w:pos="1560"/>
          <w:tab w:val="left" w:pos="2160"/>
        </w:tabs>
        <w:ind w:left="960"/>
        <w:jc w:val="both"/>
        <w:rPr>
          <w:rFonts w:ascii="Arial" w:hAnsi="Arial" w:cs="Garamond"/>
          <w:sz w:val="20"/>
          <w:szCs w:val="26"/>
        </w:rPr>
      </w:pPr>
    </w:p>
    <w:p w:rsidR="008252E7" w:rsidRDefault="008252E7" w:rsidP="008252E7">
      <w:pPr>
        <w:tabs>
          <w:tab w:val="left" w:pos="960"/>
          <w:tab w:val="left" w:pos="1560"/>
          <w:tab w:val="left" w:pos="2160"/>
        </w:tabs>
        <w:ind w:left="1560" w:hanging="600"/>
        <w:jc w:val="both"/>
        <w:rPr>
          <w:rFonts w:ascii="Arial" w:hAnsi="Arial" w:cs="Garamond"/>
          <w:sz w:val="20"/>
          <w:szCs w:val="26"/>
        </w:rPr>
      </w:pPr>
      <w:r>
        <w:rPr>
          <w:rFonts w:ascii="Arial" w:hAnsi="Arial" w:cs="Garamond"/>
          <w:sz w:val="20"/>
          <w:szCs w:val="26"/>
        </w:rPr>
        <w:t>30.</w:t>
      </w:r>
      <w:r>
        <w:rPr>
          <w:rFonts w:ascii="Arial" w:hAnsi="Arial" w:cs="Garamond"/>
          <w:sz w:val="20"/>
          <w:szCs w:val="26"/>
        </w:rPr>
        <w:tab/>
      </w:r>
      <w:r w:rsidRPr="00B5446F">
        <w:rPr>
          <w:rFonts w:ascii="Arial" w:hAnsi="Arial" w:cs="Garamond"/>
          <w:sz w:val="20"/>
          <w:szCs w:val="26"/>
        </w:rPr>
        <w:t xml:space="preserve">However, there is no suggestion that the document from the HMRC website is not authentic and does not relate to </w:t>
      </w:r>
      <w:r w:rsidR="003B4613">
        <w:rPr>
          <w:rFonts w:ascii="Arial" w:hAnsi="Arial" w:cs="Garamond"/>
          <w:sz w:val="20"/>
          <w:szCs w:val="26"/>
        </w:rPr>
        <w:t>[the claimant]</w:t>
      </w:r>
      <w:r w:rsidRPr="00B5446F">
        <w:rPr>
          <w:rFonts w:ascii="Arial" w:hAnsi="Arial" w:cs="Garamond"/>
          <w:sz w:val="20"/>
          <w:szCs w:val="26"/>
        </w:rPr>
        <w:t xml:space="preserve">. It shows he has 'full contributions' for a number of years. The respondent did not check with HMRC to discover </w:t>
      </w:r>
      <w:r w:rsidR="003B4613">
        <w:rPr>
          <w:rFonts w:ascii="Arial" w:hAnsi="Arial" w:cs="Garamond"/>
          <w:sz w:val="20"/>
          <w:szCs w:val="26"/>
        </w:rPr>
        <w:t>[the claimant’s]</w:t>
      </w:r>
      <w:r w:rsidRPr="00B5446F">
        <w:rPr>
          <w:rFonts w:ascii="Arial" w:hAnsi="Arial" w:cs="Garamond"/>
          <w:sz w:val="20"/>
          <w:szCs w:val="26"/>
        </w:rPr>
        <w:t xml:space="preserve"> employment history despite the detailed information that </w:t>
      </w:r>
      <w:r w:rsidR="003B4613">
        <w:rPr>
          <w:rFonts w:ascii="Arial" w:hAnsi="Arial" w:cs="Garamond"/>
          <w:sz w:val="20"/>
          <w:szCs w:val="26"/>
        </w:rPr>
        <w:t>[the claimant]</w:t>
      </w:r>
      <w:r w:rsidRPr="00B5446F">
        <w:rPr>
          <w:rFonts w:ascii="Arial" w:hAnsi="Arial" w:cs="Garamond"/>
          <w:sz w:val="20"/>
          <w:szCs w:val="26"/>
        </w:rPr>
        <w:t xml:space="preserve"> provided.</w:t>
      </w:r>
    </w:p>
    <w:p w:rsidR="008252E7" w:rsidRDefault="008252E7" w:rsidP="008252E7">
      <w:pPr>
        <w:tabs>
          <w:tab w:val="left" w:pos="960"/>
          <w:tab w:val="left" w:pos="1560"/>
          <w:tab w:val="left" w:pos="2160"/>
        </w:tabs>
        <w:ind w:left="960"/>
        <w:jc w:val="both"/>
        <w:rPr>
          <w:rFonts w:ascii="Arial" w:hAnsi="Arial" w:cs="Garamond"/>
          <w:sz w:val="20"/>
          <w:szCs w:val="26"/>
        </w:rPr>
      </w:pPr>
    </w:p>
    <w:p w:rsidR="008252E7" w:rsidRDefault="008252E7" w:rsidP="008252E7">
      <w:pPr>
        <w:tabs>
          <w:tab w:val="left" w:pos="960"/>
          <w:tab w:val="left" w:pos="1560"/>
          <w:tab w:val="left" w:pos="2160"/>
        </w:tabs>
        <w:ind w:left="1560" w:hanging="600"/>
        <w:jc w:val="both"/>
        <w:rPr>
          <w:rFonts w:ascii="Arial" w:hAnsi="Arial" w:cs="Garamond"/>
          <w:sz w:val="20"/>
          <w:szCs w:val="26"/>
        </w:rPr>
      </w:pPr>
      <w:r>
        <w:rPr>
          <w:rFonts w:ascii="Arial" w:hAnsi="Arial" w:cs="Garamond"/>
          <w:sz w:val="20"/>
          <w:szCs w:val="26"/>
        </w:rPr>
        <w:t>31.</w:t>
      </w:r>
      <w:r>
        <w:rPr>
          <w:rFonts w:ascii="Arial" w:hAnsi="Arial" w:cs="Garamond"/>
          <w:sz w:val="20"/>
          <w:szCs w:val="26"/>
        </w:rPr>
        <w:tab/>
      </w:r>
      <w:r w:rsidRPr="00B5446F">
        <w:rPr>
          <w:rFonts w:ascii="Arial" w:hAnsi="Arial" w:cs="Garamond"/>
          <w:sz w:val="20"/>
          <w:szCs w:val="26"/>
        </w:rPr>
        <w:t xml:space="preserve">In the record it states that </w:t>
      </w:r>
      <w:r w:rsidR="003B4613">
        <w:rPr>
          <w:rFonts w:ascii="Arial" w:hAnsi="Arial" w:cs="Garamond"/>
          <w:sz w:val="20"/>
          <w:szCs w:val="26"/>
        </w:rPr>
        <w:t>[the claimant]</w:t>
      </w:r>
      <w:r w:rsidRPr="00B5446F">
        <w:rPr>
          <w:rFonts w:ascii="Arial" w:hAnsi="Arial" w:cs="Garamond"/>
          <w:sz w:val="20"/>
          <w:szCs w:val="26"/>
        </w:rPr>
        <w:t xml:space="preserve"> had full contributions from paid employment for the years 2003-2004, 2004-2005, 2006-2007, 2007-2008, 2010-2011. In the year 2005- 2006 it states that there was a credit for National insurance for 2 weeks. From 2011 until 2013 the years are recorded as not full years. The years 2014-15 and 2015-2016 are recorded as full, the latter year on the basis of self-employment. I am prepared to accept for the purposes of exercising treaty rights that this history is sufficient. This work record is sufficient for the purposes of HMRC to show contributions for national insurance and hence entitles </w:t>
      </w:r>
      <w:r w:rsidR="003B4613">
        <w:rPr>
          <w:rFonts w:ascii="Arial" w:hAnsi="Arial" w:cs="Garamond"/>
          <w:sz w:val="20"/>
          <w:szCs w:val="26"/>
        </w:rPr>
        <w:t>[the claimant]</w:t>
      </w:r>
      <w:r w:rsidRPr="00B5446F">
        <w:rPr>
          <w:rFonts w:ascii="Arial" w:hAnsi="Arial" w:cs="Garamond"/>
          <w:sz w:val="20"/>
          <w:szCs w:val="26"/>
        </w:rPr>
        <w:t xml:space="preserve"> to pension rights and entitlements once retired. I was provided no good reason why it should not be taken into account in demonstrating that </w:t>
      </w:r>
      <w:r w:rsidR="003B4613">
        <w:rPr>
          <w:rFonts w:ascii="Arial" w:hAnsi="Arial" w:cs="Garamond"/>
          <w:sz w:val="20"/>
          <w:szCs w:val="26"/>
        </w:rPr>
        <w:t>[the claimant]</w:t>
      </w:r>
      <w:r w:rsidRPr="00B5446F">
        <w:rPr>
          <w:rFonts w:ascii="Arial" w:hAnsi="Arial" w:cs="Garamond"/>
          <w:sz w:val="20"/>
          <w:szCs w:val="26"/>
        </w:rPr>
        <w:t xml:space="preserve"> has been exercising his treaty rights in the </w:t>
      </w:r>
      <w:smartTag w:uri="urn:schemas-microsoft-com:office:smarttags" w:element="place">
        <w:smartTag w:uri="urn:schemas-microsoft-com:office:smarttags" w:element="country-region">
          <w:r w:rsidRPr="00B5446F">
            <w:rPr>
              <w:rFonts w:ascii="Arial" w:hAnsi="Arial" w:cs="Garamond"/>
              <w:sz w:val="20"/>
              <w:szCs w:val="26"/>
            </w:rPr>
            <w:t>UK</w:t>
          </w:r>
        </w:smartTag>
      </w:smartTag>
      <w:r w:rsidRPr="00B5446F">
        <w:rPr>
          <w:rFonts w:ascii="Arial" w:hAnsi="Arial" w:cs="Garamond"/>
          <w:sz w:val="20"/>
          <w:szCs w:val="26"/>
        </w:rPr>
        <w:t>.</w:t>
      </w:r>
    </w:p>
    <w:p w:rsidR="008252E7" w:rsidRPr="00B5446F" w:rsidRDefault="008252E7" w:rsidP="008252E7">
      <w:pPr>
        <w:tabs>
          <w:tab w:val="left" w:pos="960"/>
          <w:tab w:val="left" w:pos="1560"/>
          <w:tab w:val="left" w:pos="2160"/>
        </w:tabs>
        <w:ind w:left="1560" w:hanging="600"/>
        <w:jc w:val="both"/>
        <w:rPr>
          <w:rFonts w:ascii="Arial" w:hAnsi="Arial" w:cs="Garamond"/>
          <w:sz w:val="20"/>
          <w:szCs w:val="26"/>
        </w:rPr>
      </w:pPr>
    </w:p>
    <w:p w:rsidR="008252E7" w:rsidRPr="00B5446F" w:rsidRDefault="008252E7" w:rsidP="008252E7">
      <w:pPr>
        <w:tabs>
          <w:tab w:val="left" w:pos="960"/>
          <w:tab w:val="left" w:pos="1560"/>
          <w:tab w:val="left" w:pos="2160"/>
        </w:tabs>
        <w:ind w:left="1560" w:hanging="600"/>
        <w:jc w:val="both"/>
        <w:rPr>
          <w:rFonts w:ascii="Arial" w:hAnsi="Arial"/>
          <w:sz w:val="20"/>
        </w:rPr>
      </w:pPr>
      <w:r>
        <w:rPr>
          <w:rFonts w:ascii="Arial" w:hAnsi="Arial" w:cs="Garamond"/>
          <w:sz w:val="20"/>
          <w:szCs w:val="26"/>
        </w:rPr>
        <w:t>32.</w:t>
      </w:r>
      <w:r>
        <w:rPr>
          <w:rFonts w:ascii="Arial" w:hAnsi="Arial" w:cs="Garamond"/>
          <w:sz w:val="20"/>
          <w:szCs w:val="26"/>
        </w:rPr>
        <w:tab/>
      </w:r>
      <w:r w:rsidRPr="00B5446F">
        <w:rPr>
          <w:rFonts w:ascii="Arial" w:hAnsi="Arial" w:cs="Garamond"/>
          <w:sz w:val="20"/>
          <w:szCs w:val="26"/>
        </w:rPr>
        <w:t xml:space="preserve">I thus find that it shows he has been exercising treaty rights for more than 5 years and hence he has acquired a permanent right of residence. It also shows he has been continuously resident in the </w:t>
      </w:r>
      <w:smartTag w:uri="urn:schemas-microsoft-com:office:smarttags" w:element="place">
        <w:smartTag w:uri="urn:schemas-microsoft-com:office:smarttags" w:element="country-region">
          <w:r w:rsidRPr="00B5446F">
            <w:rPr>
              <w:rFonts w:ascii="Arial" w:hAnsi="Arial" w:cs="Garamond"/>
              <w:sz w:val="20"/>
              <w:szCs w:val="26"/>
            </w:rPr>
            <w:t>UK</w:t>
          </w:r>
        </w:smartTag>
      </w:smartTag>
      <w:r w:rsidRPr="00B5446F">
        <w:rPr>
          <w:rFonts w:ascii="Arial" w:hAnsi="Arial" w:cs="Garamond"/>
          <w:sz w:val="20"/>
          <w:szCs w:val="26"/>
        </w:rPr>
        <w:t xml:space="preserve"> for 14 years by the date of the decision of the respondent. I have taken into account </w:t>
      </w:r>
      <w:r w:rsidR="003B4613">
        <w:rPr>
          <w:rFonts w:ascii="Arial" w:hAnsi="Arial" w:cs="Garamond"/>
          <w:sz w:val="20"/>
          <w:szCs w:val="26"/>
        </w:rPr>
        <w:t>[the claimant’s]</w:t>
      </w:r>
      <w:r w:rsidRPr="00B5446F">
        <w:rPr>
          <w:rFonts w:ascii="Arial" w:hAnsi="Arial" w:cs="Garamond"/>
          <w:sz w:val="20"/>
          <w:szCs w:val="26"/>
        </w:rPr>
        <w:t xml:space="preserve"> level of integration and his offending history. It is stated that people who commit crime, and hence go against the rules of society, that this reduces a person's integration into the society. However, I draw an inference from the records from HMRC that </w:t>
      </w:r>
      <w:r w:rsidR="003B4613">
        <w:rPr>
          <w:rFonts w:ascii="Arial" w:hAnsi="Arial" w:cs="Garamond"/>
          <w:sz w:val="20"/>
          <w:szCs w:val="26"/>
        </w:rPr>
        <w:t>[the claimant]</w:t>
      </w:r>
      <w:r w:rsidRPr="00B5446F">
        <w:rPr>
          <w:rFonts w:ascii="Arial" w:hAnsi="Arial" w:cs="Garamond"/>
          <w:sz w:val="20"/>
          <w:szCs w:val="26"/>
        </w:rPr>
        <w:t xml:space="preserve"> has also been employed and has been self-employed. He also provided evidence that he had recently got married although it seems that the marriage has not stopped his offending behaviour.</w:t>
      </w:r>
      <w:r>
        <w:rPr>
          <w:rFonts w:ascii="Arial" w:hAnsi="Arial" w:cs="Garamond"/>
          <w:sz w:val="20"/>
          <w:szCs w:val="26"/>
        </w:rPr>
        <w:t xml:space="preserve">” </w:t>
      </w:r>
    </w:p>
    <w:p w:rsidR="00D768F5" w:rsidRDefault="00FA12A9" w:rsidP="00065360">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Ms Brocklesbury-Weller submitted that the HMRC document shows that the claimant did not make any national insurance contributions for the years 2005-2006, 2008-2009 and 2009-2010</w:t>
      </w:r>
      <w:r w:rsidR="00A25D0C">
        <w:rPr>
          <w:rFonts w:ascii="Arial" w:hAnsi="Arial"/>
        </w:rPr>
        <w:t xml:space="preserve">. </w:t>
      </w:r>
    </w:p>
    <w:p w:rsidR="00DB409B" w:rsidRDefault="00A25D0C" w:rsidP="00065360">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lastRenderedPageBreak/>
        <w:t xml:space="preserve">However, </w:t>
      </w:r>
      <w:r w:rsidR="00D768F5">
        <w:rPr>
          <w:rFonts w:ascii="Arial" w:hAnsi="Arial"/>
        </w:rPr>
        <w:t xml:space="preserve">in my judgement, </w:t>
      </w:r>
      <w:r>
        <w:rPr>
          <w:rFonts w:ascii="Arial" w:hAnsi="Arial"/>
        </w:rPr>
        <w:t xml:space="preserve">the position is not entirely clear for 2005-2006 as I have indicated above. </w:t>
      </w:r>
      <w:r w:rsidR="00BC023E">
        <w:rPr>
          <w:rFonts w:ascii="Arial" w:hAnsi="Arial"/>
        </w:rPr>
        <w:t xml:space="preserve">It may be that a full year's contributions were made for the year 2005-2006 or (as the judge considered was the case) that only two weeks' contributions were made. However, it is incorrect to say, as Ms Brocklesbury-Weller did, that the HMRC document shows that </w:t>
      </w:r>
      <w:r w:rsidR="00BC023E" w:rsidRPr="00D768F5">
        <w:rPr>
          <w:rFonts w:ascii="Arial" w:hAnsi="Arial"/>
          <w:i/>
        </w:rPr>
        <w:t>no</w:t>
      </w:r>
      <w:r w:rsidR="00BC023E">
        <w:rPr>
          <w:rFonts w:ascii="Arial" w:hAnsi="Arial"/>
        </w:rPr>
        <w:t xml:space="preserve"> contributions were made in the year 2005-2006. </w:t>
      </w:r>
    </w:p>
    <w:p w:rsidR="00A25D0C" w:rsidRDefault="00FA12A9" w:rsidP="00065360">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The period of five years for the purpose of calculat</w:t>
      </w:r>
      <w:r w:rsidR="00BC023E">
        <w:rPr>
          <w:rFonts w:ascii="Arial" w:hAnsi="Arial"/>
        </w:rPr>
        <w:t xml:space="preserve">ing </w:t>
      </w:r>
      <w:r>
        <w:rPr>
          <w:rFonts w:ascii="Arial" w:hAnsi="Arial"/>
        </w:rPr>
        <w:t xml:space="preserve">whether an individual has acquired permanent residence does not need to be calculated backwards from the date of the decision. </w:t>
      </w:r>
      <w:r w:rsidR="00D768F5">
        <w:rPr>
          <w:rFonts w:ascii="Arial" w:hAnsi="Arial"/>
        </w:rPr>
        <w:t>I have therefore considered whether the information in the HMRC establishes that the claimant has been exercising Treaty rights for a continuous period of five years</w:t>
      </w:r>
      <w:r w:rsidR="00A653EC">
        <w:rPr>
          <w:rFonts w:ascii="Arial" w:hAnsi="Arial"/>
        </w:rPr>
        <w:t>.</w:t>
      </w:r>
    </w:p>
    <w:p w:rsidR="00BC023E" w:rsidRDefault="00FA12A9" w:rsidP="00065360">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The table above shows that the claimant made national insurance contributions for 2003-2004 until 2007-2008</w:t>
      </w:r>
      <w:r w:rsidR="00BC023E">
        <w:rPr>
          <w:rFonts w:ascii="Arial" w:hAnsi="Arial"/>
        </w:rPr>
        <w:t>, save that the position for the year 2005-2006 is not clear</w:t>
      </w:r>
      <w:r>
        <w:rPr>
          <w:rFonts w:ascii="Arial" w:hAnsi="Arial"/>
        </w:rPr>
        <w:t xml:space="preserve">. </w:t>
      </w:r>
    </w:p>
    <w:p w:rsidR="00BC023E" w:rsidRDefault="00BC023E" w:rsidP="00065360">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However, even if it is the case that the HMRC document shows that the claimant made national insurance contributions for the full year 2005-2006 so that he had </w:t>
      </w:r>
      <w:r w:rsidR="00FA12A9">
        <w:rPr>
          <w:rFonts w:ascii="Arial" w:hAnsi="Arial"/>
        </w:rPr>
        <w:t>acquired permanent residence by the end of the tax year 2007-2008</w:t>
      </w:r>
      <w:r>
        <w:rPr>
          <w:rFonts w:ascii="Arial" w:hAnsi="Arial"/>
        </w:rPr>
        <w:t>, the fact is that:</w:t>
      </w:r>
    </w:p>
    <w:p w:rsidR="00BC023E" w:rsidRDefault="00BC023E" w:rsidP="00BC023E">
      <w:pPr>
        <w:tabs>
          <w:tab w:val="left" w:pos="540"/>
          <w:tab w:val="left" w:pos="1080"/>
          <w:tab w:val="left" w:pos="1620"/>
          <w:tab w:val="left" w:pos="2160"/>
        </w:tabs>
        <w:spacing w:before="240"/>
        <w:ind w:left="1080" w:hanging="1080"/>
        <w:jc w:val="both"/>
        <w:rPr>
          <w:rFonts w:ascii="Arial" w:hAnsi="Arial"/>
        </w:rPr>
      </w:pPr>
      <w:r>
        <w:rPr>
          <w:rFonts w:ascii="Arial" w:hAnsi="Arial"/>
        </w:rPr>
        <w:tab/>
        <w:t>(i)</w:t>
      </w:r>
      <w:r>
        <w:rPr>
          <w:rFonts w:ascii="Arial" w:hAnsi="Arial"/>
        </w:rPr>
        <w:tab/>
      </w:r>
      <w:r w:rsidR="00FA12A9">
        <w:rPr>
          <w:rFonts w:ascii="Arial" w:hAnsi="Arial"/>
        </w:rPr>
        <w:t>the HMRC document does not mention the years 2008-2009 and 2009-2010</w:t>
      </w:r>
      <w:r>
        <w:rPr>
          <w:rFonts w:ascii="Arial" w:hAnsi="Arial"/>
        </w:rPr>
        <w:t>;</w:t>
      </w:r>
    </w:p>
    <w:p w:rsidR="00BC023E" w:rsidRDefault="00BC023E" w:rsidP="00BC023E">
      <w:pPr>
        <w:tabs>
          <w:tab w:val="left" w:pos="540"/>
          <w:tab w:val="left" w:pos="1080"/>
          <w:tab w:val="left" w:pos="1620"/>
          <w:tab w:val="left" w:pos="2160"/>
        </w:tabs>
        <w:spacing w:before="240"/>
        <w:ind w:left="1080" w:hanging="1080"/>
        <w:jc w:val="both"/>
        <w:rPr>
          <w:rFonts w:ascii="Arial" w:hAnsi="Arial"/>
        </w:rPr>
      </w:pPr>
      <w:r>
        <w:rPr>
          <w:rFonts w:ascii="Arial" w:hAnsi="Arial"/>
        </w:rPr>
        <w:tab/>
        <w:t>(ii)</w:t>
      </w:r>
      <w:r>
        <w:rPr>
          <w:rFonts w:ascii="Arial" w:hAnsi="Arial"/>
        </w:rPr>
        <w:tab/>
        <w:t xml:space="preserve">it </w:t>
      </w:r>
      <w:r w:rsidR="00FA12A9">
        <w:rPr>
          <w:rFonts w:ascii="Arial" w:hAnsi="Arial"/>
        </w:rPr>
        <w:t xml:space="preserve">further states that no contributions were made for the years 2011-2012 and 2012-2013 and that there was a shortfall in year 2013-2014. </w:t>
      </w:r>
    </w:p>
    <w:p w:rsidR="00DB409B" w:rsidRDefault="00BC023E" w:rsidP="00BC023E">
      <w:pPr>
        <w:tabs>
          <w:tab w:val="left" w:pos="540"/>
          <w:tab w:val="left" w:pos="1080"/>
          <w:tab w:val="left" w:pos="1620"/>
          <w:tab w:val="left" w:pos="2160"/>
        </w:tabs>
        <w:spacing w:before="240"/>
        <w:ind w:left="1080" w:hanging="1080"/>
        <w:jc w:val="both"/>
        <w:rPr>
          <w:rFonts w:ascii="Arial" w:hAnsi="Arial"/>
        </w:rPr>
      </w:pPr>
      <w:r>
        <w:rPr>
          <w:rFonts w:ascii="Arial" w:hAnsi="Arial"/>
        </w:rPr>
        <w:tab/>
        <w:t>(iii)</w:t>
      </w:r>
      <w:r>
        <w:rPr>
          <w:rFonts w:ascii="Arial" w:hAnsi="Arial"/>
        </w:rPr>
        <w:tab/>
        <w:t>t</w:t>
      </w:r>
      <w:r w:rsidR="00FA12A9">
        <w:rPr>
          <w:rFonts w:ascii="Arial" w:hAnsi="Arial"/>
        </w:rPr>
        <w:t>here was no evidence before the judge to show that the claimant was continuously resident in the United Kingdom for the</w:t>
      </w:r>
      <w:r>
        <w:rPr>
          <w:rFonts w:ascii="Arial" w:hAnsi="Arial"/>
        </w:rPr>
        <w:t xml:space="preserve"> </w:t>
      </w:r>
      <w:r w:rsidR="00FA12A9">
        <w:rPr>
          <w:rFonts w:ascii="Arial" w:hAnsi="Arial"/>
        </w:rPr>
        <w:t>periods</w:t>
      </w:r>
      <w:r>
        <w:rPr>
          <w:rFonts w:ascii="Arial" w:hAnsi="Arial"/>
        </w:rPr>
        <w:t xml:space="preserve"> mentioned in (i) and (ii) above, i.e. the years </w:t>
      </w:r>
      <w:r w:rsidR="00FA12A9">
        <w:rPr>
          <w:rFonts w:ascii="Arial" w:hAnsi="Arial"/>
        </w:rPr>
        <w:t>2008-2009, 2009-2010, 2011-20</w:t>
      </w:r>
      <w:r>
        <w:rPr>
          <w:rFonts w:ascii="Arial" w:hAnsi="Arial"/>
        </w:rPr>
        <w:t>1</w:t>
      </w:r>
      <w:r w:rsidR="00FA12A9">
        <w:rPr>
          <w:rFonts w:ascii="Arial" w:hAnsi="Arial"/>
        </w:rPr>
        <w:t xml:space="preserve">2, 2012-2013 and the part of the year in 2013-2014 when no national insurance contributions were made. </w:t>
      </w:r>
    </w:p>
    <w:p w:rsidR="00FA12A9" w:rsidRDefault="005479E5" w:rsidP="00065360">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decision letter raises the issue that the evidence submitted by the claimant did not show that he had been continuously resident. This is important because </w:t>
      </w:r>
      <w:r w:rsidR="00D04BEF">
        <w:rPr>
          <w:rFonts w:ascii="Arial" w:hAnsi="Arial"/>
        </w:rPr>
        <w:t xml:space="preserve">(as stated above) </w:t>
      </w:r>
      <w:r>
        <w:rPr>
          <w:rFonts w:ascii="Arial" w:hAnsi="Arial"/>
        </w:rPr>
        <w:t xml:space="preserve">regulation 15(3) provides that the right of permanent residence is lost through absence from the </w:t>
      </w:r>
      <w:smartTag w:uri="urn:schemas-microsoft-com:office:smarttags" w:element="country-region">
        <w:smartTag w:uri="urn:schemas-microsoft-com:office:smarttags" w:element="place">
          <w:r>
            <w:rPr>
              <w:rFonts w:ascii="Arial" w:hAnsi="Arial"/>
            </w:rPr>
            <w:t>United Kingdom</w:t>
          </w:r>
        </w:smartTag>
      </w:smartTag>
      <w:r>
        <w:rPr>
          <w:rFonts w:ascii="Arial" w:hAnsi="Arial"/>
        </w:rPr>
        <w:t xml:space="preserve"> for a period exceeding 2 years. In view of (iii) above, there was simply no basis upon which the judge could have concluded that the claimant had acquired the right of permanent residence and not lost it by the date of the decision. </w:t>
      </w:r>
    </w:p>
    <w:p w:rsidR="00BC023E" w:rsidRDefault="005479E5" w:rsidP="00065360">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For the reasons given above, the judge materially erred in law in reaching his finding that the claimant had a permanent right of residence. There were material gaps in the evidence before him, for the reasons given above. </w:t>
      </w:r>
    </w:p>
    <w:p w:rsidR="005479E5" w:rsidRDefault="005479E5" w:rsidP="00065360">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Given that the judge materially erred in law in reaching his finding that the claimant had a permanent right of residence, he also materially erred in law in reaching his finding that the claimant had the enhanced protection, i.e. that the claimant's case is an imperative grounds case. </w:t>
      </w:r>
    </w:p>
    <w:p w:rsidR="00D63BCE" w:rsidRDefault="005479E5"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 turn now to consider whether the judge materially erred in law in his assessment of </w:t>
      </w:r>
      <w:r w:rsidR="000D141F">
        <w:rPr>
          <w:rFonts w:ascii="Arial" w:hAnsi="Arial"/>
        </w:rPr>
        <w:t xml:space="preserve">claimant's case at the lowest level of protection. </w:t>
      </w:r>
    </w:p>
    <w:p w:rsidR="00D63BCE" w:rsidRDefault="000D141F" w:rsidP="0011144A">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In this regard, the judge had to consider two questions, as follows: </w:t>
      </w:r>
    </w:p>
    <w:p w:rsidR="000D141F" w:rsidRDefault="000D141F" w:rsidP="000D141F">
      <w:pPr>
        <w:tabs>
          <w:tab w:val="left" w:pos="540"/>
          <w:tab w:val="left" w:pos="1080"/>
          <w:tab w:val="left" w:pos="1620"/>
          <w:tab w:val="left" w:pos="2160"/>
        </w:tabs>
        <w:spacing w:before="240"/>
        <w:ind w:left="1080" w:hanging="1080"/>
        <w:jc w:val="both"/>
        <w:rPr>
          <w:rFonts w:ascii="Arial" w:hAnsi="Arial"/>
        </w:rPr>
      </w:pPr>
      <w:r>
        <w:rPr>
          <w:rFonts w:ascii="Arial" w:hAnsi="Arial"/>
        </w:rPr>
        <w:tab/>
        <w:t>(i)</w:t>
      </w:r>
      <w:r>
        <w:rPr>
          <w:rFonts w:ascii="Arial" w:hAnsi="Arial"/>
        </w:rPr>
        <w:tab/>
        <w:t>whether the claimant represented a genuine, present and sufficiently serious threat affecting one of the fundamental interests of society; and</w:t>
      </w:r>
    </w:p>
    <w:p w:rsidR="000D141F" w:rsidRDefault="000D141F" w:rsidP="000D141F">
      <w:pPr>
        <w:tabs>
          <w:tab w:val="left" w:pos="540"/>
          <w:tab w:val="left" w:pos="1080"/>
          <w:tab w:val="left" w:pos="1620"/>
          <w:tab w:val="left" w:pos="2160"/>
        </w:tabs>
        <w:spacing w:before="240"/>
        <w:ind w:left="1080" w:hanging="1080"/>
        <w:jc w:val="both"/>
        <w:rPr>
          <w:rFonts w:ascii="Arial" w:hAnsi="Arial"/>
        </w:rPr>
      </w:pPr>
      <w:r>
        <w:rPr>
          <w:rFonts w:ascii="Arial" w:hAnsi="Arial"/>
        </w:rPr>
        <w:lastRenderedPageBreak/>
        <w:tab/>
        <w:t>(ii)</w:t>
      </w:r>
      <w:r>
        <w:rPr>
          <w:rFonts w:ascii="Arial" w:hAnsi="Arial"/>
        </w:rPr>
        <w:tab/>
        <w:t xml:space="preserve">if so, whether the decision is proportionate. </w:t>
      </w:r>
    </w:p>
    <w:p w:rsidR="00107968" w:rsidRDefault="000D141F"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At para 36</w:t>
      </w:r>
      <w:r w:rsidR="002B7789">
        <w:rPr>
          <w:rFonts w:ascii="Arial" w:hAnsi="Arial"/>
        </w:rPr>
        <w:t xml:space="preserve"> of his decision</w:t>
      </w:r>
      <w:r>
        <w:rPr>
          <w:rFonts w:ascii="Arial" w:hAnsi="Arial"/>
        </w:rPr>
        <w:t>, which concern</w:t>
      </w:r>
      <w:r w:rsidR="002B7789">
        <w:rPr>
          <w:rFonts w:ascii="Arial" w:hAnsi="Arial"/>
        </w:rPr>
        <w:t>ed</w:t>
      </w:r>
      <w:r>
        <w:rPr>
          <w:rFonts w:ascii="Arial" w:hAnsi="Arial"/>
        </w:rPr>
        <w:t xml:space="preserve"> his assessment of the claimant's case on the highest level of protection, the judge said that the claimant was a persistent offender and that </w:t>
      </w:r>
      <w:r w:rsidR="002B7789">
        <w:rPr>
          <w:rFonts w:ascii="Arial" w:hAnsi="Arial"/>
        </w:rPr>
        <w:t>his</w:t>
      </w:r>
      <w:r>
        <w:rPr>
          <w:rFonts w:ascii="Arial" w:hAnsi="Arial"/>
        </w:rPr>
        <w:t xml:space="preserve"> risk of harm and his re-offending behaviour did not come near to imperative grounds. The finding that the claimant's offending behaviour does not come near to imperative grounds cannot stand in view of </w:t>
      </w:r>
      <w:proofErr w:type="spellStart"/>
      <w:r w:rsidR="00A653EC" w:rsidRPr="00A653EC">
        <w:rPr>
          <w:rFonts w:ascii="Arial" w:hAnsi="Arial"/>
          <w:u w:val="single"/>
        </w:rPr>
        <w:t>Vomero</w:t>
      </w:r>
      <w:proofErr w:type="spellEnd"/>
      <w:r w:rsidR="00A653EC">
        <w:rPr>
          <w:rFonts w:ascii="Arial" w:hAnsi="Arial"/>
        </w:rPr>
        <w:t xml:space="preserve"> and </w:t>
      </w:r>
      <w:r>
        <w:rPr>
          <w:rFonts w:ascii="Arial" w:hAnsi="Arial"/>
        </w:rPr>
        <w:t xml:space="preserve">my decision that the judge erred in law in finding that the claimant was entitled to protection at the highest level. The finding that the claimant was a persistent offender is relevant to the assessment of the claimant's case at the lowest level of protection. </w:t>
      </w:r>
    </w:p>
    <w:p w:rsidR="000D141F" w:rsidRPr="00975458" w:rsidRDefault="000D141F"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judge's assessment of proportionality is set out at paras 40-54, which read: </w:t>
      </w:r>
    </w:p>
    <w:p w:rsidR="008252E7" w:rsidRDefault="008252E7" w:rsidP="008252E7">
      <w:pPr>
        <w:tabs>
          <w:tab w:val="left" w:pos="960"/>
          <w:tab w:val="left" w:pos="1560"/>
          <w:tab w:val="left" w:pos="2160"/>
        </w:tabs>
        <w:ind w:left="960"/>
        <w:jc w:val="both"/>
        <w:rPr>
          <w:rFonts w:ascii="Arial" w:hAnsi="Arial" w:cs="Garamond"/>
          <w:sz w:val="20"/>
          <w:szCs w:val="26"/>
        </w:rPr>
      </w:pPr>
    </w:p>
    <w:p w:rsidR="008252E7" w:rsidRPr="00B5446F" w:rsidRDefault="008252E7" w:rsidP="008252E7">
      <w:pPr>
        <w:tabs>
          <w:tab w:val="left" w:pos="960"/>
          <w:tab w:val="left" w:pos="1560"/>
          <w:tab w:val="left" w:pos="2160"/>
        </w:tabs>
        <w:ind w:left="960"/>
        <w:jc w:val="both"/>
        <w:rPr>
          <w:rFonts w:ascii="Arial" w:hAnsi="Arial" w:cs="Garamond"/>
          <w:sz w:val="20"/>
          <w:szCs w:val="26"/>
        </w:rPr>
      </w:pPr>
      <w:r>
        <w:rPr>
          <w:rFonts w:ascii="Arial" w:hAnsi="Arial" w:cs="Garamond"/>
          <w:sz w:val="20"/>
          <w:szCs w:val="26"/>
        </w:rPr>
        <w:t>“</w:t>
      </w:r>
      <w:r w:rsidRPr="00B5446F">
        <w:rPr>
          <w:rFonts w:ascii="Arial" w:hAnsi="Arial" w:cs="Garamond"/>
          <w:sz w:val="20"/>
          <w:szCs w:val="26"/>
        </w:rPr>
        <w:t>Proportionality</w:t>
      </w:r>
    </w:p>
    <w:p w:rsidR="008252E7" w:rsidRDefault="008252E7" w:rsidP="008252E7">
      <w:pPr>
        <w:tabs>
          <w:tab w:val="left" w:pos="960"/>
          <w:tab w:val="left" w:pos="1560"/>
          <w:tab w:val="left" w:pos="2160"/>
        </w:tabs>
        <w:ind w:left="960"/>
        <w:jc w:val="both"/>
        <w:rPr>
          <w:rFonts w:ascii="Arial" w:hAnsi="Arial" w:cs="Garamond"/>
          <w:sz w:val="20"/>
          <w:szCs w:val="26"/>
        </w:rPr>
      </w:pPr>
    </w:p>
    <w:p w:rsidR="008252E7" w:rsidRDefault="008252E7" w:rsidP="008252E7">
      <w:pPr>
        <w:tabs>
          <w:tab w:val="left" w:pos="960"/>
          <w:tab w:val="left" w:pos="1560"/>
          <w:tab w:val="left" w:pos="2160"/>
        </w:tabs>
        <w:ind w:left="1560" w:hanging="600"/>
        <w:jc w:val="both"/>
        <w:rPr>
          <w:rFonts w:ascii="Arial" w:hAnsi="Arial" w:cs="Garamond"/>
          <w:sz w:val="20"/>
          <w:szCs w:val="26"/>
        </w:rPr>
      </w:pPr>
      <w:r>
        <w:rPr>
          <w:rFonts w:ascii="Arial" w:hAnsi="Arial" w:cs="Garamond"/>
          <w:sz w:val="20"/>
          <w:szCs w:val="26"/>
        </w:rPr>
        <w:t>40.</w:t>
      </w:r>
      <w:r>
        <w:rPr>
          <w:rFonts w:ascii="Arial" w:hAnsi="Arial" w:cs="Garamond"/>
          <w:sz w:val="20"/>
          <w:szCs w:val="26"/>
        </w:rPr>
        <w:tab/>
      </w:r>
      <w:r w:rsidRPr="00B5446F">
        <w:rPr>
          <w:rFonts w:ascii="Arial" w:hAnsi="Arial" w:cs="Garamond"/>
          <w:sz w:val="20"/>
          <w:szCs w:val="26"/>
        </w:rPr>
        <w:t>There are a number of considerations listed in regulation 27 of the regulations (See above). I have had careful regard to those considerations in this appeal.</w:t>
      </w:r>
    </w:p>
    <w:p w:rsidR="008252E7" w:rsidRPr="00B5446F" w:rsidRDefault="008252E7" w:rsidP="008252E7">
      <w:pPr>
        <w:tabs>
          <w:tab w:val="left" w:pos="960"/>
          <w:tab w:val="left" w:pos="1560"/>
          <w:tab w:val="left" w:pos="2160"/>
        </w:tabs>
        <w:ind w:left="1560" w:hanging="600"/>
        <w:jc w:val="both"/>
        <w:rPr>
          <w:rFonts w:ascii="Arial" w:hAnsi="Arial" w:cs="Garamond"/>
          <w:sz w:val="20"/>
          <w:szCs w:val="26"/>
        </w:rPr>
      </w:pPr>
    </w:p>
    <w:p w:rsidR="008252E7" w:rsidRPr="00B5446F" w:rsidRDefault="008252E7" w:rsidP="008252E7">
      <w:pPr>
        <w:tabs>
          <w:tab w:val="left" w:pos="960"/>
          <w:tab w:val="left" w:pos="1560"/>
          <w:tab w:val="left" w:pos="2160"/>
        </w:tabs>
        <w:ind w:left="960"/>
        <w:jc w:val="both"/>
        <w:rPr>
          <w:rFonts w:ascii="Arial" w:hAnsi="Arial" w:cs="Garamond"/>
          <w:sz w:val="20"/>
          <w:szCs w:val="26"/>
        </w:rPr>
      </w:pPr>
      <w:r>
        <w:rPr>
          <w:rFonts w:ascii="Arial" w:hAnsi="Arial" w:cs="Garamond"/>
          <w:sz w:val="20"/>
          <w:szCs w:val="26"/>
        </w:rPr>
        <w:t>41.</w:t>
      </w:r>
      <w:r>
        <w:rPr>
          <w:rFonts w:ascii="Arial" w:hAnsi="Arial" w:cs="Garamond"/>
          <w:sz w:val="20"/>
          <w:szCs w:val="26"/>
        </w:rPr>
        <w:tab/>
      </w:r>
      <w:r w:rsidRPr="00B5446F">
        <w:rPr>
          <w:rFonts w:ascii="Arial" w:hAnsi="Arial" w:cs="Garamond"/>
          <w:sz w:val="20"/>
          <w:szCs w:val="26"/>
        </w:rPr>
        <w:t xml:space="preserve">I have set out </w:t>
      </w:r>
      <w:r w:rsidR="003B4613">
        <w:rPr>
          <w:rFonts w:ascii="Arial" w:hAnsi="Arial" w:cs="Garamond"/>
          <w:sz w:val="20"/>
          <w:szCs w:val="26"/>
        </w:rPr>
        <w:t>[the claimant’s]</w:t>
      </w:r>
      <w:r w:rsidRPr="00B5446F">
        <w:rPr>
          <w:rFonts w:ascii="Arial" w:hAnsi="Arial" w:cs="Garamond"/>
          <w:sz w:val="20"/>
          <w:szCs w:val="26"/>
        </w:rPr>
        <w:t xml:space="preserve"> criminal record above.</w:t>
      </w:r>
    </w:p>
    <w:p w:rsidR="008252E7" w:rsidRDefault="008252E7" w:rsidP="008252E7">
      <w:pPr>
        <w:tabs>
          <w:tab w:val="left" w:pos="960"/>
          <w:tab w:val="left" w:pos="1560"/>
          <w:tab w:val="left" w:pos="2160"/>
        </w:tabs>
        <w:ind w:left="960"/>
        <w:jc w:val="both"/>
        <w:rPr>
          <w:rFonts w:ascii="Arial" w:hAnsi="Arial" w:cs="Garamond"/>
          <w:sz w:val="20"/>
          <w:szCs w:val="26"/>
        </w:rPr>
      </w:pPr>
    </w:p>
    <w:p w:rsidR="008252E7" w:rsidRDefault="008252E7" w:rsidP="008252E7">
      <w:pPr>
        <w:tabs>
          <w:tab w:val="left" w:pos="960"/>
          <w:tab w:val="left" w:pos="1560"/>
          <w:tab w:val="left" w:pos="2160"/>
        </w:tabs>
        <w:ind w:left="1560" w:hanging="600"/>
        <w:jc w:val="both"/>
        <w:rPr>
          <w:rFonts w:ascii="Arial" w:hAnsi="Arial" w:cs="Garamond"/>
          <w:sz w:val="20"/>
          <w:szCs w:val="26"/>
        </w:rPr>
      </w:pPr>
      <w:r>
        <w:rPr>
          <w:rFonts w:ascii="Arial" w:hAnsi="Arial" w:cs="Garamond"/>
          <w:sz w:val="20"/>
          <w:szCs w:val="26"/>
        </w:rPr>
        <w:t>42.</w:t>
      </w:r>
      <w:r>
        <w:rPr>
          <w:rFonts w:ascii="Arial" w:hAnsi="Arial" w:cs="Garamond"/>
          <w:sz w:val="20"/>
          <w:szCs w:val="26"/>
        </w:rPr>
        <w:tab/>
      </w:r>
      <w:r w:rsidRPr="00B5446F">
        <w:rPr>
          <w:rFonts w:ascii="Arial" w:hAnsi="Arial" w:cs="Garamond"/>
          <w:sz w:val="20"/>
          <w:szCs w:val="26"/>
        </w:rPr>
        <w:t xml:space="preserve">It is stated that </w:t>
      </w:r>
      <w:r w:rsidR="003B4613">
        <w:rPr>
          <w:rFonts w:ascii="Arial" w:hAnsi="Arial" w:cs="Garamond"/>
          <w:sz w:val="20"/>
          <w:szCs w:val="26"/>
        </w:rPr>
        <w:t>[the claimant]</w:t>
      </w:r>
      <w:r w:rsidRPr="00B5446F">
        <w:rPr>
          <w:rFonts w:ascii="Arial" w:hAnsi="Arial" w:cs="Garamond"/>
          <w:sz w:val="20"/>
          <w:szCs w:val="26"/>
        </w:rPr>
        <w:t xml:space="preserve"> entered the </w:t>
      </w:r>
      <w:smartTag w:uri="urn:schemas-microsoft-com:office:smarttags" w:element="place">
        <w:smartTag w:uri="urn:schemas-microsoft-com:office:smarttags" w:element="country-region">
          <w:r w:rsidRPr="00B5446F">
            <w:rPr>
              <w:rFonts w:ascii="Arial" w:hAnsi="Arial" w:cs="Garamond"/>
              <w:sz w:val="20"/>
              <w:szCs w:val="26"/>
            </w:rPr>
            <w:t>UK</w:t>
          </w:r>
        </w:smartTag>
      </w:smartTag>
      <w:r w:rsidRPr="00B5446F">
        <w:rPr>
          <w:rFonts w:ascii="Arial" w:hAnsi="Arial" w:cs="Garamond"/>
          <w:sz w:val="20"/>
          <w:szCs w:val="26"/>
        </w:rPr>
        <w:t xml:space="preserve"> in 2003. He has provided evidence from HMRC as to his insurance contributions.</w:t>
      </w:r>
    </w:p>
    <w:p w:rsidR="008252E7" w:rsidRPr="00B5446F" w:rsidRDefault="008252E7" w:rsidP="008252E7">
      <w:pPr>
        <w:tabs>
          <w:tab w:val="left" w:pos="960"/>
          <w:tab w:val="left" w:pos="1560"/>
          <w:tab w:val="left" w:pos="2160"/>
        </w:tabs>
        <w:ind w:left="1560" w:hanging="600"/>
        <w:jc w:val="both"/>
        <w:rPr>
          <w:rFonts w:ascii="Arial" w:hAnsi="Arial" w:cs="Garamond"/>
          <w:sz w:val="20"/>
          <w:szCs w:val="26"/>
        </w:rPr>
      </w:pPr>
    </w:p>
    <w:p w:rsidR="008252E7" w:rsidRDefault="008252E7" w:rsidP="008252E7">
      <w:pPr>
        <w:tabs>
          <w:tab w:val="left" w:pos="960"/>
          <w:tab w:val="left" w:pos="1560"/>
          <w:tab w:val="left" w:pos="2160"/>
        </w:tabs>
        <w:ind w:left="1560" w:hanging="600"/>
        <w:jc w:val="both"/>
        <w:rPr>
          <w:rFonts w:ascii="Arial" w:hAnsi="Arial" w:cs="Garamond"/>
          <w:sz w:val="20"/>
          <w:szCs w:val="26"/>
        </w:rPr>
      </w:pPr>
      <w:r>
        <w:rPr>
          <w:rFonts w:ascii="Arial" w:hAnsi="Arial" w:cs="Garamond"/>
          <w:sz w:val="20"/>
          <w:szCs w:val="26"/>
        </w:rPr>
        <w:t>43.</w:t>
      </w:r>
      <w:r>
        <w:rPr>
          <w:rFonts w:ascii="Arial" w:hAnsi="Arial" w:cs="Garamond"/>
          <w:sz w:val="20"/>
          <w:szCs w:val="26"/>
        </w:rPr>
        <w:tab/>
      </w:r>
      <w:r w:rsidRPr="00B5446F">
        <w:rPr>
          <w:rFonts w:ascii="Arial" w:hAnsi="Arial" w:cs="Garamond"/>
          <w:sz w:val="20"/>
          <w:szCs w:val="26"/>
        </w:rPr>
        <w:t xml:space="preserve">Even if </w:t>
      </w:r>
      <w:r w:rsidR="003B4613">
        <w:rPr>
          <w:rFonts w:ascii="Arial" w:hAnsi="Arial" w:cs="Garamond"/>
          <w:sz w:val="20"/>
          <w:szCs w:val="26"/>
        </w:rPr>
        <w:t>[the claimant]</w:t>
      </w:r>
      <w:r w:rsidRPr="00B5446F">
        <w:rPr>
          <w:rFonts w:ascii="Arial" w:hAnsi="Arial" w:cs="Garamond"/>
          <w:sz w:val="20"/>
          <w:szCs w:val="26"/>
        </w:rPr>
        <w:t xml:space="preserve"> could not establish permanent residence for the purposes of the EEA Regulations it would be necessary to take into account </w:t>
      </w:r>
      <w:r w:rsidR="003B4613">
        <w:rPr>
          <w:rFonts w:ascii="Arial" w:hAnsi="Arial" w:cs="Garamond"/>
          <w:sz w:val="20"/>
          <w:szCs w:val="26"/>
        </w:rPr>
        <w:t>[the claimant’s]</w:t>
      </w:r>
      <w:r w:rsidRPr="00B5446F">
        <w:rPr>
          <w:rFonts w:ascii="Arial" w:hAnsi="Arial" w:cs="Garamond"/>
          <w:sz w:val="20"/>
          <w:szCs w:val="26"/>
        </w:rPr>
        <w:t xml:space="preserve"> overall length of residence in the </w:t>
      </w:r>
      <w:smartTag w:uri="urn:schemas-microsoft-com:office:smarttags" w:element="place">
        <w:smartTag w:uri="urn:schemas-microsoft-com:office:smarttags" w:element="country-region">
          <w:r w:rsidRPr="00B5446F">
            <w:rPr>
              <w:rFonts w:ascii="Arial" w:hAnsi="Arial" w:cs="Garamond"/>
              <w:sz w:val="20"/>
              <w:szCs w:val="26"/>
            </w:rPr>
            <w:t>UK</w:t>
          </w:r>
        </w:smartTag>
      </w:smartTag>
      <w:r w:rsidRPr="00B5446F">
        <w:rPr>
          <w:rFonts w:ascii="Arial" w:hAnsi="Arial" w:cs="Garamond"/>
          <w:sz w:val="20"/>
          <w:szCs w:val="26"/>
        </w:rPr>
        <w:t xml:space="preserve"> in forming my decision.</w:t>
      </w:r>
    </w:p>
    <w:p w:rsidR="008252E7" w:rsidRPr="00B5446F" w:rsidRDefault="008252E7" w:rsidP="008252E7">
      <w:pPr>
        <w:tabs>
          <w:tab w:val="left" w:pos="960"/>
          <w:tab w:val="left" w:pos="1560"/>
          <w:tab w:val="left" w:pos="2160"/>
        </w:tabs>
        <w:ind w:left="1560" w:hanging="600"/>
        <w:jc w:val="both"/>
        <w:rPr>
          <w:rFonts w:ascii="Arial" w:hAnsi="Arial" w:cs="Garamond"/>
          <w:sz w:val="20"/>
          <w:szCs w:val="26"/>
        </w:rPr>
      </w:pPr>
    </w:p>
    <w:p w:rsidR="008252E7" w:rsidRDefault="008252E7" w:rsidP="008252E7">
      <w:pPr>
        <w:tabs>
          <w:tab w:val="left" w:pos="960"/>
          <w:tab w:val="left" w:pos="1560"/>
          <w:tab w:val="left" w:pos="2160"/>
        </w:tabs>
        <w:ind w:left="1560" w:hanging="600"/>
        <w:jc w:val="both"/>
        <w:rPr>
          <w:rFonts w:ascii="Arial" w:hAnsi="Arial" w:cs="Garamond"/>
          <w:sz w:val="20"/>
          <w:szCs w:val="26"/>
        </w:rPr>
      </w:pPr>
      <w:r>
        <w:rPr>
          <w:rFonts w:ascii="Arial" w:hAnsi="Arial" w:cs="Garamond"/>
          <w:sz w:val="20"/>
          <w:szCs w:val="26"/>
        </w:rPr>
        <w:t>44.</w:t>
      </w:r>
      <w:r>
        <w:rPr>
          <w:rFonts w:ascii="Arial" w:hAnsi="Arial" w:cs="Garamond"/>
          <w:sz w:val="20"/>
          <w:szCs w:val="26"/>
        </w:rPr>
        <w:tab/>
      </w:r>
      <w:r w:rsidRPr="00B5446F">
        <w:rPr>
          <w:rFonts w:ascii="Arial" w:hAnsi="Arial" w:cs="Garamond"/>
          <w:sz w:val="20"/>
          <w:szCs w:val="26"/>
        </w:rPr>
        <w:t xml:space="preserve">It is stated that </w:t>
      </w:r>
      <w:r w:rsidR="003B4613">
        <w:rPr>
          <w:rFonts w:ascii="Arial" w:hAnsi="Arial" w:cs="Garamond"/>
          <w:sz w:val="20"/>
          <w:szCs w:val="26"/>
        </w:rPr>
        <w:t>[the claimant]</w:t>
      </w:r>
      <w:r w:rsidRPr="00B5446F">
        <w:rPr>
          <w:rFonts w:ascii="Arial" w:hAnsi="Arial" w:cs="Garamond"/>
          <w:sz w:val="20"/>
          <w:szCs w:val="26"/>
        </w:rPr>
        <w:t xml:space="preserve"> has family members in the </w:t>
      </w:r>
      <w:smartTag w:uri="urn:schemas-microsoft-com:office:smarttags" w:element="place">
        <w:smartTag w:uri="urn:schemas-microsoft-com:office:smarttags" w:element="country-region">
          <w:r w:rsidRPr="00B5446F">
            <w:rPr>
              <w:rFonts w:ascii="Arial" w:hAnsi="Arial" w:cs="Garamond"/>
              <w:sz w:val="20"/>
              <w:szCs w:val="26"/>
            </w:rPr>
            <w:t>UK</w:t>
          </w:r>
        </w:smartTag>
      </w:smartTag>
      <w:r w:rsidRPr="00B5446F">
        <w:rPr>
          <w:rFonts w:ascii="Arial" w:hAnsi="Arial" w:cs="Garamond"/>
          <w:sz w:val="20"/>
          <w:szCs w:val="26"/>
        </w:rPr>
        <w:t xml:space="preserve"> but they did not attend the appeal hearing to support </w:t>
      </w:r>
      <w:r w:rsidR="003B4613">
        <w:rPr>
          <w:rFonts w:ascii="Arial" w:hAnsi="Arial" w:cs="Garamond"/>
          <w:sz w:val="20"/>
          <w:szCs w:val="26"/>
        </w:rPr>
        <w:t>[the claimant]</w:t>
      </w:r>
      <w:r w:rsidRPr="00B5446F">
        <w:rPr>
          <w:rFonts w:ascii="Arial" w:hAnsi="Arial" w:cs="Garamond"/>
          <w:sz w:val="20"/>
          <w:szCs w:val="26"/>
        </w:rPr>
        <w:t xml:space="preserve">. I do not know if they remain in the </w:t>
      </w:r>
      <w:smartTag w:uri="urn:schemas-microsoft-com:office:smarttags" w:element="place">
        <w:smartTag w:uri="urn:schemas-microsoft-com:office:smarttags" w:element="country-region">
          <w:r w:rsidRPr="00B5446F">
            <w:rPr>
              <w:rFonts w:ascii="Arial" w:hAnsi="Arial" w:cs="Garamond"/>
              <w:sz w:val="20"/>
              <w:szCs w:val="26"/>
            </w:rPr>
            <w:t>UK</w:t>
          </w:r>
        </w:smartTag>
      </w:smartTag>
      <w:r w:rsidRPr="00B5446F">
        <w:rPr>
          <w:rFonts w:ascii="Arial" w:hAnsi="Arial" w:cs="Garamond"/>
          <w:sz w:val="20"/>
          <w:szCs w:val="26"/>
        </w:rPr>
        <w:t>.</w:t>
      </w:r>
    </w:p>
    <w:p w:rsidR="008252E7" w:rsidRPr="00B5446F" w:rsidRDefault="008252E7" w:rsidP="008252E7">
      <w:pPr>
        <w:tabs>
          <w:tab w:val="left" w:pos="960"/>
          <w:tab w:val="left" w:pos="1560"/>
          <w:tab w:val="left" w:pos="2160"/>
        </w:tabs>
        <w:ind w:left="1560" w:hanging="600"/>
        <w:jc w:val="both"/>
        <w:rPr>
          <w:rFonts w:ascii="Arial" w:hAnsi="Arial" w:cs="Garamond"/>
          <w:sz w:val="20"/>
          <w:szCs w:val="26"/>
        </w:rPr>
      </w:pPr>
    </w:p>
    <w:p w:rsidR="008252E7" w:rsidRDefault="008252E7" w:rsidP="008252E7">
      <w:pPr>
        <w:tabs>
          <w:tab w:val="left" w:pos="960"/>
          <w:tab w:val="left" w:pos="1560"/>
          <w:tab w:val="left" w:pos="2160"/>
        </w:tabs>
        <w:ind w:left="1560" w:hanging="600"/>
        <w:jc w:val="both"/>
        <w:rPr>
          <w:rFonts w:ascii="Arial" w:hAnsi="Arial" w:cs="Garamond"/>
          <w:sz w:val="20"/>
          <w:szCs w:val="26"/>
        </w:rPr>
      </w:pPr>
      <w:r>
        <w:rPr>
          <w:rFonts w:ascii="Arial" w:hAnsi="Arial" w:cs="Garamond"/>
          <w:sz w:val="20"/>
          <w:szCs w:val="26"/>
        </w:rPr>
        <w:t>45.</w:t>
      </w:r>
      <w:r>
        <w:rPr>
          <w:rFonts w:ascii="Arial" w:hAnsi="Arial" w:cs="Garamond"/>
          <w:sz w:val="20"/>
          <w:szCs w:val="26"/>
        </w:rPr>
        <w:tab/>
      </w:r>
      <w:r w:rsidRPr="00B5446F">
        <w:rPr>
          <w:rFonts w:ascii="Arial" w:hAnsi="Arial" w:cs="Garamond"/>
          <w:sz w:val="20"/>
          <w:szCs w:val="26"/>
        </w:rPr>
        <w:t xml:space="preserve">It is stated that </w:t>
      </w:r>
      <w:r w:rsidR="003B4613">
        <w:rPr>
          <w:rFonts w:ascii="Arial" w:hAnsi="Arial" w:cs="Garamond"/>
          <w:sz w:val="20"/>
          <w:szCs w:val="26"/>
        </w:rPr>
        <w:t>[the claimant]</w:t>
      </w:r>
      <w:r w:rsidRPr="00B5446F">
        <w:rPr>
          <w:rFonts w:ascii="Arial" w:hAnsi="Arial" w:cs="Garamond"/>
          <w:sz w:val="20"/>
          <w:szCs w:val="26"/>
        </w:rPr>
        <w:t xml:space="preserve"> has a partner. I have little information regarding this person. I do not know if they remain in the </w:t>
      </w:r>
      <w:smartTag w:uri="urn:schemas-microsoft-com:office:smarttags" w:element="place">
        <w:smartTag w:uri="urn:schemas-microsoft-com:office:smarttags" w:element="country-region">
          <w:r w:rsidRPr="00B5446F">
            <w:rPr>
              <w:rFonts w:ascii="Arial" w:hAnsi="Arial" w:cs="Garamond"/>
              <w:sz w:val="20"/>
              <w:szCs w:val="26"/>
            </w:rPr>
            <w:t>UK</w:t>
          </w:r>
        </w:smartTag>
      </w:smartTag>
      <w:r w:rsidRPr="00B5446F">
        <w:rPr>
          <w:rFonts w:ascii="Arial" w:hAnsi="Arial" w:cs="Garamond"/>
          <w:sz w:val="20"/>
          <w:szCs w:val="26"/>
        </w:rPr>
        <w:t xml:space="preserve"> and the extent of their relationship and contact with </w:t>
      </w:r>
      <w:r w:rsidR="003B4613">
        <w:rPr>
          <w:rFonts w:ascii="Arial" w:hAnsi="Arial" w:cs="Garamond"/>
          <w:sz w:val="20"/>
          <w:szCs w:val="26"/>
        </w:rPr>
        <w:t>[the claimant]</w:t>
      </w:r>
      <w:r w:rsidRPr="00B5446F">
        <w:rPr>
          <w:rFonts w:ascii="Arial" w:hAnsi="Arial" w:cs="Garamond"/>
          <w:sz w:val="20"/>
          <w:szCs w:val="26"/>
        </w:rPr>
        <w:t>.</w:t>
      </w:r>
    </w:p>
    <w:p w:rsidR="008252E7" w:rsidRPr="00B5446F" w:rsidRDefault="008252E7" w:rsidP="008252E7">
      <w:pPr>
        <w:tabs>
          <w:tab w:val="left" w:pos="960"/>
          <w:tab w:val="left" w:pos="1560"/>
          <w:tab w:val="left" w:pos="2160"/>
        </w:tabs>
        <w:ind w:left="1560" w:hanging="600"/>
        <w:jc w:val="both"/>
        <w:rPr>
          <w:rFonts w:ascii="Arial" w:hAnsi="Arial" w:cs="Garamond"/>
          <w:sz w:val="20"/>
          <w:szCs w:val="26"/>
        </w:rPr>
      </w:pPr>
    </w:p>
    <w:p w:rsidR="008252E7" w:rsidRDefault="008252E7" w:rsidP="008252E7">
      <w:pPr>
        <w:tabs>
          <w:tab w:val="left" w:pos="960"/>
          <w:tab w:val="left" w:pos="1560"/>
          <w:tab w:val="left" w:pos="2160"/>
        </w:tabs>
        <w:ind w:left="1560" w:hanging="600"/>
        <w:jc w:val="both"/>
        <w:rPr>
          <w:rFonts w:ascii="Arial" w:hAnsi="Arial" w:cs="Garamond"/>
          <w:sz w:val="20"/>
          <w:szCs w:val="26"/>
        </w:rPr>
      </w:pPr>
      <w:r>
        <w:rPr>
          <w:rFonts w:ascii="Arial" w:hAnsi="Arial" w:cs="Garamond"/>
          <w:sz w:val="20"/>
          <w:szCs w:val="26"/>
        </w:rPr>
        <w:t>46.</w:t>
      </w:r>
      <w:r>
        <w:rPr>
          <w:rFonts w:ascii="Arial" w:hAnsi="Arial" w:cs="Garamond"/>
          <w:sz w:val="20"/>
          <w:szCs w:val="26"/>
        </w:rPr>
        <w:tab/>
      </w:r>
      <w:r w:rsidRPr="00B5446F">
        <w:rPr>
          <w:rFonts w:ascii="Arial" w:hAnsi="Arial" w:cs="Garamond"/>
          <w:sz w:val="20"/>
          <w:szCs w:val="26"/>
        </w:rPr>
        <w:t xml:space="preserve">In the circumstances, I can only give little weight to the relationship between </w:t>
      </w:r>
      <w:r w:rsidR="003B4613">
        <w:rPr>
          <w:rFonts w:ascii="Arial" w:hAnsi="Arial" w:cs="Garamond"/>
          <w:sz w:val="20"/>
          <w:szCs w:val="26"/>
        </w:rPr>
        <w:t>[the claimant]</w:t>
      </w:r>
      <w:r w:rsidRPr="00B5446F">
        <w:rPr>
          <w:rFonts w:ascii="Arial" w:hAnsi="Arial" w:cs="Garamond"/>
          <w:sz w:val="20"/>
          <w:szCs w:val="26"/>
        </w:rPr>
        <w:t xml:space="preserve"> and his partner.</w:t>
      </w:r>
    </w:p>
    <w:p w:rsidR="008252E7" w:rsidRPr="00B5446F" w:rsidRDefault="008252E7" w:rsidP="008252E7">
      <w:pPr>
        <w:tabs>
          <w:tab w:val="left" w:pos="960"/>
          <w:tab w:val="left" w:pos="1560"/>
          <w:tab w:val="left" w:pos="2160"/>
        </w:tabs>
        <w:ind w:left="1560" w:hanging="600"/>
        <w:jc w:val="both"/>
        <w:rPr>
          <w:rFonts w:ascii="Arial" w:hAnsi="Arial" w:cs="Garamond"/>
          <w:sz w:val="20"/>
          <w:szCs w:val="26"/>
        </w:rPr>
      </w:pPr>
    </w:p>
    <w:p w:rsidR="008252E7" w:rsidRDefault="008252E7" w:rsidP="008252E7">
      <w:pPr>
        <w:tabs>
          <w:tab w:val="left" w:pos="960"/>
          <w:tab w:val="left" w:pos="1560"/>
          <w:tab w:val="left" w:pos="2160"/>
        </w:tabs>
        <w:ind w:left="1560" w:hanging="600"/>
        <w:jc w:val="both"/>
        <w:rPr>
          <w:rFonts w:ascii="Arial" w:hAnsi="Arial" w:cs="Garamond"/>
          <w:sz w:val="20"/>
          <w:szCs w:val="26"/>
        </w:rPr>
      </w:pPr>
      <w:r>
        <w:rPr>
          <w:rFonts w:ascii="Arial" w:hAnsi="Arial" w:cs="Garamond"/>
          <w:sz w:val="20"/>
          <w:szCs w:val="26"/>
        </w:rPr>
        <w:t>47.</w:t>
      </w:r>
      <w:r>
        <w:rPr>
          <w:rFonts w:ascii="Arial" w:hAnsi="Arial" w:cs="Garamond"/>
          <w:sz w:val="20"/>
          <w:szCs w:val="26"/>
        </w:rPr>
        <w:tab/>
      </w:r>
      <w:r w:rsidRPr="00B5446F">
        <w:rPr>
          <w:rFonts w:ascii="Arial" w:hAnsi="Arial" w:cs="Garamond"/>
          <w:sz w:val="20"/>
          <w:szCs w:val="26"/>
        </w:rPr>
        <w:t xml:space="preserve">I have set out the nature and quality of </w:t>
      </w:r>
      <w:r w:rsidR="003B4613">
        <w:rPr>
          <w:rFonts w:ascii="Arial" w:hAnsi="Arial" w:cs="Garamond"/>
          <w:sz w:val="20"/>
          <w:szCs w:val="26"/>
        </w:rPr>
        <w:t>[the claimant’s]</w:t>
      </w:r>
      <w:r w:rsidRPr="00B5446F">
        <w:rPr>
          <w:rFonts w:ascii="Arial" w:hAnsi="Arial" w:cs="Garamond"/>
          <w:sz w:val="20"/>
          <w:szCs w:val="26"/>
        </w:rPr>
        <w:t xml:space="preserve"> claimed private and family life above. If </w:t>
      </w:r>
      <w:r w:rsidR="003B4613">
        <w:rPr>
          <w:rFonts w:ascii="Arial" w:hAnsi="Arial" w:cs="Garamond"/>
          <w:sz w:val="20"/>
          <w:szCs w:val="26"/>
        </w:rPr>
        <w:t>[the claimant]</w:t>
      </w:r>
      <w:r w:rsidRPr="00B5446F">
        <w:rPr>
          <w:rFonts w:ascii="Arial" w:hAnsi="Arial" w:cs="Garamond"/>
          <w:sz w:val="20"/>
          <w:szCs w:val="26"/>
        </w:rPr>
        <w:t xml:space="preserve"> represents a genuine, present and sufficiently serious threat to society it would be necessary to balance those factors against that risk.</w:t>
      </w:r>
    </w:p>
    <w:p w:rsidR="008252E7" w:rsidRPr="00B5446F" w:rsidRDefault="008252E7" w:rsidP="008252E7">
      <w:pPr>
        <w:tabs>
          <w:tab w:val="left" w:pos="960"/>
          <w:tab w:val="left" w:pos="1560"/>
          <w:tab w:val="left" w:pos="2160"/>
        </w:tabs>
        <w:ind w:left="1560" w:hanging="600"/>
        <w:jc w:val="both"/>
        <w:rPr>
          <w:rFonts w:ascii="Arial" w:hAnsi="Arial" w:cs="Garamond"/>
          <w:sz w:val="20"/>
          <w:szCs w:val="26"/>
        </w:rPr>
      </w:pPr>
    </w:p>
    <w:p w:rsidR="008252E7" w:rsidRDefault="008252E7" w:rsidP="008252E7">
      <w:pPr>
        <w:tabs>
          <w:tab w:val="left" w:pos="960"/>
          <w:tab w:val="left" w:pos="1560"/>
          <w:tab w:val="left" w:pos="2160"/>
        </w:tabs>
        <w:ind w:left="1560" w:hanging="600"/>
        <w:jc w:val="both"/>
        <w:rPr>
          <w:rFonts w:ascii="Arial" w:hAnsi="Arial" w:cs="Garamond"/>
          <w:sz w:val="20"/>
          <w:szCs w:val="26"/>
        </w:rPr>
      </w:pPr>
      <w:r>
        <w:rPr>
          <w:rFonts w:ascii="Arial" w:hAnsi="Arial" w:cs="Garamond"/>
          <w:sz w:val="20"/>
          <w:szCs w:val="26"/>
        </w:rPr>
        <w:t>48.</w:t>
      </w:r>
      <w:r>
        <w:rPr>
          <w:rFonts w:ascii="Arial" w:hAnsi="Arial" w:cs="Garamond"/>
          <w:sz w:val="20"/>
          <w:szCs w:val="26"/>
        </w:rPr>
        <w:tab/>
      </w:r>
      <w:r w:rsidRPr="00B5446F">
        <w:rPr>
          <w:rFonts w:ascii="Arial" w:hAnsi="Arial" w:cs="Garamond"/>
          <w:sz w:val="20"/>
          <w:szCs w:val="26"/>
        </w:rPr>
        <w:t xml:space="preserve">I have considered the case of </w:t>
      </w:r>
      <w:r w:rsidRPr="00B5446F">
        <w:rPr>
          <w:rFonts w:ascii="Arial" w:hAnsi="Arial"/>
          <w:i/>
          <w:iCs/>
          <w:sz w:val="20"/>
          <w:u w:val="single"/>
        </w:rPr>
        <w:t xml:space="preserve">Essa </w:t>
      </w:r>
      <w:r w:rsidRPr="00B5446F">
        <w:rPr>
          <w:rFonts w:ascii="Arial" w:hAnsi="Arial" w:cs="Garamond"/>
          <w:sz w:val="20"/>
          <w:szCs w:val="26"/>
        </w:rPr>
        <w:t xml:space="preserve">and the issue of rehabilitation. This is a factor which must play a part in my deliberations under the regulations. This factor is the prospects of rehabilitation as between this country and </w:t>
      </w:r>
      <w:smartTag w:uri="urn:schemas-microsoft-com:office:smarttags" w:element="place">
        <w:smartTag w:uri="urn:schemas-microsoft-com:office:smarttags" w:element="country-region">
          <w:r w:rsidRPr="00B5446F">
            <w:rPr>
              <w:rFonts w:ascii="Arial" w:hAnsi="Arial" w:cs="Garamond"/>
              <w:sz w:val="20"/>
              <w:szCs w:val="26"/>
            </w:rPr>
            <w:t>Portugal</w:t>
          </w:r>
        </w:smartTag>
      </w:smartTag>
      <w:r w:rsidRPr="00B5446F">
        <w:rPr>
          <w:rFonts w:ascii="Arial" w:hAnsi="Arial" w:cs="Garamond"/>
          <w:sz w:val="20"/>
          <w:szCs w:val="26"/>
        </w:rPr>
        <w:t>, and an awareness of the interest "of</w:t>
      </w:r>
      <w:r>
        <w:rPr>
          <w:rFonts w:ascii="Arial" w:hAnsi="Arial" w:cs="Garamond"/>
          <w:sz w:val="20"/>
          <w:szCs w:val="26"/>
        </w:rPr>
        <w:t xml:space="preserve"> the European Union in general.”</w:t>
      </w:r>
    </w:p>
    <w:p w:rsidR="008252E7" w:rsidRDefault="008252E7" w:rsidP="008252E7">
      <w:pPr>
        <w:tabs>
          <w:tab w:val="left" w:pos="960"/>
          <w:tab w:val="left" w:pos="1560"/>
          <w:tab w:val="left" w:pos="2160"/>
        </w:tabs>
        <w:ind w:left="1560" w:hanging="600"/>
        <w:jc w:val="both"/>
        <w:rPr>
          <w:rFonts w:ascii="Arial" w:hAnsi="Arial" w:cs="Garamond"/>
          <w:sz w:val="20"/>
          <w:szCs w:val="26"/>
        </w:rPr>
      </w:pPr>
    </w:p>
    <w:p w:rsidR="008252E7" w:rsidRDefault="008252E7" w:rsidP="008252E7">
      <w:pPr>
        <w:tabs>
          <w:tab w:val="left" w:pos="960"/>
          <w:tab w:val="left" w:pos="1560"/>
          <w:tab w:val="left" w:pos="2160"/>
        </w:tabs>
        <w:ind w:left="1560" w:hanging="600"/>
        <w:jc w:val="both"/>
        <w:rPr>
          <w:rFonts w:ascii="Arial" w:hAnsi="Arial" w:cs="Garamond"/>
          <w:sz w:val="20"/>
          <w:szCs w:val="26"/>
        </w:rPr>
      </w:pPr>
      <w:r>
        <w:rPr>
          <w:rFonts w:ascii="Arial" w:hAnsi="Arial" w:cs="Garamond"/>
          <w:sz w:val="20"/>
          <w:szCs w:val="26"/>
        </w:rPr>
        <w:t>49.</w:t>
      </w:r>
      <w:r>
        <w:rPr>
          <w:rFonts w:ascii="Arial" w:hAnsi="Arial" w:cs="Garamond"/>
          <w:sz w:val="20"/>
          <w:szCs w:val="26"/>
        </w:rPr>
        <w:tab/>
      </w:r>
      <w:r w:rsidRPr="00B5446F">
        <w:rPr>
          <w:rFonts w:ascii="Arial" w:hAnsi="Arial" w:cs="Garamond"/>
          <w:sz w:val="20"/>
          <w:szCs w:val="26"/>
        </w:rPr>
        <w:t xml:space="preserve">I have little information that </w:t>
      </w:r>
      <w:r w:rsidR="003B4613">
        <w:rPr>
          <w:rFonts w:ascii="Arial" w:hAnsi="Arial" w:cs="Garamond"/>
          <w:sz w:val="20"/>
          <w:szCs w:val="26"/>
        </w:rPr>
        <w:t>[the claimant]</w:t>
      </w:r>
      <w:r w:rsidRPr="00B5446F">
        <w:rPr>
          <w:rFonts w:ascii="Arial" w:hAnsi="Arial" w:cs="Garamond"/>
          <w:sz w:val="20"/>
          <w:szCs w:val="26"/>
        </w:rPr>
        <w:t xml:space="preserve"> has engaged with rehabilitation in the </w:t>
      </w:r>
      <w:smartTag w:uri="urn:schemas-microsoft-com:office:smarttags" w:element="place">
        <w:smartTag w:uri="urn:schemas-microsoft-com:office:smarttags" w:element="country-region">
          <w:r w:rsidRPr="00B5446F">
            <w:rPr>
              <w:rFonts w:ascii="Arial" w:hAnsi="Arial" w:cs="Garamond"/>
              <w:sz w:val="20"/>
              <w:szCs w:val="26"/>
            </w:rPr>
            <w:t>United Kingdom</w:t>
          </w:r>
        </w:smartTag>
      </w:smartTag>
      <w:r w:rsidRPr="00B5446F">
        <w:rPr>
          <w:rFonts w:ascii="Arial" w:hAnsi="Arial" w:cs="Garamond"/>
          <w:sz w:val="20"/>
          <w:szCs w:val="26"/>
        </w:rPr>
        <w:t>. I note he has numerous convictions.</w:t>
      </w:r>
    </w:p>
    <w:p w:rsidR="008252E7" w:rsidRPr="00B5446F" w:rsidRDefault="008252E7" w:rsidP="008252E7">
      <w:pPr>
        <w:tabs>
          <w:tab w:val="left" w:pos="960"/>
          <w:tab w:val="left" w:pos="1560"/>
          <w:tab w:val="left" w:pos="2160"/>
        </w:tabs>
        <w:ind w:left="1560" w:hanging="600"/>
        <w:jc w:val="both"/>
        <w:rPr>
          <w:rFonts w:ascii="Arial" w:hAnsi="Arial" w:cs="Garamond"/>
          <w:sz w:val="20"/>
          <w:szCs w:val="26"/>
        </w:rPr>
      </w:pPr>
    </w:p>
    <w:p w:rsidR="008252E7" w:rsidRDefault="008252E7" w:rsidP="008252E7">
      <w:pPr>
        <w:tabs>
          <w:tab w:val="left" w:pos="960"/>
          <w:tab w:val="left" w:pos="1560"/>
          <w:tab w:val="left" w:pos="2160"/>
        </w:tabs>
        <w:ind w:left="1560" w:hanging="600"/>
        <w:jc w:val="both"/>
        <w:rPr>
          <w:rFonts w:ascii="Arial" w:hAnsi="Arial" w:cs="Garamond"/>
          <w:sz w:val="20"/>
          <w:szCs w:val="26"/>
        </w:rPr>
      </w:pPr>
      <w:r>
        <w:rPr>
          <w:rFonts w:ascii="Arial" w:hAnsi="Arial" w:cs="Garamond"/>
          <w:sz w:val="20"/>
          <w:szCs w:val="26"/>
        </w:rPr>
        <w:t>50.</w:t>
      </w:r>
      <w:r>
        <w:rPr>
          <w:rFonts w:ascii="Arial" w:hAnsi="Arial" w:cs="Garamond"/>
          <w:sz w:val="20"/>
          <w:szCs w:val="26"/>
        </w:rPr>
        <w:tab/>
      </w:r>
      <w:r w:rsidRPr="00B5446F">
        <w:rPr>
          <w:rFonts w:ascii="Arial" w:hAnsi="Arial" w:cs="Garamond"/>
          <w:sz w:val="20"/>
          <w:szCs w:val="26"/>
        </w:rPr>
        <w:t xml:space="preserve">I have had particular regard to the comments in paragraph 35 of </w:t>
      </w:r>
      <w:r w:rsidRPr="00B5446F">
        <w:rPr>
          <w:rFonts w:ascii="Arial" w:hAnsi="Arial" w:cs="Garamond"/>
          <w:i/>
          <w:iCs/>
          <w:sz w:val="20"/>
          <w:szCs w:val="22"/>
          <w:u w:val="single"/>
        </w:rPr>
        <w:t xml:space="preserve">ESSA </w:t>
      </w:r>
      <w:r w:rsidRPr="00B5446F">
        <w:rPr>
          <w:rFonts w:ascii="Arial" w:hAnsi="Arial" w:cs="Garamond"/>
          <w:sz w:val="20"/>
          <w:szCs w:val="26"/>
        </w:rPr>
        <w:t xml:space="preserve">and whether there are reasonable prospects of rehabilitation and whether </w:t>
      </w:r>
      <w:r w:rsidR="003B4613">
        <w:rPr>
          <w:rFonts w:ascii="Arial" w:hAnsi="Arial" w:cs="Garamond"/>
          <w:sz w:val="20"/>
          <w:szCs w:val="26"/>
        </w:rPr>
        <w:t>[the claimant]</w:t>
      </w:r>
      <w:r w:rsidRPr="00B5446F">
        <w:rPr>
          <w:rFonts w:ascii="Arial" w:hAnsi="Arial" w:cs="Garamond"/>
          <w:sz w:val="20"/>
          <w:szCs w:val="26"/>
        </w:rPr>
        <w:t xml:space="preserve"> is a present threat and whether he is likely to remain so for an indefinite period in the future. It was stated in paragraph 35 of </w:t>
      </w:r>
      <w:r w:rsidRPr="00B5446F">
        <w:rPr>
          <w:rFonts w:ascii="Arial" w:hAnsi="Arial" w:cs="Garamond"/>
          <w:i/>
          <w:iCs/>
          <w:sz w:val="20"/>
          <w:szCs w:val="22"/>
          <w:u w:val="single"/>
        </w:rPr>
        <w:t xml:space="preserve">ESSA </w:t>
      </w:r>
      <w:r w:rsidRPr="00B5446F">
        <w:rPr>
          <w:rFonts w:ascii="Arial" w:hAnsi="Arial" w:cs="Garamond"/>
          <w:sz w:val="20"/>
          <w:szCs w:val="26"/>
        </w:rPr>
        <w:t>that appellants who act with impulses to commit sexual or violent offences and the like, may well fall into the category where little weight is given to rehabilitation as a factor.</w:t>
      </w:r>
    </w:p>
    <w:p w:rsidR="008252E7" w:rsidRPr="00B5446F" w:rsidRDefault="008252E7" w:rsidP="008252E7">
      <w:pPr>
        <w:tabs>
          <w:tab w:val="left" w:pos="960"/>
          <w:tab w:val="left" w:pos="1560"/>
          <w:tab w:val="left" w:pos="2160"/>
        </w:tabs>
        <w:ind w:left="1560" w:hanging="600"/>
        <w:jc w:val="both"/>
        <w:rPr>
          <w:rFonts w:ascii="Arial" w:hAnsi="Arial" w:cs="Garamond"/>
          <w:sz w:val="20"/>
          <w:szCs w:val="26"/>
        </w:rPr>
      </w:pPr>
    </w:p>
    <w:p w:rsidR="008252E7" w:rsidRDefault="008252E7" w:rsidP="008252E7">
      <w:pPr>
        <w:tabs>
          <w:tab w:val="left" w:pos="960"/>
          <w:tab w:val="left" w:pos="1560"/>
          <w:tab w:val="left" w:pos="2160"/>
        </w:tabs>
        <w:ind w:left="960"/>
        <w:jc w:val="both"/>
        <w:rPr>
          <w:rFonts w:ascii="Arial" w:hAnsi="Arial" w:cs="Garamond"/>
          <w:sz w:val="20"/>
          <w:szCs w:val="26"/>
        </w:rPr>
      </w:pPr>
      <w:r>
        <w:rPr>
          <w:rFonts w:ascii="Arial" w:hAnsi="Arial" w:cs="Garamond"/>
          <w:sz w:val="20"/>
          <w:szCs w:val="26"/>
        </w:rPr>
        <w:t>51.</w:t>
      </w:r>
      <w:r>
        <w:rPr>
          <w:rFonts w:ascii="Arial" w:hAnsi="Arial" w:cs="Garamond"/>
          <w:sz w:val="20"/>
          <w:szCs w:val="26"/>
        </w:rPr>
        <w:tab/>
      </w:r>
      <w:r w:rsidRPr="00B5446F">
        <w:rPr>
          <w:rFonts w:ascii="Arial" w:hAnsi="Arial" w:cs="Garamond"/>
          <w:sz w:val="20"/>
          <w:szCs w:val="26"/>
        </w:rPr>
        <w:t>I give little weight in my assessment to the factor of rehabilitation.</w:t>
      </w:r>
    </w:p>
    <w:p w:rsidR="008252E7" w:rsidRPr="00B5446F" w:rsidRDefault="008252E7" w:rsidP="008252E7">
      <w:pPr>
        <w:tabs>
          <w:tab w:val="left" w:pos="960"/>
          <w:tab w:val="left" w:pos="1560"/>
          <w:tab w:val="left" w:pos="2160"/>
        </w:tabs>
        <w:ind w:left="960"/>
        <w:jc w:val="both"/>
        <w:rPr>
          <w:rFonts w:ascii="Arial" w:hAnsi="Arial" w:cs="Garamond"/>
          <w:sz w:val="20"/>
          <w:szCs w:val="26"/>
        </w:rPr>
      </w:pPr>
    </w:p>
    <w:p w:rsidR="008252E7" w:rsidRDefault="008252E7" w:rsidP="008252E7">
      <w:pPr>
        <w:tabs>
          <w:tab w:val="left" w:pos="960"/>
          <w:tab w:val="left" w:pos="1560"/>
          <w:tab w:val="left" w:pos="2160"/>
          <w:tab w:val="left" w:pos="2997"/>
        </w:tabs>
        <w:ind w:left="1560" w:hanging="600"/>
        <w:jc w:val="both"/>
        <w:rPr>
          <w:rFonts w:ascii="Arial" w:hAnsi="Arial" w:cs="Garamond"/>
          <w:sz w:val="20"/>
          <w:szCs w:val="26"/>
        </w:rPr>
      </w:pPr>
      <w:r>
        <w:rPr>
          <w:rFonts w:ascii="Arial" w:hAnsi="Arial" w:cs="Garamond"/>
          <w:sz w:val="20"/>
          <w:szCs w:val="26"/>
        </w:rPr>
        <w:t>52.</w:t>
      </w:r>
      <w:r>
        <w:rPr>
          <w:rFonts w:ascii="Arial" w:hAnsi="Arial" w:cs="Garamond"/>
          <w:sz w:val="20"/>
          <w:szCs w:val="26"/>
        </w:rPr>
        <w:tab/>
      </w:r>
      <w:r w:rsidRPr="00B5446F">
        <w:rPr>
          <w:rFonts w:ascii="Arial" w:hAnsi="Arial" w:cs="Garamond"/>
          <w:sz w:val="20"/>
          <w:szCs w:val="26"/>
        </w:rPr>
        <w:t>In reaching my decision I have consider</w:t>
      </w:r>
      <w:r>
        <w:rPr>
          <w:rFonts w:ascii="Arial" w:hAnsi="Arial" w:cs="Garamond"/>
          <w:sz w:val="20"/>
          <w:szCs w:val="26"/>
        </w:rPr>
        <w:t xml:space="preserve">ed the result of a deportation to </w:t>
      </w:r>
      <w:smartTag w:uri="urn:schemas-microsoft-com:office:smarttags" w:element="place">
        <w:smartTag w:uri="urn:schemas-microsoft-com:office:smarttags" w:element="country-region">
          <w:r>
            <w:rPr>
              <w:rFonts w:ascii="Arial" w:hAnsi="Arial" w:cs="Garamond"/>
              <w:sz w:val="20"/>
              <w:szCs w:val="26"/>
            </w:rPr>
            <w:t>Portugal</w:t>
          </w:r>
        </w:smartTag>
      </w:smartTag>
      <w:r>
        <w:rPr>
          <w:rFonts w:ascii="Arial" w:hAnsi="Arial" w:cs="Garamond"/>
          <w:sz w:val="20"/>
          <w:szCs w:val="26"/>
        </w:rPr>
        <w:t xml:space="preserve"> of </w:t>
      </w:r>
      <w:r w:rsidR="003B4613">
        <w:rPr>
          <w:rFonts w:ascii="Arial" w:hAnsi="Arial" w:cs="Garamond"/>
          <w:sz w:val="20"/>
          <w:szCs w:val="26"/>
        </w:rPr>
        <w:t>[the claimant]</w:t>
      </w:r>
      <w:r>
        <w:rPr>
          <w:rFonts w:ascii="Arial" w:hAnsi="Arial" w:cs="Garamond"/>
          <w:sz w:val="20"/>
          <w:szCs w:val="26"/>
        </w:rPr>
        <w:t xml:space="preserve"> and the interference with his free movement rights and his relationship with his partner. </w:t>
      </w:r>
    </w:p>
    <w:p w:rsidR="008252E7" w:rsidRPr="00B5446F" w:rsidRDefault="008252E7" w:rsidP="008252E7">
      <w:pPr>
        <w:tabs>
          <w:tab w:val="left" w:pos="960"/>
          <w:tab w:val="left" w:pos="1560"/>
          <w:tab w:val="left" w:pos="2160"/>
          <w:tab w:val="left" w:pos="2997"/>
        </w:tabs>
        <w:ind w:left="1560" w:hanging="600"/>
        <w:jc w:val="both"/>
        <w:rPr>
          <w:rFonts w:ascii="Arial" w:hAnsi="Arial" w:cs="Garamond"/>
          <w:i/>
          <w:iCs/>
          <w:sz w:val="20"/>
          <w:szCs w:val="28"/>
        </w:rPr>
      </w:pPr>
    </w:p>
    <w:p w:rsidR="008252E7" w:rsidRDefault="008252E7" w:rsidP="008252E7">
      <w:pPr>
        <w:tabs>
          <w:tab w:val="left" w:pos="960"/>
          <w:tab w:val="left" w:pos="1560"/>
          <w:tab w:val="left" w:pos="2160"/>
        </w:tabs>
        <w:ind w:left="1560" w:hanging="600"/>
        <w:jc w:val="both"/>
        <w:rPr>
          <w:rFonts w:ascii="Arial" w:hAnsi="Arial" w:cs="Garamond"/>
          <w:sz w:val="20"/>
          <w:szCs w:val="26"/>
        </w:rPr>
      </w:pPr>
      <w:r>
        <w:rPr>
          <w:rFonts w:ascii="Arial" w:hAnsi="Arial" w:cs="Garamond"/>
          <w:sz w:val="20"/>
          <w:szCs w:val="26"/>
        </w:rPr>
        <w:t>53.</w:t>
      </w:r>
      <w:r>
        <w:rPr>
          <w:rFonts w:ascii="Arial" w:hAnsi="Arial" w:cs="Garamond"/>
          <w:sz w:val="20"/>
          <w:szCs w:val="26"/>
        </w:rPr>
        <w:tab/>
      </w:r>
      <w:r w:rsidRPr="00B5446F">
        <w:rPr>
          <w:rFonts w:ascii="Arial" w:hAnsi="Arial" w:cs="Garamond"/>
          <w:sz w:val="20"/>
          <w:szCs w:val="26"/>
        </w:rPr>
        <w:t xml:space="preserve">I have carefully balanced all the factors in this case and the issues raised in respect of the proportionality of the decision. </w:t>
      </w:r>
      <w:r w:rsidR="003B4613">
        <w:rPr>
          <w:rFonts w:ascii="Arial" w:hAnsi="Arial" w:cs="Garamond"/>
          <w:sz w:val="20"/>
          <w:szCs w:val="26"/>
        </w:rPr>
        <w:t>[the claimant]</w:t>
      </w:r>
      <w:r w:rsidRPr="00B5446F">
        <w:rPr>
          <w:rFonts w:ascii="Arial" w:hAnsi="Arial" w:cs="Garamond"/>
          <w:sz w:val="20"/>
          <w:szCs w:val="26"/>
        </w:rPr>
        <w:t xml:space="preserve"> is 33 and arrived at the age of 19. He has spent </w:t>
      </w:r>
      <w:r w:rsidRPr="00B5446F">
        <w:rPr>
          <w:rFonts w:ascii="Arial" w:hAnsi="Arial" w:cs="Bookman Old Style"/>
          <w:sz w:val="20"/>
          <w:szCs w:val="22"/>
        </w:rPr>
        <w:t xml:space="preserve">14 </w:t>
      </w:r>
      <w:r w:rsidRPr="00B5446F">
        <w:rPr>
          <w:rFonts w:ascii="Arial" w:hAnsi="Arial" w:cs="Garamond"/>
          <w:sz w:val="20"/>
          <w:szCs w:val="26"/>
        </w:rPr>
        <w:t xml:space="preserve">years of his life in the </w:t>
      </w:r>
      <w:smartTag w:uri="urn:schemas-microsoft-com:office:smarttags" w:element="place">
        <w:smartTag w:uri="urn:schemas-microsoft-com:office:smarttags" w:element="country-region">
          <w:r w:rsidRPr="00B5446F">
            <w:rPr>
              <w:rFonts w:ascii="Arial" w:hAnsi="Arial" w:cs="Garamond"/>
              <w:sz w:val="20"/>
              <w:szCs w:val="26"/>
            </w:rPr>
            <w:t>UK</w:t>
          </w:r>
        </w:smartTag>
      </w:smartTag>
      <w:r w:rsidRPr="00B5446F">
        <w:rPr>
          <w:rFonts w:ascii="Arial" w:hAnsi="Arial" w:cs="Garamond"/>
          <w:sz w:val="20"/>
          <w:szCs w:val="26"/>
        </w:rPr>
        <w:t>.</w:t>
      </w:r>
    </w:p>
    <w:p w:rsidR="008252E7" w:rsidRPr="00B5446F" w:rsidRDefault="008252E7" w:rsidP="008252E7">
      <w:pPr>
        <w:tabs>
          <w:tab w:val="left" w:pos="960"/>
          <w:tab w:val="left" w:pos="1560"/>
          <w:tab w:val="left" w:pos="2160"/>
        </w:tabs>
        <w:ind w:left="1560" w:hanging="600"/>
        <w:jc w:val="both"/>
        <w:rPr>
          <w:rFonts w:ascii="Arial" w:hAnsi="Arial" w:cs="Garamond"/>
          <w:sz w:val="20"/>
          <w:szCs w:val="26"/>
        </w:rPr>
      </w:pPr>
    </w:p>
    <w:p w:rsidR="008252E7" w:rsidRPr="00B5446F" w:rsidRDefault="008252E7" w:rsidP="008252E7">
      <w:pPr>
        <w:tabs>
          <w:tab w:val="left" w:pos="960"/>
          <w:tab w:val="left" w:pos="1560"/>
          <w:tab w:val="left" w:pos="2160"/>
        </w:tabs>
        <w:ind w:left="1560" w:hanging="600"/>
        <w:jc w:val="both"/>
        <w:rPr>
          <w:rFonts w:ascii="Arial" w:hAnsi="Arial" w:cs="Garamond"/>
          <w:sz w:val="20"/>
          <w:szCs w:val="26"/>
        </w:rPr>
      </w:pPr>
      <w:r>
        <w:rPr>
          <w:rFonts w:ascii="Arial" w:hAnsi="Arial" w:cs="Garamond"/>
          <w:sz w:val="20"/>
          <w:szCs w:val="26"/>
        </w:rPr>
        <w:t>54.</w:t>
      </w:r>
      <w:r>
        <w:rPr>
          <w:rFonts w:ascii="Arial" w:hAnsi="Arial" w:cs="Garamond"/>
          <w:sz w:val="20"/>
          <w:szCs w:val="26"/>
        </w:rPr>
        <w:tab/>
      </w:r>
      <w:r w:rsidRPr="00B5446F">
        <w:rPr>
          <w:rFonts w:ascii="Arial" w:hAnsi="Arial" w:cs="Garamond"/>
          <w:sz w:val="20"/>
          <w:szCs w:val="26"/>
        </w:rPr>
        <w:t xml:space="preserve">In all the circumstances </w:t>
      </w:r>
      <w:r w:rsidRPr="00B5446F">
        <w:rPr>
          <w:rFonts w:ascii="Arial" w:hAnsi="Arial" w:cs="Bookman Old Style"/>
          <w:sz w:val="20"/>
          <w:szCs w:val="22"/>
        </w:rPr>
        <w:t xml:space="preserve">I </w:t>
      </w:r>
      <w:r w:rsidRPr="00B5446F">
        <w:rPr>
          <w:rFonts w:ascii="Arial" w:hAnsi="Arial" w:cs="Garamond"/>
          <w:sz w:val="20"/>
          <w:szCs w:val="26"/>
        </w:rPr>
        <w:t>find that the decision of the respondent is a disproportionate response based upon the limited information before me.</w:t>
      </w:r>
      <w:r>
        <w:rPr>
          <w:rFonts w:ascii="Arial" w:hAnsi="Arial" w:cs="Garamond"/>
          <w:sz w:val="20"/>
          <w:szCs w:val="26"/>
        </w:rPr>
        <w:t>”</w:t>
      </w:r>
    </w:p>
    <w:p w:rsidR="00AD2339" w:rsidRPr="00975458" w:rsidRDefault="000D141F"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finding at para 52, that the deportation would interfere with the claimant's relationship with his partner wholly contradicts para 45 where the judge said that he has little information about the partner, that he does not know if the partner remains in the United Kingdom or the extent of their relationship and </w:t>
      </w:r>
      <w:r w:rsidR="002B7789">
        <w:rPr>
          <w:rFonts w:ascii="Arial" w:hAnsi="Arial"/>
        </w:rPr>
        <w:t xml:space="preserve">extent of the partner’s </w:t>
      </w:r>
      <w:r>
        <w:rPr>
          <w:rFonts w:ascii="Arial" w:hAnsi="Arial"/>
        </w:rPr>
        <w:t xml:space="preserve">contact with the claimant. </w:t>
      </w:r>
      <w:r w:rsidR="005E145B">
        <w:rPr>
          <w:rFonts w:ascii="Arial" w:hAnsi="Arial"/>
        </w:rPr>
        <w:t xml:space="preserve">At para 44, the judge said that he did not know if the claimant's family members remain in the </w:t>
      </w:r>
      <w:smartTag w:uri="urn:schemas-microsoft-com:office:smarttags" w:element="country-region">
        <w:smartTag w:uri="urn:schemas-microsoft-com:office:smarttags" w:element="place">
          <w:r w:rsidR="005E145B">
            <w:rPr>
              <w:rFonts w:ascii="Arial" w:hAnsi="Arial"/>
            </w:rPr>
            <w:t>United Kingdom</w:t>
          </w:r>
        </w:smartTag>
      </w:smartTag>
      <w:r w:rsidR="005E145B">
        <w:rPr>
          <w:rFonts w:ascii="Arial" w:hAnsi="Arial"/>
        </w:rPr>
        <w:t>. At para 49,</w:t>
      </w:r>
      <w:r w:rsidR="002B7789">
        <w:rPr>
          <w:rFonts w:ascii="Arial" w:hAnsi="Arial"/>
        </w:rPr>
        <w:t xml:space="preserve"> </w:t>
      </w:r>
      <w:r w:rsidR="005E145B">
        <w:rPr>
          <w:rFonts w:ascii="Arial" w:hAnsi="Arial"/>
        </w:rPr>
        <w:t xml:space="preserve">he said that there was little information as to whether the claimant had engaged with rehabilitation in the </w:t>
      </w:r>
      <w:smartTag w:uri="urn:schemas-microsoft-com:office:smarttags" w:element="country-region">
        <w:smartTag w:uri="urn:schemas-microsoft-com:office:smarttags" w:element="place">
          <w:r w:rsidR="005E145B">
            <w:rPr>
              <w:rFonts w:ascii="Arial" w:hAnsi="Arial"/>
            </w:rPr>
            <w:t>United Kingdom</w:t>
          </w:r>
        </w:smartTag>
      </w:smartTag>
      <w:r w:rsidR="005E145B">
        <w:rPr>
          <w:rFonts w:ascii="Arial" w:hAnsi="Arial"/>
        </w:rPr>
        <w:t xml:space="preserve"> and therefore, at para 51, he said that he gave the factor of rehabilitation little weight. </w:t>
      </w:r>
    </w:p>
    <w:p w:rsidR="00107968" w:rsidRPr="00975458" w:rsidRDefault="005E145B"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It is therefore clear from the judge's overall reasoning at paras 40-54 that he found that the decision was disproportionate because the claimant had spent 14 years in the </w:t>
      </w:r>
      <w:smartTag w:uri="urn:schemas-microsoft-com:office:smarttags" w:element="place">
        <w:smartTag w:uri="urn:schemas-microsoft-com:office:smarttags" w:element="country-region">
          <w:r>
            <w:rPr>
              <w:rFonts w:ascii="Arial" w:hAnsi="Arial"/>
            </w:rPr>
            <w:t>United Kingdom</w:t>
          </w:r>
        </w:smartTag>
      </w:smartTag>
      <w:r>
        <w:rPr>
          <w:rFonts w:ascii="Arial" w:hAnsi="Arial"/>
        </w:rPr>
        <w:t xml:space="preserve"> from the age of 19 years to 33</w:t>
      </w:r>
      <w:r w:rsidR="002B7789">
        <w:rPr>
          <w:rFonts w:ascii="Arial" w:hAnsi="Arial"/>
        </w:rPr>
        <w:t xml:space="preserve"> years. He did not in fact conduct a balancing exercise in relation to proportionality, taking into account this finding that the applicant was a persistent offender. Accordingly, n</w:t>
      </w:r>
      <w:r>
        <w:rPr>
          <w:rFonts w:ascii="Arial" w:hAnsi="Arial"/>
        </w:rPr>
        <w:t xml:space="preserve">ot only </w:t>
      </w:r>
      <w:r w:rsidR="002B7789">
        <w:rPr>
          <w:rFonts w:ascii="Arial" w:hAnsi="Arial"/>
        </w:rPr>
        <w:t xml:space="preserve">did </w:t>
      </w:r>
      <w:r>
        <w:rPr>
          <w:rFonts w:ascii="Arial" w:hAnsi="Arial"/>
        </w:rPr>
        <w:t>the judge speculate that the claimant ha</w:t>
      </w:r>
      <w:r w:rsidR="002B7789">
        <w:rPr>
          <w:rFonts w:ascii="Arial" w:hAnsi="Arial"/>
        </w:rPr>
        <w:t>d</w:t>
      </w:r>
      <w:r>
        <w:rPr>
          <w:rFonts w:ascii="Arial" w:hAnsi="Arial"/>
        </w:rPr>
        <w:t xml:space="preserve"> been continuously resident in the United Kingdom since 2003, given the gaps in the evidence before him as I have explained above, he failed to conduct a balancing exercise to reach his decision on proportionality. </w:t>
      </w:r>
    </w:p>
    <w:p w:rsidR="00107968" w:rsidRPr="00975458" w:rsidRDefault="005E145B"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 have therefore concluded that the judge materially erred in law in reaching his conclusion that the decision was disproportionate. </w:t>
      </w:r>
    </w:p>
    <w:p w:rsidR="00107968" w:rsidRDefault="005E145B"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Accordingly, I set aside the judge's decision to allow the appeal under the Regulations. </w:t>
      </w:r>
    </w:p>
    <w:p w:rsidR="004C4901" w:rsidRPr="004C4901" w:rsidRDefault="005E145B"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sidRPr="004C4901">
        <w:rPr>
          <w:rFonts w:ascii="Arial" w:hAnsi="Arial"/>
        </w:rPr>
        <w:t xml:space="preserve">In relation to the human rights claim, </w:t>
      </w:r>
      <w:r w:rsidR="004C4901" w:rsidRPr="004C4901">
        <w:rPr>
          <w:rFonts w:ascii="Arial" w:hAnsi="Arial"/>
        </w:rPr>
        <w:t xml:space="preserve">para 117 of the decision letter states that the claimant had been previously served with a notice under s.120 of the Nationality, Immigration and Asylum Act 2002. The judge therefore had jurisdiction to consider the </w:t>
      </w:r>
      <w:r w:rsidR="004C4901">
        <w:rPr>
          <w:rFonts w:ascii="Arial" w:hAnsi="Arial"/>
        </w:rPr>
        <w:t xml:space="preserve">claimant's </w:t>
      </w:r>
      <w:r w:rsidR="004C4901" w:rsidRPr="004C4901">
        <w:rPr>
          <w:rFonts w:ascii="Arial" w:hAnsi="Arial"/>
        </w:rPr>
        <w:t>human rights claim (</w:t>
      </w:r>
      <w:r w:rsidR="004C4901" w:rsidRPr="004C4901">
        <w:rPr>
          <w:rFonts w:ascii="Arial" w:hAnsi="Arial" w:cs="Arial"/>
          <w:szCs w:val="18"/>
          <w:u w:val="single"/>
        </w:rPr>
        <w:t>Amirteymour</w:t>
      </w:r>
      <w:r w:rsidR="004C4901" w:rsidRPr="004C4901">
        <w:rPr>
          <w:rFonts w:ascii="Arial" w:hAnsi="Arial" w:cs="Arial"/>
          <w:szCs w:val="18"/>
        </w:rPr>
        <w:t xml:space="preserve"> [2017] EWCA Civ 353</w:t>
      </w:r>
      <w:r w:rsidR="004C4901">
        <w:rPr>
          <w:rFonts w:ascii="Arial" w:hAnsi="Arial" w:cs="Arial"/>
          <w:szCs w:val="18"/>
        </w:rPr>
        <w:t xml:space="preserve">). </w:t>
      </w:r>
    </w:p>
    <w:p w:rsidR="005E145B" w:rsidRDefault="004C4901"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It is clear from para 56 of the judge's decision that he relied upon his assessment of proportionality under the EEA Regulations in order to allow the appeal in relation to human rights (Article 8). I have concluded that the judge materially erred in law in reaching his finding on proportionality under the Regulations. I have therefore also concluded, for the same reasons, that he materially erred in law in reaching his decision to allow the Article 8 claim. </w:t>
      </w:r>
    </w:p>
    <w:p w:rsidR="004C4901" w:rsidRPr="00975458" w:rsidRDefault="004C4901"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 therefore set aside the decision of the judge in its entirety. </w:t>
      </w:r>
    </w:p>
    <w:p w:rsidR="00107968" w:rsidRDefault="004C4901"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 have proceeded to re-make the decision on the claimant's appeal. </w:t>
      </w:r>
    </w:p>
    <w:p w:rsidR="004C4901" w:rsidRPr="00975458" w:rsidRDefault="004C4901"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For the reasons given above, given the gaps in the evidence, as explained above, I am not satisfied that the claimant has been exercising Treaty rights in the United Kingdom for a continuous period of 5 years so as to acquire a permanent right of residence. In the alternative, and given the gaps in the evidence as explained above, I am not satisfied that, if he had acquired the right of permanent residence, it ha</w:t>
      </w:r>
      <w:r w:rsidR="002B7789">
        <w:rPr>
          <w:rFonts w:ascii="Arial" w:hAnsi="Arial"/>
        </w:rPr>
        <w:t>d</w:t>
      </w:r>
      <w:r>
        <w:rPr>
          <w:rFonts w:ascii="Arial" w:hAnsi="Arial"/>
        </w:rPr>
        <w:t xml:space="preserve"> not been lost under regulation 15(3). </w:t>
      </w:r>
    </w:p>
    <w:p w:rsidR="00107968" w:rsidRPr="00A653EC" w:rsidRDefault="004C4901"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color w:val="000000"/>
        </w:rPr>
      </w:pPr>
      <w:r>
        <w:rPr>
          <w:rFonts w:ascii="Arial" w:hAnsi="Arial"/>
        </w:rPr>
        <w:lastRenderedPageBreak/>
        <w:t>I am therefore not satisfied that the claimant has the medium level of protection or the highest level of protection. I have decided his case on the basis that he has the lowest level of protection. I therefore consider the two issues identified</w:t>
      </w:r>
      <w:r w:rsidRPr="00A653EC">
        <w:rPr>
          <w:rFonts w:ascii="Arial" w:hAnsi="Arial"/>
          <w:color w:val="000000"/>
        </w:rPr>
        <w:t xml:space="preserve"> at para 28 above. </w:t>
      </w:r>
    </w:p>
    <w:p w:rsidR="000701A7" w:rsidRDefault="004C4901"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I find that the claimant's criminal convictions show that he is a persistent offender. There is little or no evidence that he has engage</w:t>
      </w:r>
      <w:r w:rsidR="000701A7">
        <w:rPr>
          <w:rFonts w:ascii="Arial" w:hAnsi="Arial"/>
        </w:rPr>
        <w:t>d</w:t>
      </w:r>
      <w:r>
        <w:rPr>
          <w:rFonts w:ascii="Arial" w:hAnsi="Arial"/>
        </w:rPr>
        <w:t xml:space="preserve"> with rehabilitation in the </w:t>
      </w:r>
      <w:smartTag w:uri="urn:schemas-microsoft-com:office:smarttags" w:element="place">
        <w:smartTag w:uri="urn:schemas-microsoft-com:office:smarttags" w:element="country-region">
          <w:r>
            <w:rPr>
              <w:rFonts w:ascii="Arial" w:hAnsi="Arial"/>
            </w:rPr>
            <w:t>United Kingdom</w:t>
          </w:r>
        </w:smartTag>
      </w:smartTag>
      <w:r w:rsidR="000701A7">
        <w:rPr>
          <w:rFonts w:ascii="Arial" w:hAnsi="Arial"/>
        </w:rPr>
        <w:t xml:space="preserve"> or developed any insight into his offending behaviour</w:t>
      </w:r>
      <w:r w:rsidR="002B7789">
        <w:rPr>
          <w:rFonts w:ascii="Arial" w:hAnsi="Arial"/>
        </w:rPr>
        <w:t xml:space="preserve">. He has been in breach of community orders including a community order with a DRR. </w:t>
      </w:r>
      <w:r w:rsidR="00903258">
        <w:rPr>
          <w:rFonts w:ascii="Arial" w:hAnsi="Arial"/>
        </w:rPr>
        <w:t>I</w:t>
      </w:r>
      <w:r w:rsidR="000701A7">
        <w:rPr>
          <w:rFonts w:ascii="Arial" w:hAnsi="Arial"/>
        </w:rPr>
        <w:t xml:space="preserve">n all of the circumstances and giving such weight as I consider appropriate, I find that the claimant presents a high risk of re-offending.  </w:t>
      </w:r>
    </w:p>
    <w:p w:rsidR="00903258" w:rsidRPr="00903258" w:rsidRDefault="00903258"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 take into account para 7(h) of Schedule 1 of the Regulations which states that the fundamental interests of society in the </w:t>
      </w:r>
      <w:smartTag w:uri="urn:schemas-microsoft-com:office:smarttags" w:element="country-region">
        <w:smartTag w:uri="urn:schemas-microsoft-com:office:smarttags" w:element="place">
          <w:r>
            <w:rPr>
              <w:rFonts w:ascii="Arial" w:hAnsi="Arial"/>
            </w:rPr>
            <w:t>United Kingdom</w:t>
          </w:r>
        </w:smartTag>
      </w:smartTag>
      <w:r>
        <w:rPr>
          <w:rFonts w:ascii="Arial" w:hAnsi="Arial"/>
        </w:rPr>
        <w:t xml:space="preserve"> include "</w:t>
      </w:r>
      <w:r w:rsidRPr="00903258">
        <w:rPr>
          <w:rFonts w:ascii="Arial" w:hAnsi="Arial"/>
          <w:i/>
        </w:rPr>
        <w:t>combating the effects of persistent offending (particularly in relation to offences which, if taken in isolation, may otherwise be unlikely to meet the requirements of regulation 27)".</w:t>
      </w:r>
    </w:p>
    <w:p w:rsidR="00903258" w:rsidRDefault="00903258"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For the reasons </w:t>
      </w:r>
      <w:r w:rsidRPr="00A653EC">
        <w:rPr>
          <w:rFonts w:ascii="Arial" w:hAnsi="Arial"/>
          <w:color w:val="000000"/>
        </w:rPr>
        <w:t>given at paras 4</w:t>
      </w:r>
      <w:r w:rsidR="00A653EC" w:rsidRPr="00A653EC">
        <w:rPr>
          <w:rFonts w:ascii="Arial" w:hAnsi="Arial"/>
          <w:color w:val="000000"/>
        </w:rPr>
        <w:t>2</w:t>
      </w:r>
      <w:r w:rsidRPr="00A653EC">
        <w:rPr>
          <w:rFonts w:ascii="Arial" w:hAnsi="Arial"/>
          <w:color w:val="000000"/>
        </w:rPr>
        <w:t xml:space="preserve"> and 4</w:t>
      </w:r>
      <w:r w:rsidR="00A653EC" w:rsidRPr="00A653EC">
        <w:rPr>
          <w:rFonts w:ascii="Arial" w:hAnsi="Arial"/>
          <w:color w:val="000000"/>
        </w:rPr>
        <w:t>3</w:t>
      </w:r>
      <w:r w:rsidRPr="00A653EC">
        <w:rPr>
          <w:rFonts w:ascii="Arial" w:hAnsi="Arial"/>
        </w:rPr>
        <w:t xml:space="preserve"> above</w:t>
      </w:r>
      <w:r>
        <w:rPr>
          <w:rFonts w:ascii="Arial" w:hAnsi="Arial"/>
        </w:rPr>
        <w:t xml:space="preserve">, I find that the claimant is a genuine and present threat to the fundamental interests of society in the </w:t>
      </w:r>
      <w:smartTag w:uri="urn:schemas-microsoft-com:office:smarttags" w:element="place">
        <w:smartTag w:uri="urn:schemas-microsoft-com:office:smarttags" w:element="country-region">
          <w:r>
            <w:rPr>
              <w:rFonts w:ascii="Arial" w:hAnsi="Arial"/>
            </w:rPr>
            <w:t>United Kingdom</w:t>
          </w:r>
        </w:smartTag>
      </w:smartTag>
      <w:r>
        <w:rPr>
          <w:rFonts w:ascii="Arial" w:hAnsi="Arial"/>
        </w:rPr>
        <w:t xml:space="preserve">. </w:t>
      </w:r>
    </w:p>
    <w:p w:rsidR="00903258" w:rsidRDefault="00903258"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question is whether he is a sufficiently serious threat. Both the level of harm and the risk of re-offending are relevant. </w:t>
      </w:r>
    </w:p>
    <w:p w:rsidR="00AD2339" w:rsidRPr="00B63C05" w:rsidRDefault="000701A7"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color w:val="000000"/>
        </w:rPr>
      </w:pPr>
      <w:r>
        <w:rPr>
          <w:rFonts w:ascii="Arial" w:hAnsi="Arial"/>
        </w:rPr>
        <w:t xml:space="preserve">In deciding the level of </w:t>
      </w:r>
      <w:proofErr w:type="gramStart"/>
      <w:r>
        <w:rPr>
          <w:rFonts w:ascii="Arial" w:hAnsi="Arial"/>
        </w:rPr>
        <w:t>harm</w:t>
      </w:r>
      <w:proofErr w:type="gramEnd"/>
      <w:r>
        <w:rPr>
          <w:rFonts w:ascii="Arial" w:hAnsi="Arial"/>
        </w:rPr>
        <w:t xml:space="preserve"> he poses, I have </w:t>
      </w:r>
      <w:r w:rsidR="00B63C05">
        <w:rPr>
          <w:rFonts w:ascii="Arial" w:hAnsi="Arial"/>
        </w:rPr>
        <w:t xml:space="preserve">considered his previous convictions as set out at paras </w:t>
      </w:r>
      <w:r w:rsidR="00A653EC">
        <w:rPr>
          <w:rFonts w:ascii="Arial" w:hAnsi="Arial"/>
        </w:rPr>
        <w:t xml:space="preserve">2 and 9 </w:t>
      </w:r>
      <w:r w:rsidR="00B63C05">
        <w:rPr>
          <w:rFonts w:ascii="Arial" w:hAnsi="Arial"/>
        </w:rPr>
        <w:t xml:space="preserve">above, the sentences passed and the fact that he has been in breach of community orders including a community order with a DRR. </w:t>
      </w:r>
    </w:p>
    <w:p w:rsidR="00107968" w:rsidRDefault="00903258"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Whilst the </w:t>
      </w:r>
      <w:r w:rsidR="00CA18C5">
        <w:rPr>
          <w:rFonts w:ascii="Arial" w:hAnsi="Arial"/>
        </w:rPr>
        <w:t>individual offences are not such</w:t>
      </w:r>
      <w:r>
        <w:rPr>
          <w:rFonts w:ascii="Arial" w:hAnsi="Arial"/>
        </w:rPr>
        <w:t xml:space="preserve">, in themselves, as to lead to </w:t>
      </w:r>
      <w:r w:rsidR="00CA18C5">
        <w:rPr>
          <w:rFonts w:ascii="Arial" w:hAnsi="Arial"/>
        </w:rPr>
        <w:t>a finding that the claimant is a genuine, present and sufficiently serious threat</w:t>
      </w:r>
      <w:r>
        <w:rPr>
          <w:rFonts w:ascii="Arial" w:hAnsi="Arial"/>
        </w:rPr>
        <w:t xml:space="preserve">, the fact that 16 offences were committed over a period of 6 1/2 years is sufficient to lead to my finding that he does present a sufficiently serious threat to the fundamental interests of society. </w:t>
      </w:r>
      <w:r w:rsidR="00CA18C5">
        <w:rPr>
          <w:rFonts w:ascii="Arial" w:hAnsi="Arial"/>
        </w:rPr>
        <w:t xml:space="preserve"> </w:t>
      </w:r>
    </w:p>
    <w:p w:rsidR="00903258" w:rsidRPr="00975458" w:rsidRDefault="00903258"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 turn to consider proportionality. </w:t>
      </w:r>
    </w:p>
    <w:p w:rsidR="00903258" w:rsidRDefault="00903258"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claimant first arrived in the </w:t>
      </w:r>
      <w:smartTag w:uri="urn:schemas-microsoft-com:office:smarttags" w:element="country-region">
        <w:smartTag w:uri="urn:schemas-microsoft-com:office:smarttags" w:element="place">
          <w:r>
            <w:rPr>
              <w:rFonts w:ascii="Arial" w:hAnsi="Arial"/>
            </w:rPr>
            <w:t>United Kingdom</w:t>
          </w:r>
        </w:smartTag>
      </w:smartTag>
      <w:r>
        <w:rPr>
          <w:rFonts w:ascii="Arial" w:hAnsi="Arial"/>
        </w:rPr>
        <w:t xml:space="preserve"> in 2003. </w:t>
      </w:r>
      <w:r w:rsidR="00EE5604">
        <w:rPr>
          <w:rFonts w:ascii="Arial" w:hAnsi="Arial"/>
        </w:rPr>
        <w:t xml:space="preserve">Plainly, the periods during which he resided in the </w:t>
      </w:r>
      <w:smartTag w:uri="urn:schemas-microsoft-com:office:smarttags" w:element="country-region">
        <w:smartTag w:uri="urn:schemas-microsoft-com:office:smarttags" w:element="place">
          <w:r w:rsidR="00EE5604">
            <w:rPr>
              <w:rFonts w:ascii="Arial" w:hAnsi="Arial"/>
            </w:rPr>
            <w:t>United Kingdom</w:t>
          </w:r>
        </w:smartTag>
      </w:smartTag>
      <w:r w:rsidR="00EE5604">
        <w:rPr>
          <w:rFonts w:ascii="Arial" w:hAnsi="Arial"/>
        </w:rPr>
        <w:t xml:space="preserve">, as evidenced by the HMRC document, show some integration. </w:t>
      </w:r>
      <w:r>
        <w:rPr>
          <w:rFonts w:ascii="Arial" w:hAnsi="Arial"/>
        </w:rPr>
        <w:t>However, as explained above</w:t>
      </w:r>
      <w:r w:rsidR="00EE5604">
        <w:rPr>
          <w:rFonts w:ascii="Arial" w:hAnsi="Arial"/>
        </w:rPr>
        <w:t>,</w:t>
      </w:r>
      <w:r>
        <w:rPr>
          <w:rFonts w:ascii="Arial" w:hAnsi="Arial"/>
        </w:rPr>
        <w:t xml:space="preserve"> there are gaps in the evidence</w:t>
      </w:r>
      <w:r w:rsidR="00EE5604">
        <w:rPr>
          <w:rFonts w:ascii="Arial" w:hAnsi="Arial"/>
        </w:rPr>
        <w:t xml:space="preserve"> as to his residence</w:t>
      </w:r>
      <w:r>
        <w:rPr>
          <w:rFonts w:ascii="Arial" w:hAnsi="Arial"/>
        </w:rPr>
        <w:t>. It ha</w:t>
      </w:r>
      <w:r w:rsidR="00EE5604">
        <w:rPr>
          <w:rFonts w:ascii="Arial" w:hAnsi="Arial"/>
        </w:rPr>
        <w:t>s</w:t>
      </w:r>
      <w:r>
        <w:rPr>
          <w:rFonts w:ascii="Arial" w:hAnsi="Arial"/>
        </w:rPr>
        <w:t xml:space="preserve"> not been shown that he has lived continuously in the </w:t>
      </w:r>
      <w:smartTag w:uri="urn:schemas-microsoft-com:office:smarttags" w:element="country-region">
        <w:smartTag w:uri="urn:schemas-microsoft-com:office:smarttags" w:element="place">
          <w:r>
            <w:rPr>
              <w:rFonts w:ascii="Arial" w:hAnsi="Arial"/>
            </w:rPr>
            <w:t>United Kingdom</w:t>
          </w:r>
        </w:smartTag>
      </w:smartTag>
      <w:r>
        <w:rPr>
          <w:rFonts w:ascii="Arial" w:hAnsi="Arial"/>
        </w:rPr>
        <w:t xml:space="preserve"> since 2003.  </w:t>
      </w:r>
      <w:r w:rsidR="00EE5604">
        <w:rPr>
          <w:rFonts w:ascii="Arial" w:hAnsi="Arial"/>
        </w:rPr>
        <w:t xml:space="preserve">In particular, there are gaps of more than two years. The gaps in the evidence cover significant periods. It is for him to show that he has been integrated into the community in the </w:t>
      </w:r>
      <w:smartTag w:uri="urn:schemas-microsoft-com:office:smarttags" w:element="country-region">
        <w:smartTag w:uri="urn:schemas-microsoft-com:office:smarttags" w:element="place">
          <w:r w:rsidR="00EE5604">
            <w:rPr>
              <w:rFonts w:ascii="Arial" w:hAnsi="Arial"/>
            </w:rPr>
            <w:t>United Kingdom</w:t>
          </w:r>
        </w:smartTag>
      </w:smartTag>
      <w:r w:rsidR="00EE5604">
        <w:rPr>
          <w:rFonts w:ascii="Arial" w:hAnsi="Arial"/>
        </w:rPr>
        <w:t>. In addition, his persistent criminal offending also shows a lack of integration</w:t>
      </w:r>
      <w:r w:rsidR="00B63C05">
        <w:rPr>
          <w:rFonts w:ascii="Arial" w:hAnsi="Arial"/>
        </w:rPr>
        <w:t xml:space="preserve"> notwithstanding that he has not received a sentence of immediate imprisonment</w:t>
      </w:r>
      <w:r w:rsidR="00EE5604">
        <w:rPr>
          <w:rFonts w:ascii="Arial" w:hAnsi="Arial"/>
        </w:rPr>
        <w:t xml:space="preserve">.  </w:t>
      </w:r>
    </w:p>
    <w:p w:rsidR="00EE5604" w:rsidRDefault="00EE5604"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In all of the circumstances</w:t>
      </w:r>
      <w:r w:rsidR="00B63C05">
        <w:rPr>
          <w:rFonts w:ascii="Arial" w:hAnsi="Arial"/>
        </w:rPr>
        <w:t xml:space="preserve"> and for the reasons given above</w:t>
      </w:r>
      <w:r>
        <w:rPr>
          <w:rFonts w:ascii="Arial" w:hAnsi="Arial"/>
        </w:rPr>
        <w:t>, I have concluded that</w:t>
      </w:r>
      <w:r w:rsidR="00A653EC">
        <w:rPr>
          <w:rFonts w:ascii="Arial" w:hAnsi="Arial"/>
        </w:rPr>
        <w:t>,</w:t>
      </w:r>
      <w:r>
        <w:rPr>
          <w:rFonts w:ascii="Arial" w:hAnsi="Arial"/>
        </w:rPr>
        <w:t xml:space="preserve"> whilst there is evidence of the claimant's integration, the evidence does not show significant integration. </w:t>
      </w:r>
    </w:p>
    <w:p w:rsidR="00EE5604" w:rsidRDefault="00EE5604"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On the question of rehabilitation and the prospects of rehabilitation in the </w:t>
      </w:r>
      <w:smartTag w:uri="urn:schemas-microsoft-com:office:smarttags" w:element="country-region">
        <w:r>
          <w:rPr>
            <w:rFonts w:ascii="Arial" w:hAnsi="Arial"/>
          </w:rPr>
          <w:t>United Kingdom</w:t>
        </w:r>
      </w:smartTag>
      <w:r>
        <w:rPr>
          <w:rFonts w:ascii="Arial" w:hAnsi="Arial"/>
        </w:rPr>
        <w:t xml:space="preserve"> as compared with </w:t>
      </w:r>
      <w:smartTag w:uri="urn:schemas-microsoft-com:office:smarttags" w:element="country-region">
        <w:r>
          <w:rPr>
            <w:rFonts w:ascii="Arial" w:hAnsi="Arial"/>
          </w:rPr>
          <w:t>Portugal</w:t>
        </w:r>
      </w:smartTag>
      <w:r>
        <w:rPr>
          <w:rFonts w:ascii="Arial" w:hAnsi="Arial"/>
        </w:rPr>
        <w:t xml:space="preserve">, </w:t>
      </w:r>
      <w:r w:rsidR="00E9068F">
        <w:rPr>
          <w:rFonts w:ascii="Arial" w:hAnsi="Arial"/>
        </w:rPr>
        <w:t xml:space="preserve">para 47 of the decision letter states that he does not have family members in the </w:t>
      </w:r>
      <w:smartTag w:uri="urn:schemas-microsoft-com:office:smarttags" w:element="country-region">
        <w:smartTag w:uri="urn:schemas-microsoft-com:office:smarttags" w:element="place">
          <w:r w:rsidR="00E9068F">
            <w:rPr>
              <w:rFonts w:ascii="Arial" w:hAnsi="Arial"/>
            </w:rPr>
            <w:t>United Kingdom</w:t>
          </w:r>
        </w:smartTag>
      </w:smartTag>
      <w:r w:rsidR="00E9068F">
        <w:rPr>
          <w:rFonts w:ascii="Arial" w:hAnsi="Arial"/>
        </w:rPr>
        <w:t xml:space="preserve">. There is no evidence to the contrary. There is nothing to suggest that the claimant has any support network in the </w:t>
      </w:r>
      <w:smartTag w:uri="urn:schemas-microsoft-com:office:smarttags" w:element="country-region">
        <w:r w:rsidR="00E9068F">
          <w:rPr>
            <w:rFonts w:ascii="Arial" w:hAnsi="Arial"/>
          </w:rPr>
          <w:t>United Kingdom</w:t>
        </w:r>
      </w:smartTag>
      <w:r w:rsidR="00E9068F">
        <w:rPr>
          <w:rFonts w:ascii="Arial" w:hAnsi="Arial"/>
        </w:rPr>
        <w:t xml:space="preserve"> to aid his rehabilitation in the </w:t>
      </w:r>
      <w:smartTag w:uri="urn:schemas-microsoft-com:office:smarttags" w:element="country-region">
        <w:smartTag w:uri="urn:schemas-microsoft-com:office:smarttags" w:element="place">
          <w:r w:rsidR="00E9068F">
            <w:rPr>
              <w:rFonts w:ascii="Arial" w:hAnsi="Arial"/>
            </w:rPr>
            <w:t>United Kingdom</w:t>
          </w:r>
        </w:smartTag>
      </w:smartTag>
      <w:r w:rsidR="00E9068F">
        <w:rPr>
          <w:rFonts w:ascii="Arial" w:hAnsi="Arial"/>
        </w:rPr>
        <w:t xml:space="preserve">. </w:t>
      </w:r>
      <w:r w:rsidR="00B63C05">
        <w:rPr>
          <w:rFonts w:ascii="Arial" w:hAnsi="Arial"/>
        </w:rPr>
        <w:t xml:space="preserve">To the contrary, he has been in breach of community orders including a community with a DRR. </w:t>
      </w:r>
      <w:r w:rsidR="00E9068F">
        <w:rPr>
          <w:rFonts w:ascii="Arial" w:hAnsi="Arial"/>
        </w:rPr>
        <w:t xml:space="preserve">There is little or no evidence that the claimant has engaged with rehabilitation in the </w:t>
      </w:r>
      <w:smartTag w:uri="urn:schemas-microsoft-com:office:smarttags" w:element="country-region">
        <w:smartTag w:uri="urn:schemas-microsoft-com:office:smarttags" w:element="place">
          <w:r w:rsidR="00E9068F">
            <w:rPr>
              <w:rFonts w:ascii="Arial" w:hAnsi="Arial"/>
            </w:rPr>
            <w:t>United Kingdom</w:t>
          </w:r>
        </w:smartTag>
      </w:smartTag>
      <w:r w:rsidR="00E9068F">
        <w:rPr>
          <w:rFonts w:ascii="Arial" w:hAnsi="Arial"/>
        </w:rPr>
        <w:t xml:space="preserve">. </w:t>
      </w:r>
      <w:r w:rsidR="00E9068F">
        <w:rPr>
          <w:rFonts w:ascii="Arial" w:hAnsi="Arial"/>
        </w:rPr>
        <w:lastRenderedPageBreak/>
        <w:t xml:space="preserve">There is therefore nothing to suggest that his prospects of rehabilitation will be materially prejudiced if he is deported to </w:t>
      </w:r>
      <w:smartTag w:uri="urn:schemas-microsoft-com:office:smarttags" w:element="country-region">
        <w:smartTag w:uri="urn:schemas-microsoft-com:office:smarttags" w:element="place">
          <w:r w:rsidR="00E9068F">
            <w:rPr>
              <w:rFonts w:ascii="Arial" w:hAnsi="Arial"/>
            </w:rPr>
            <w:t>Portugal</w:t>
          </w:r>
        </w:smartTag>
      </w:smartTag>
      <w:r w:rsidR="00E9068F">
        <w:rPr>
          <w:rFonts w:ascii="Arial" w:hAnsi="Arial"/>
        </w:rPr>
        <w:t xml:space="preserve">. There is no evidence that rehabilitation will not be available to him in </w:t>
      </w:r>
      <w:smartTag w:uri="urn:schemas-microsoft-com:office:smarttags" w:element="country-region">
        <w:smartTag w:uri="urn:schemas-microsoft-com:office:smarttags" w:element="place">
          <w:r w:rsidR="002D3650">
            <w:rPr>
              <w:rFonts w:ascii="Arial" w:hAnsi="Arial"/>
            </w:rPr>
            <w:t>Portugal</w:t>
          </w:r>
        </w:smartTag>
      </w:smartTag>
      <w:r w:rsidR="00E9068F">
        <w:rPr>
          <w:rFonts w:ascii="Arial" w:hAnsi="Arial"/>
        </w:rPr>
        <w:t xml:space="preserve">. In any event, I am satisfied that any interference with his rehabilitation is proportionate and justified given the risk </w:t>
      </w:r>
      <w:r w:rsidR="00B63C05">
        <w:rPr>
          <w:rFonts w:ascii="Arial" w:hAnsi="Arial"/>
        </w:rPr>
        <w:t xml:space="preserve">that </w:t>
      </w:r>
      <w:r w:rsidR="00E9068F">
        <w:rPr>
          <w:rFonts w:ascii="Arial" w:hAnsi="Arial"/>
        </w:rPr>
        <w:t xml:space="preserve">he poses to the public. </w:t>
      </w:r>
    </w:p>
    <w:p w:rsidR="00107968" w:rsidRPr="00975458" w:rsidRDefault="00903258"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claimant speaks Portuguese. There is no evidence whether his partner is in the </w:t>
      </w:r>
      <w:smartTag w:uri="urn:schemas-microsoft-com:office:smarttags" w:element="country-region">
        <w:smartTag w:uri="urn:schemas-microsoft-com:office:smarttags" w:element="place">
          <w:r>
            <w:rPr>
              <w:rFonts w:ascii="Arial" w:hAnsi="Arial"/>
            </w:rPr>
            <w:t>United Kingdom</w:t>
          </w:r>
        </w:smartTag>
      </w:smartTag>
      <w:r w:rsidR="00EE5604">
        <w:rPr>
          <w:rFonts w:ascii="Arial" w:hAnsi="Arial"/>
        </w:rPr>
        <w:t xml:space="preserve">. He has lived in </w:t>
      </w:r>
      <w:smartTag w:uri="urn:schemas-microsoft-com:office:smarttags" w:element="country-region">
        <w:smartTag w:uri="urn:schemas-microsoft-com:office:smarttags" w:element="place">
          <w:r w:rsidR="002D3650">
            <w:rPr>
              <w:rFonts w:ascii="Arial" w:hAnsi="Arial"/>
            </w:rPr>
            <w:t>Portugal</w:t>
          </w:r>
        </w:smartTag>
      </w:smartTag>
      <w:r w:rsidR="00EE5604">
        <w:rPr>
          <w:rFonts w:ascii="Arial" w:hAnsi="Arial"/>
        </w:rPr>
        <w:t xml:space="preserve"> for 19 years</w:t>
      </w:r>
      <w:r w:rsidR="00E9068F">
        <w:rPr>
          <w:rFonts w:ascii="Arial" w:hAnsi="Arial"/>
        </w:rPr>
        <w:t xml:space="preserve">. He arrived in the </w:t>
      </w:r>
      <w:smartTag w:uri="urn:schemas-microsoft-com:office:smarttags" w:element="country-region">
        <w:r w:rsidR="00E9068F">
          <w:rPr>
            <w:rFonts w:ascii="Arial" w:hAnsi="Arial"/>
          </w:rPr>
          <w:t>United Kingdom</w:t>
        </w:r>
      </w:smartTag>
      <w:r w:rsidR="00E9068F">
        <w:rPr>
          <w:rFonts w:ascii="Arial" w:hAnsi="Arial"/>
        </w:rPr>
        <w:t xml:space="preserve"> in 2003 and whilst he has lived in the </w:t>
      </w:r>
      <w:smartTag w:uri="urn:schemas-microsoft-com:office:smarttags" w:element="country-region">
        <w:smartTag w:uri="urn:schemas-microsoft-com:office:smarttags" w:element="place">
          <w:r w:rsidR="00E9068F">
            <w:rPr>
              <w:rFonts w:ascii="Arial" w:hAnsi="Arial"/>
            </w:rPr>
            <w:t>United Kingdom</w:t>
          </w:r>
        </w:smartTag>
      </w:smartTag>
      <w:r w:rsidR="00E9068F">
        <w:rPr>
          <w:rFonts w:ascii="Arial" w:hAnsi="Arial"/>
        </w:rPr>
        <w:t xml:space="preserve"> for extended periods as is evident from the table I have compiled from the information in the HMRC document, the evidence does not show continuous residence since 2003. </w:t>
      </w:r>
    </w:p>
    <w:p w:rsidR="00107968" w:rsidRPr="00975458" w:rsidRDefault="00E9068F"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Having carefully balanced all factors in this case, I find that the claimant's deportation is proportionate. </w:t>
      </w:r>
    </w:p>
    <w:p w:rsidR="00107968" w:rsidRDefault="00E9068F"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 therefore dismiss the appeal under the Regulations. </w:t>
      </w:r>
    </w:p>
    <w:p w:rsidR="00E9068F" w:rsidRPr="00975458" w:rsidRDefault="00E9068F"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 turn to the Article 8 claim.  </w:t>
      </w:r>
    </w:p>
    <w:p w:rsidR="00107968" w:rsidRPr="00975458" w:rsidRDefault="00E9068F"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claimant has not produced any evidence that he enjoys family life with any partner or dependent child. Accordingly, his right to family life does not fall for consideration, whether under Appendix FM or outside the Rules. </w:t>
      </w:r>
    </w:p>
    <w:p w:rsidR="00107968" w:rsidRPr="00975458" w:rsidRDefault="00E9068F"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In relation to </w:t>
      </w:r>
      <w:r w:rsidR="00E803F1">
        <w:rPr>
          <w:rFonts w:ascii="Arial" w:hAnsi="Arial"/>
        </w:rPr>
        <w:t xml:space="preserve">the claimant's </w:t>
      </w:r>
      <w:r>
        <w:rPr>
          <w:rFonts w:ascii="Arial" w:hAnsi="Arial"/>
        </w:rPr>
        <w:t xml:space="preserve">private life claim under para 276ADE, he does not qualify on the </w:t>
      </w:r>
      <w:r w:rsidR="002D3650">
        <w:rPr>
          <w:rFonts w:ascii="Arial" w:hAnsi="Arial"/>
        </w:rPr>
        <w:t xml:space="preserve">basis </w:t>
      </w:r>
      <w:r>
        <w:rPr>
          <w:rFonts w:ascii="Arial" w:hAnsi="Arial"/>
        </w:rPr>
        <w:t xml:space="preserve">of </w:t>
      </w:r>
      <w:r w:rsidR="002D3650">
        <w:rPr>
          <w:rFonts w:ascii="Arial" w:hAnsi="Arial"/>
        </w:rPr>
        <w:t xml:space="preserve">his </w:t>
      </w:r>
      <w:r>
        <w:rPr>
          <w:rFonts w:ascii="Arial" w:hAnsi="Arial"/>
        </w:rPr>
        <w:t>age and length of residence under para 276ADE(1)(iii)</w:t>
      </w:r>
      <w:r w:rsidR="002D3650">
        <w:rPr>
          <w:rFonts w:ascii="Arial" w:hAnsi="Arial"/>
        </w:rPr>
        <w:t xml:space="preserve">-(v). </w:t>
      </w:r>
    </w:p>
    <w:p w:rsidR="002D3650" w:rsidRPr="002D3650" w:rsidRDefault="002D3650"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sidRPr="002D3650">
        <w:rPr>
          <w:rFonts w:ascii="Arial" w:hAnsi="Arial"/>
        </w:rPr>
        <w:t xml:space="preserve">Only para 276ADE(1)(vi) falls for consideration. The question is there would be very significant obstacles to the </w:t>
      </w:r>
      <w:r>
        <w:rPr>
          <w:rFonts w:ascii="Arial" w:hAnsi="Arial"/>
        </w:rPr>
        <w:t xml:space="preserve">claimant's </w:t>
      </w:r>
      <w:r w:rsidRPr="002D3650">
        <w:rPr>
          <w:rFonts w:ascii="Arial" w:hAnsi="Arial"/>
        </w:rPr>
        <w:t xml:space="preserve">integration into </w:t>
      </w:r>
      <w:smartTag w:uri="urn:schemas-microsoft-com:office:smarttags" w:element="country-region">
        <w:smartTag w:uri="urn:schemas-microsoft-com:office:smarttags" w:element="place">
          <w:r>
            <w:rPr>
              <w:rFonts w:ascii="Arial" w:hAnsi="Arial"/>
            </w:rPr>
            <w:t>Portugal</w:t>
          </w:r>
        </w:smartTag>
      </w:smartTag>
      <w:r>
        <w:rPr>
          <w:rFonts w:ascii="Arial" w:hAnsi="Arial"/>
        </w:rPr>
        <w:t xml:space="preserve">. </w:t>
      </w:r>
    </w:p>
    <w:p w:rsidR="002D3650" w:rsidRPr="00EE0D2F" w:rsidRDefault="002D3650" w:rsidP="002D3650">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Style w:val="Strong"/>
          <w:rFonts w:ascii="Arial" w:hAnsi="Arial" w:cs="Arial"/>
          <w:b w:val="0"/>
          <w:szCs w:val="12"/>
        </w:rPr>
        <w:t xml:space="preserve">At para 14 of its judgment in </w:t>
      </w:r>
      <w:r w:rsidRPr="00EE0D2F">
        <w:rPr>
          <w:rStyle w:val="Strong"/>
          <w:rFonts w:ascii="Arial" w:hAnsi="Arial" w:cs="Arial"/>
          <w:b w:val="0"/>
          <w:szCs w:val="12"/>
          <w:u w:val="single"/>
        </w:rPr>
        <w:t>SSHD v Kamara</w:t>
      </w:r>
      <w:r w:rsidRPr="00EE0D2F">
        <w:rPr>
          <w:rStyle w:val="Strong"/>
          <w:rFonts w:ascii="Arial" w:hAnsi="Arial" w:cs="Arial"/>
          <w:b w:val="0"/>
          <w:szCs w:val="12"/>
        </w:rPr>
        <w:t xml:space="preserve"> [2016] EWCA Civ 813, the Court of Appeal gave guidance concerning the concept of reintegration</w:t>
      </w:r>
      <w:r>
        <w:rPr>
          <w:rStyle w:val="Strong"/>
          <w:rFonts w:ascii="Arial" w:hAnsi="Arial" w:cs="Arial"/>
          <w:b w:val="0"/>
          <w:szCs w:val="12"/>
        </w:rPr>
        <w:t>. This w</w:t>
      </w:r>
      <w:r w:rsidRPr="00EE0D2F">
        <w:rPr>
          <w:rStyle w:val="Strong"/>
          <w:rFonts w:ascii="Arial" w:hAnsi="Arial" w:cs="Arial"/>
          <w:b w:val="0"/>
          <w:szCs w:val="12"/>
        </w:rPr>
        <w:t xml:space="preserve">as adopted by the Court of Appeal in </w:t>
      </w:r>
      <w:r w:rsidRPr="00EE0D2F">
        <w:rPr>
          <w:rStyle w:val="Strong"/>
          <w:rFonts w:ascii="Arial" w:hAnsi="Arial" w:cs="Arial"/>
          <w:b w:val="0"/>
          <w:szCs w:val="12"/>
          <w:u w:val="single"/>
        </w:rPr>
        <w:t>SC (</w:t>
      </w:r>
      <w:smartTag w:uri="urn:schemas-microsoft-com:office:smarttags" w:element="country-region">
        <w:smartTag w:uri="urn:schemas-microsoft-com:office:smarttags" w:element="place">
          <w:r w:rsidRPr="00EE0D2F">
            <w:rPr>
              <w:rStyle w:val="Strong"/>
              <w:rFonts w:ascii="Arial" w:hAnsi="Arial" w:cs="Arial"/>
              <w:b w:val="0"/>
              <w:szCs w:val="12"/>
              <w:u w:val="single"/>
            </w:rPr>
            <w:t>Jamaica</w:t>
          </w:r>
        </w:smartTag>
      </w:smartTag>
      <w:r w:rsidRPr="00EE0D2F">
        <w:rPr>
          <w:rStyle w:val="Strong"/>
          <w:rFonts w:ascii="Arial" w:hAnsi="Arial" w:cs="Arial"/>
          <w:b w:val="0"/>
          <w:szCs w:val="12"/>
          <w:u w:val="single"/>
        </w:rPr>
        <w:t>)</w:t>
      </w:r>
      <w:r w:rsidRPr="00EE0D2F">
        <w:rPr>
          <w:rStyle w:val="Strong"/>
          <w:rFonts w:ascii="Arial" w:hAnsi="Arial" w:cs="Arial"/>
          <w:b w:val="0"/>
          <w:szCs w:val="12"/>
        </w:rPr>
        <w:t xml:space="preserve"> [2017] EWCA Civ 2112 at para 61. </w:t>
      </w:r>
      <w:smartTag w:uri="urn:schemas-microsoft-com:office:smarttags" w:element="place">
        <w:r>
          <w:rPr>
            <w:rStyle w:val="Strong"/>
            <w:rFonts w:ascii="Arial" w:hAnsi="Arial" w:cs="Arial"/>
            <w:b w:val="0"/>
            <w:szCs w:val="12"/>
          </w:rPr>
          <w:t>Para</w:t>
        </w:r>
      </w:smartTag>
      <w:r>
        <w:rPr>
          <w:rStyle w:val="Strong"/>
          <w:rFonts w:ascii="Arial" w:hAnsi="Arial" w:cs="Arial"/>
          <w:b w:val="0"/>
          <w:szCs w:val="12"/>
        </w:rPr>
        <w:t xml:space="preserve"> 14 of </w:t>
      </w:r>
      <w:r w:rsidRPr="00EE0D2F">
        <w:rPr>
          <w:rStyle w:val="Strong"/>
          <w:rFonts w:ascii="Arial" w:hAnsi="Arial" w:cs="Arial"/>
          <w:b w:val="0"/>
          <w:szCs w:val="12"/>
          <w:u w:val="single"/>
        </w:rPr>
        <w:t>SSHD v Kamara</w:t>
      </w:r>
      <w:r w:rsidRPr="00EE0D2F">
        <w:rPr>
          <w:rStyle w:val="Strong"/>
          <w:rFonts w:ascii="Arial" w:hAnsi="Arial" w:cs="Arial"/>
          <w:b w:val="0"/>
          <w:szCs w:val="12"/>
        </w:rPr>
        <w:t xml:space="preserve"> reads:</w:t>
      </w:r>
    </w:p>
    <w:p w:rsidR="002D3650" w:rsidRDefault="002D3650" w:rsidP="002D3650">
      <w:pPr>
        <w:tabs>
          <w:tab w:val="left" w:pos="960"/>
          <w:tab w:val="left" w:pos="1560"/>
        </w:tabs>
        <w:ind w:left="1560" w:hanging="567"/>
        <w:jc w:val="both"/>
        <w:rPr>
          <w:rFonts w:ascii="Arial" w:hAnsi="Arial"/>
          <w:sz w:val="20"/>
          <w:szCs w:val="12"/>
        </w:rPr>
      </w:pPr>
    </w:p>
    <w:p w:rsidR="002D3650" w:rsidRPr="00EE0D2F" w:rsidRDefault="002D3650" w:rsidP="002D3650">
      <w:pPr>
        <w:tabs>
          <w:tab w:val="left" w:pos="960"/>
          <w:tab w:val="left" w:pos="1560"/>
        </w:tabs>
        <w:ind w:left="1560" w:hanging="567"/>
        <w:jc w:val="both"/>
        <w:rPr>
          <w:rFonts w:ascii="Arial" w:hAnsi="Arial"/>
          <w:sz w:val="20"/>
        </w:rPr>
      </w:pPr>
      <w:r w:rsidRPr="00EE0D2F">
        <w:rPr>
          <w:rFonts w:ascii="Arial" w:hAnsi="Arial"/>
          <w:sz w:val="20"/>
          <w:szCs w:val="12"/>
        </w:rPr>
        <w:t>"14.</w:t>
      </w:r>
      <w:r w:rsidRPr="00EE0D2F">
        <w:rPr>
          <w:rFonts w:ascii="Arial" w:hAnsi="Arial"/>
          <w:sz w:val="20"/>
          <w:szCs w:val="12"/>
        </w:rPr>
        <w:tab/>
      </w:r>
      <w:r w:rsidR="00E803F1">
        <w:rPr>
          <w:rFonts w:ascii="Arial" w:hAnsi="Arial"/>
          <w:sz w:val="20"/>
          <w:szCs w:val="12"/>
        </w:rPr>
        <w:t>…</w:t>
      </w:r>
      <w:r w:rsidRPr="00EE0D2F">
        <w:rPr>
          <w:rFonts w:ascii="Arial" w:hAnsi="Arial"/>
          <w:sz w:val="20"/>
          <w:szCs w:val="12"/>
        </w:rPr>
        <w:t>, the concept of a foreign criminal’s “integration” into the country to which it is proposed that he be deported, as set out in section 117C(4)(c) and paragraph 399A, is a broad one. It is not confined to the mere ability to find a job or to sustain life while living in the other country. It is not appropriate to treat the statutory language as subject to some gloss and it will usually be sufficient for a court or tribunal simply to direct itself in the terms that Parliament has chosen to use. The idea of “integration” calls for a broad evaluative judgment to be made as to whether the individual will be enough of an insider in terms of understanding how life in the society in that other country is carried on and a capacity to participate in it, so as to have a reasonable opportunity to be accepted there, to be able to operate on a day-to-day basis in that society and to build up within a reasonable time a variety of human relationships to give substance to the individual’s private or family life.</w:t>
      </w:r>
      <w:r>
        <w:rPr>
          <w:rFonts w:ascii="Arial" w:hAnsi="Arial"/>
          <w:sz w:val="20"/>
          <w:szCs w:val="12"/>
        </w:rPr>
        <w:t>"</w:t>
      </w:r>
      <w:r w:rsidRPr="00EE0D2F">
        <w:rPr>
          <w:rFonts w:ascii="Arial" w:hAnsi="Arial"/>
          <w:sz w:val="20"/>
          <w:szCs w:val="12"/>
        </w:rPr>
        <w:t xml:space="preserve"> </w:t>
      </w:r>
    </w:p>
    <w:p w:rsidR="002D3650" w:rsidRDefault="002D3650" w:rsidP="002D3650">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claimant has lived in </w:t>
      </w:r>
      <w:smartTag w:uri="urn:schemas-microsoft-com:office:smarttags" w:element="country-region">
        <w:smartTag w:uri="urn:schemas-microsoft-com:office:smarttags" w:element="place">
          <w:r>
            <w:rPr>
              <w:rFonts w:ascii="Arial" w:hAnsi="Arial"/>
            </w:rPr>
            <w:t>Portugal</w:t>
          </w:r>
        </w:smartTag>
      </w:smartTag>
      <w:r>
        <w:rPr>
          <w:rFonts w:ascii="Arial" w:hAnsi="Arial"/>
        </w:rPr>
        <w:t xml:space="preserve"> for 19 years. It is not known whether he returned to live in </w:t>
      </w:r>
      <w:smartTag w:uri="urn:schemas-microsoft-com:office:smarttags" w:element="country-region">
        <w:smartTag w:uri="urn:schemas-microsoft-com:office:smarttags" w:element="place">
          <w:r>
            <w:rPr>
              <w:rFonts w:ascii="Arial" w:hAnsi="Arial"/>
            </w:rPr>
            <w:t>Portugal</w:t>
          </w:r>
        </w:smartTag>
      </w:smartTag>
      <w:r>
        <w:rPr>
          <w:rFonts w:ascii="Arial" w:hAnsi="Arial"/>
        </w:rPr>
        <w:t xml:space="preserve"> during the periods for which there are gaps in the HMRC document. </w:t>
      </w:r>
      <w:r w:rsidR="00782D8A">
        <w:rPr>
          <w:rFonts w:ascii="Arial" w:hAnsi="Arial"/>
        </w:rPr>
        <w:t xml:space="preserve">I therefore leave this aside and do not take that into account in reaching my decision on para 276ADE(1)(vi). </w:t>
      </w:r>
      <w:r>
        <w:rPr>
          <w:rFonts w:ascii="Arial" w:hAnsi="Arial"/>
        </w:rPr>
        <w:t xml:space="preserve">Nonetheless, when he left </w:t>
      </w:r>
      <w:smartTag w:uri="urn:schemas-microsoft-com:office:smarttags" w:element="country-region">
        <w:smartTag w:uri="urn:schemas-microsoft-com:office:smarttags" w:element="place">
          <w:r>
            <w:rPr>
              <w:rFonts w:ascii="Arial" w:hAnsi="Arial"/>
            </w:rPr>
            <w:t>Portugal</w:t>
          </w:r>
        </w:smartTag>
      </w:smartTag>
      <w:r>
        <w:rPr>
          <w:rFonts w:ascii="Arial" w:hAnsi="Arial"/>
        </w:rPr>
        <w:t xml:space="preserve">, he was old enough to have become thoroughly familiar with his culture. He speaks Portuguese.  </w:t>
      </w:r>
    </w:p>
    <w:p w:rsidR="002D3650" w:rsidRPr="00811AA8" w:rsidRDefault="002D3650" w:rsidP="002D3650">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In all of the circumstances, I find, in the words used at para 14 of </w:t>
      </w:r>
      <w:r w:rsidRPr="00811AA8">
        <w:rPr>
          <w:rFonts w:ascii="Arial" w:hAnsi="Arial"/>
          <w:u w:val="single"/>
        </w:rPr>
        <w:t>SSHD v Kamara</w:t>
      </w:r>
      <w:r>
        <w:rPr>
          <w:rFonts w:ascii="Arial" w:hAnsi="Arial"/>
        </w:rPr>
        <w:t xml:space="preserve">, that the claimant </w:t>
      </w:r>
      <w:r w:rsidRPr="00811AA8">
        <w:rPr>
          <w:rFonts w:ascii="Arial" w:hAnsi="Arial"/>
          <w:szCs w:val="12"/>
        </w:rPr>
        <w:t xml:space="preserve">will be enough of an insider </w:t>
      </w:r>
      <w:r>
        <w:rPr>
          <w:rFonts w:ascii="Arial" w:hAnsi="Arial"/>
          <w:szCs w:val="12"/>
        </w:rPr>
        <w:t xml:space="preserve">in </w:t>
      </w:r>
      <w:smartTag w:uri="urn:schemas-microsoft-com:office:smarttags" w:element="country-region">
        <w:r>
          <w:rPr>
            <w:rFonts w:ascii="Arial" w:hAnsi="Arial"/>
            <w:szCs w:val="12"/>
          </w:rPr>
          <w:t>Portugal</w:t>
        </w:r>
      </w:smartTag>
      <w:r>
        <w:rPr>
          <w:rFonts w:ascii="Arial" w:hAnsi="Arial"/>
          <w:szCs w:val="12"/>
        </w:rPr>
        <w:t xml:space="preserve"> </w:t>
      </w:r>
      <w:r w:rsidRPr="00811AA8">
        <w:rPr>
          <w:rFonts w:ascii="Arial" w:hAnsi="Arial"/>
          <w:szCs w:val="12"/>
        </w:rPr>
        <w:t xml:space="preserve">in terms of understanding how life in </w:t>
      </w:r>
      <w:smartTag w:uri="urn:schemas-microsoft-com:office:smarttags" w:element="country-region">
        <w:smartTag w:uri="urn:schemas-microsoft-com:office:smarttags" w:element="place">
          <w:r>
            <w:rPr>
              <w:rFonts w:ascii="Arial" w:hAnsi="Arial"/>
              <w:szCs w:val="12"/>
            </w:rPr>
            <w:t>Portugal</w:t>
          </w:r>
        </w:smartTag>
      </w:smartTag>
      <w:r>
        <w:rPr>
          <w:rFonts w:ascii="Arial" w:hAnsi="Arial"/>
          <w:szCs w:val="12"/>
        </w:rPr>
        <w:t xml:space="preserve"> </w:t>
      </w:r>
      <w:r w:rsidRPr="00811AA8">
        <w:rPr>
          <w:rFonts w:ascii="Arial" w:hAnsi="Arial"/>
          <w:szCs w:val="12"/>
        </w:rPr>
        <w:t>is carried on</w:t>
      </w:r>
      <w:r>
        <w:rPr>
          <w:rFonts w:ascii="Arial" w:hAnsi="Arial"/>
          <w:szCs w:val="12"/>
        </w:rPr>
        <w:t xml:space="preserve">. He has </w:t>
      </w:r>
      <w:r w:rsidRPr="00811AA8">
        <w:rPr>
          <w:rFonts w:ascii="Arial" w:hAnsi="Arial"/>
          <w:szCs w:val="12"/>
        </w:rPr>
        <w:t xml:space="preserve">a capacity to participate in it so as to have a reasonable opportunity to be accepted there, to be able to operate on a day-to-day basis in </w:t>
      </w:r>
      <w:r>
        <w:rPr>
          <w:rFonts w:ascii="Arial" w:hAnsi="Arial"/>
          <w:szCs w:val="12"/>
        </w:rPr>
        <w:t xml:space="preserve">the </w:t>
      </w:r>
      <w:r w:rsidRPr="00811AA8">
        <w:rPr>
          <w:rFonts w:ascii="Arial" w:hAnsi="Arial"/>
          <w:szCs w:val="12"/>
        </w:rPr>
        <w:lastRenderedPageBreak/>
        <w:t xml:space="preserve">society </w:t>
      </w:r>
      <w:r>
        <w:rPr>
          <w:rFonts w:ascii="Arial" w:hAnsi="Arial"/>
          <w:szCs w:val="12"/>
        </w:rPr>
        <w:t xml:space="preserve">in </w:t>
      </w:r>
      <w:smartTag w:uri="urn:schemas-microsoft-com:office:smarttags" w:element="country-region">
        <w:smartTag w:uri="urn:schemas-microsoft-com:office:smarttags" w:element="place">
          <w:r>
            <w:rPr>
              <w:rFonts w:ascii="Arial" w:hAnsi="Arial"/>
              <w:szCs w:val="12"/>
            </w:rPr>
            <w:t>Portugal</w:t>
          </w:r>
        </w:smartTag>
      </w:smartTag>
      <w:r>
        <w:rPr>
          <w:rFonts w:ascii="Arial" w:hAnsi="Arial"/>
          <w:szCs w:val="12"/>
        </w:rPr>
        <w:t xml:space="preserve"> </w:t>
      </w:r>
      <w:r w:rsidRPr="00811AA8">
        <w:rPr>
          <w:rFonts w:ascii="Arial" w:hAnsi="Arial"/>
          <w:szCs w:val="12"/>
        </w:rPr>
        <w:t xml:space="preserve">and to build up within a reasonable time a variety of human relationships to give substance to </w:t>
      </w:r>
      <w:r>
        <w:rPr>
          <w:rFonts w:ascii="Arial" w:hAnsi="Arial"/>
          <w:szCs w:val="12"/>
        </w:rPr>
        <w:t xml:space="preserve">his </w:t>
      </w:r>
      <w:r w:rsidRPr="00811AA8">
        <w:rPr>
          <w:rFonts w:ascii="Arial" w:hAnsi="Arial"/>
          <w:szCs w:val="12"/>
        </w:rPr>
        <w:t>private life.</w:t>
      </w:r>
    </w:p>
    <w:p w:rsidR="002D3650" w:rsidRDefault="002D3650" w:rsidP="002D3650">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In all of the circumstances and for the reasons given above, I find that there would not be very significant obstacles to the claimant's reintegration in </w:t>
      </w:r>
      <w:smartTag w:uri="urn:schemas-microsoft-com:office:smarttags" w:element="country-region">
        <w:smartTag w:uri="urn:schemas-microsoft-com:office:smarttags" w:element="place">
          <w:r>
            <w:rPr>
              <w:rFonts w:ascii="Arial" w:hAnsi="Arial"/>
            </w:rPr>
            <w:t>Portugal</w:t>
          </w:r>
        </w:smartTag>
      </w:smartTag>
      <w:r>
        <w:rPr>
          <w:rFonts w:ascii="Arial" w:hAnsi="Arial"/>
        </w:rPr>
        <w:t xml:space="preserve">. </w:t>
      </w:r>
    </w:p>
    <w:p w:rsidR="002D3650" w:rsidRDefault="002D3650" w:rsidP="002D3650">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Accordingly, I dismiss </w:t>
      </w:r>
      <w:r w:rsidR="00A42E46">
        <w:rPr>
          <w:rFonts w:ascii="Arial" w:hAnsi="Arial"/>
        </w:rPr>
        <w:t xml:space="preserve">the claimant's </w:t>
      </w:r>
      <w:r>
        <w:rPr>
          <w:rFonts w:ascii="Arial" w:hAnsi="Arial"/>
        </w:rPr>
        <w:t xml:space="preserve">Article 8 claim under the Immigration Rules. </w:t>
      </w:r>
    </w:p>
    <w:p w:rsidR="002D3650" w:rsidRDefault="00A42E46" w:rsidP="002D3650">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In relation to the Article 8 claim outside the Rules, the claimant's private life claim has been fully addressed under the Rules in the context of para 276ADE. His family life does not fall for consideration. </w:t>
      </w:r>
    </w:p>
    <w:p w:rsidR="00A42E46" w:rsidRDefault="00A42E46" w:rsidP="002D3650">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sidRPr="00A42E46">
        <w:rPr>
          <w:rFonts w:ascii="Arial" w:hAnsi="Arial"/>
        </w:rPr>
        <w:t xml:space="preserve">Paras 71-76 of the decision letter deal with an Article 3 claim based on the claimant's medical condition. The issue in relation to medical treatment in this case is that the claimant was receiving methadone. There is no evidence to show that the claimant's condition is sufficiently serious such as to reach the high threshold in </w:t>
      </w:r>
      <w:r w:rsidRPr="00A42E46">
        <w:rPr>
          <w:rFonts w:ascii="Arial" w:hAnsi="Arial"/>
          <w:u w:val="single"/>
        </w:rPr>
        <w:t>N v SSHD</w:t>
      </w:r>
      <w:r w:rsidRPr="00A42E46">
        <w:rPr>
          <w:rFonts w:ascii="Arial" w:hAnsi="Arial"/>
        </w:rPr>
        <w:t xml:space="preserve"> [2004] UKH 31 or the </w:t>
      </w:r>
      <w:r w:rsidR="00E803F1">
        <w:rPr>
          <w:rFonts w:ascii="Arial" w:hAnsi="Arial"/>
        </w:rPr>
        <w:t xml:space="preserve">slightly lower </w:t>
      </w:r>
      <w:r w:rsidRPr="00A42E46">
        <w:rPr>
          <w:rFonts w:ascii="Arial" w:hAnsi="Arial"/>
        </w:rPr>
        <w:t xml:space="preserve">but nonetheless still high threshold in </w:t>
      </w:r>
      <w:r w:rsidRPr="00A42E46">
        <w:rPr>
          <w:rFonts w:ascii="Arial" w:hAnsi="Arial"/>
          <w:bCs/>
          <w:color w:val="000000"/>
          <w:u w:val="single"/>
        </w:rPr>
        <w:t>Paposhvili v Belgium</w:t>
      </w:r>
      <w:r w:rsidRPr="00A42E46">
        <w:rPr>
          <w:rFonts w:ascii="Arial" w:hAnsi="Arial"/>
          <w:bCs/>
          <w:color w:val="000000"/>
        </w:rPr>
        <w:t xml:space="preserve"> 2016 ECHR 1113</w:t>
      </w:r>
      <w:r w:rsidR="00E803F1">
        <w:rPr>
          <w:rFonts w:ascii="Arial" w:hAnsi="Arial"/>
          <w:bCs/>
          <w:color w:val="000000"/>
        </w:rPr>
        <w:t xml:space="preserve"> (</w:t>
      </w:r>
      <w:r w:rsidR="00E803F1" w:rsidRPr="00E803F1">
        <w:rPr>
          <w:rFonts w:ascii="Arial" w:hAnsi="Arial"/>
          <w:bCs/>
          <w:color w:val="000000"/>
          <w:u w:val="single"/>
        </w:rPr>
        <w:t>AM (Zimbabwe) v SSHD</w:t>
      </w:r>
      <w:r w:rsidR="00E803F1">
        <w:rPr>
          <w:rFonts w:ascii="Arial" w:hAnsi="Arial"/>
          <w:bCs/>
          <w:color w:val="000000"/>
        </w:rPr>
        <w:t xml:space="preserve"> [2018] EWCA Civ 64)</w:t>
      </w:r>
      <w:r>
        <w:rPr>
          <w:rFonts w:ascii="Arial" w:hAnsi="Arial"/>
          <w:bCs/>
          <w:color w:val="000000"/>
        </w:rPr>
        <w:t>. Furthermore, p</w:t>
      </w:r>
      <w:r>
        <w:rPr>
          <w:rFonts w:ascii="Arial" w:hAnsi="Arial"/>
        </w:rPr>
        <w:t xml:space="preserve">ara 73 of the decision letter states that there is medical treatment available in </w:t>
      </w:r>
      <w:smartTag w:uri="urn:schemas-microsoft-com:office:smarttags" w:element="country-region">
        <w:smartTag w:uri="urn:schemas-microsoft-com:office:smarttags" w:element="place">
          <w:r>
            <w:rPr>
              <w:rFonts w:ascii="Arial" w:hAnsi="Arial"/>
            </w:rPr>
            <w:t>Portugal</w:t>
          </w:r>
        </w:smartTag>
      </w:smartTag>
      <w:r>
        <w:rPr>
          <w:rFonts w:ascii="Arial" w:hAnsi="Arial"/>
        </w:rPr>
        <w:t xml:space="preserve">. There is no evidence to the contrary. </w:t>
      </w:r>
    </w:p>
    <w:p w:rsidR="00A42E46" w:rsidRDefault="00A42E46" w:rsidP="002D3650">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In these circumstances, I find that there are no substantial grounds for believing that the claimant's deportation will be in breach of his rights under Article 3 due to his medical condition. </w:t>
      </w:r>
    </w:p>
    <w:p w:rsidR="00A42E46" w:rsidRDefault="00A42E46" w:rsidP="002D3650">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 therefore dismiss his appeal on human rights grounds. </w:t>
      </w:r>
    </w:p>
    <w:p w:rsidR="00107968" w:rsidRPr="00975458" w:rsidRDefault="00107968" w:rsidP="00107968">
      <w:pPr>
        <w:tabs>
          <w:tab w:val="left" w:pos="540"/>
          <w:tab w:val="left" w:pos="1080"/>
          <w:tab w:val="left" w:pos="1620"/>
        </w:tabs>
        <w:ind w:left="540" w:hanging="540"/>
        <w:jc w:val="both"/>
        <w:rPr>
          <w:rFonts w:ascii="Arial" w:hAnsi="Arial"/>
        </w:rPr>
      </w:pPr>
    </w:p>
    <w:p w:rsidR="00107968" w:rsidRPr="00975458" w:rsidRDefault="00107968" w:rsidP="00107968">
      <w:pPr>
        <w:tabs>
          <w:tab w:val="left" w:pos="540"/>
          <w:tab w:val="left" w:pos="1080"/>
          <w:tab w:val="left" w:pos="1620"/>
        </w:tabs>
        <w:ind w:left="540" w:hanging="540"/>
        <w:jc w:val="both"/>
        <w:rPr>
          <w:rFonts w:ascii="Arial" w:hAnsi="Arial"/>
          <w:b/>
          <w:u w:val="single"/>
        </w:rPr>
      </w:pPr>
      <w:r w:rsidRPr="00975458">
        <w:rPr>
          <w:rFonts w:ascii="Arial" w:hAnsi="Arial"/>
          <w:b/>
        </w:rPr>
        <w:tab/>
      </w:r>
      <w:r w:rsidRPr="00975458">
        <w:rPr>
          <w:rFonts w:ascii="Arial" w:hAnsi="Arial"/>
          <w:b/>
          <w:u w:val="single"/>
        </w:rPr>
        <w:t>Decision</w:t>
      </w:r>
    </w:p>
    <w:p w:rsidR="00107968" w:rsidRPr="00975458" w:rsidRDefault="00107968" w:rsidP="00107968">
      <w:pPr>
        <w:tabs>
          <w:tab w:val="left" w:pos="567"/>
        </w:tabs>
        <w:jc w:val="both"/>
        <w:rPr>
          <w:rFonts w:ascii="Arial" w:hAnsi="Arial" w:cs="Arial"/>
        </w:rPr>
      </w:pPr>
    </w:p>
    <w:p w:rsidR="00107968" w:rsidRPr="00975458" w:rsidRDefault="00107968" w:rsidP="00107968">
      <w:pPr>
        <w:tabs>
          <w:tab w:val="left" w:pos="567"/>
        </w:tabs>
        <w:ind w:left="567"/>
        <w:jc w:val="both"/>
        <w:rPr>
          <w:rFonts w:ascii="Arial" w:hAnsi="Arial" w:cs="Arial"/>
        </w:rPr>
      </w:pPr>
      <w:r w:rsidRPr="00975458">
        <w:rPr>
          <w:rFonts w:ascii="Arial" w:hAnsi="Arial" w:cs="Arial"/>
        </w:rPr>
        <w:t xml:space="preserve">The </w:t>
      </w:r>
      <w:r w:rsidR="006F6A8D">
        <w:rPr>
          <w:rFonts w:ascii="Arial" w:hAnsi="Arial" w:cs="Arial"/>
        </w:rPr>
        <w:t xml:space="preserve">decision of Judge of the First-tier Tribunal Burnett </w:t>
      </w:r>
      <w:r w:rsidRPr="00975458">
        <w:rPr>
          <w:rFonts w:ascii="Arial" w:hAnsi="Arial" w:cs="Arial"/>
        </w:rPr>
        <w:t>involve</w:t>
      </w:r>
      <w:r w:rsidR="006F6A8D">
        <w:rPr>
          <w:rFonts w:ascii="Arial" w:hAnsi="Arial" w:cs="Arial"/>
        </w:rPr>
        <w:t>d</w:t>
      </w:r>
      <w:r w:rsidRPr="00975458">
        <w:rPr>
          <w:rFonts w:ascii="Arial" w:hAnsi="Arial" w:cs="Arial"/>
        </w:rPr>
        <w:t xml:space="preserve"> the making of a</w:t>
      </w:r>
      <w:r w:rsidR="006F6A8D">
        <w:rPr>
          <w:rFonts w:ascii="Arial" w:hAnsi="Arial" w:cs="Arial"/>
        </w:rPr>
        <w:t xml:space="preserve"> material error of law </w:t>
      </w:r>
      <w:r w:rsidR="0056180A">
        <w:rPr>
          <w:rFonts w:ascii="Arial" w:hAnsi="Arial" w:cs="Arial"/>
        </w:rPr>
        <w:t xml:space="preserve">sufficient to require it to be set aside. </w:t>
      </w:r>
    </w:p>
    <w:p w:rsidR="00107968" w:rsidRDefault="00107968" w:rsidP="00107968">
      <w:pPr>
        <w:tabs>
          <w:tab w:val="left" w:pos="567"/>
        </w:tabs>
        <w:jc w:val="both"/>
        <w:rPr>
          <w:rFonts w:ascii="Arial" w:hAnsi="Arial" w:cs="Arial"/>
        </w:rPr>
      </w:pPr>
    </w:p>
    <w:p w:rsidR="006F6A8D" w:rsidRDefault="006F6A8D" w:rsidP="00107968">
      <w:pPr>
        <w:tabs>
          <w:tab w:val="left" w:pos="567"/>
        </w:tabs>
        <w:jc w:val="both"/>
        <w:rPr>
          <w:rFonts w:ascii="Arial" w:hAnsi="Arial" w:cs="Arial"/>
        </w:rPr>
      </w:pPr>
      <w:r>
        <w:rPr>
          <w:rFonts w:ascii="Arial" w:hAnsi="Arial" w:cs="Arial"/>
        </w:rPr>
        <w:tab/>
        <w:t>I set aside the decision of the judge in its</w:t>
      </w:r>
      <w:r w:rsidR="00782D8A">
        <w:rPr>
          <w:rFonts w:ascii="Arial" w:hAnsi="Arial" w:cs="Arial"/>
        </w:rPr>
        <w:t xml:space="preserve"> entirety</w:t>
      </w:r>
      <w:r>
        <w:rPr>
          <w:rFonts w:ascii="Arial" w:hAnsi="Arial" w:cs="Arial"/>
        </w:rPr>
        <w:t xml:space="preserve">. </w:t>
      </w:r>
    </w:p>
    <w:p w:rsidR="006F6A8D" w:rsidRPr="00975458" w:rsidRDefault="006F6A8D" w:rsidP="00107968">
      <w:pPr>
        <w:tabs>
          <w:tab w:val="left" w:pos="567"/>
        </w:tabs>
        <w:jc w:val="both"/>
        <w:rPr>
          <w:rFonts w:ascii="Arial" w:hAnsi="Arial" w:cs="Arial"/>
        </w:rPr>
      </w:pPr>
    </w:p>
    <w:p w:rsidR="006F6A8D" w:rsidRDefault="00107968" w:rsidP="0056180A">
      <w:pPr>
        <w:tabs>
          <w:tab w:val="left" w:pos="567"/>
        </w:tabs>
        <w:ind w:left="567" w:hanging="567"/>
        <w:jc w:val="both"/>
        <w:rPr>
          <w:rFonts w:ascii="Arial" w:hAnsi="Arial" w:cs="Arial"/>
        </w:rPr>
      </w:pPr>
      <w:r w:rsidRPr="00975458">
        <w:rPr>
          <w:rFonts w:ascii="Arial" w:hAnsi="Arial" w:cs="Arial"/>
        </w:rPr>
        <w:tab/>
      </w:r>
      <w:r w:rsidR="006F6A8D">
        <w:rPr>
          <w:rFonts w:ascii="Arial" w:hAnsi="Arial" w:cs="Arial"/>
        </w:rPr>
        <w:t xml:space="preserve">I have re-made the decision on the claimant's appeal against the Secretary of State's decision. </w:t>
      </w:r>
    </w:p>
    <w:p w:rsidR="006F6A8D" w:rsidRDefault="006F6A8D" w:rsidP="0056180A">
      <w:pPr>
        <w:tabs>
          <w:tab w:val="left" w:pos="567"/>
        </w:tabs>
        <w:ind w:left="567" w:hanging="567"/>
        <w:jc w:val="both"/>
        <w:rPr>
          <w:rFonts w:ascii="Arial" w:hAnsi="Arial" w:cs="Arial"/>
        </w:rPr>
      </w:pPr>
    </w:p>
    <w:p w:rsidR="006F6A8D" w:rsidRDefault="006F6A8D" w:rsidP="0056180A">
      <w:pPr>
        <w:tabs>
          <w:tab w:val="left" w:pos="567"/>
        </w:tabs>
        <w:ind w:left="567" w:hanging="567"/>
        <w:jc w:val="both"/>
        <w:rPr>
          <w:rFonts w:ascii="Arial" w:hAnsi="Arial" w:cs="Arial"/>
        </w:rPr>
      </w:pPr>
      <w:r>
        <w:rPr>
          <w:rFonts w:ascii="Arial" w:hAnsi="Arial" w:cs="Arial"/>
        </w:rPr>
        <w:tab/>
        <w:t xml:space="preserve">I dismiss his appeal under the EEA regulations and on human rights grounds. </w:t>
      </w:r>
    </w:p>
    <w:p w:rsidR="00107968" w:rsidRDefault="00107968" w:rsidP="00107968">
      <w:pPr>
        <w:tabs>
          <w:tab w:val="left" w:pos="540"/>
          <w:tab w:val="left" w:pos="1080"/>
          <w:tab w:val="left" w:pos="1620"/>
        </w:tabs>
        <w:ind w:left="540" w:hanging="540"/>
        <w:jc w:val="both"/>
        <w:rPr>
          <w:rFonts w:ascii="Arial" w:hAnsi="Arial"/>
        </w:rPr>
      </w:pPr>
    </w:p>
    <w:p w:rsidR="00782D8A" w:rsidRPr="00975458" w:rsidRDefault="00782D8A" w:rsidP="00107968">
      <w:pPr>
        <w:tabs>
          <w:tab w:val="left" w:pos="540"/>
          <w:tab w:val="left" w:pos="1080"/>
          <w:tab w:val="left" w:pos="1620"/>
        </w:tabs>
        <w:ind w:left="540" w:hanging="540"/>
        <w:jc w:val="both"/>
        <w:rPr>
          <w:rFonts w:ascii="Arial" w:hAnsi="Arial"/>
        </w:rPr>
      </w:pPr>
    </w:p>
    <w:p w:rsidR="00107968" w:rsidRPr="00975458" w:rsidRDefault="007A426D" w:rsidP="00107968">
      <w:pPr>
        <w:tabs>
          <w:tab w:val="left" w:pos="540"/>
          <w:tab w:val="left" w:pos="1080"/>
          <w:tab w:val="left" w:pos="1620"/>
        </w:tabs>
        <w:ind w:left="540" w:hanging="540"/>
        <w:jc w:val="both"/>
        <w:rPr>
          <w:rFonts w:ascii="Arial" w:hAnsi="Arial"/>
        </w:rPr>
      </w:pPr>
      <w:r w:rsidRPr="00782D8A">
        <w:rPr>
          <w:rFonts w:ascii="Arial" w:hAnsi="Arial"/>
          <w:noProof/>
          <w:sz w:val="22"/>
          <w:szCs w:val="22"/>
        </w:rPr>
        <w:drawing>
          <wp:inline distT="0" distB="0" distL="0" distR="0">
            <wp:extent cx="861060" cy="449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60" cy="449580"/>
                    </a:xfrm>
                    <a:prstGeom prst="rect">
                      <a:avLst/>
                    </a:prstGeom>
                    <a:noFill/>
                    <a:ln>
                      <a:noFill/>
                    </a:ln>
                  </pic:spPr>
                </pic:pic>
              </a:graphicData>
            </a:graphic>
          </wp:inline>
        </w:drawing>
      </w:r>
      <w:r w:rsidR="00782D8A">
        <w:rPr>
          <w:rFonts w:ascii="Arial" w:hAnsi="Arial"/>
        </w:rPr>
        <w:t xml:space="preserve"> </w:t>
      </w:r>
    </w:p>
    <w:p w:rsidR="00107968" w:rsidRPr="00975458" w:rsidRDefault="00107968" w:rsidP="00107968">
      <w:pPr>
        <w:ind w:left="540" w:hanging="540"/>
        <w:jc w:val="both"/>
        <w:rPr>
          <w:rFonts w:ascii="Arial" w:hAnsi="Arial"/>
        </w:rPr>
      </w:pPr>
    </w:p>
    <w:p w:rsidR="00107968" w:rsidRPr="00A653EC" w:rsidRDefault="00107968" w:rsidP="00107968">
      <w:pPr>
        <w:ind w:left="540" w:hanging="540"/>
        <w:jc w:val="both"/>
        <w:rPr>
          <w:rFonts w:ascii="Arial" w:hAnsi="Arial"/>
          <w:color w:val="000000"/>
        </w:rPr>
      </w:pPr>
      <w:r w:rsidRPr="00975458">
        <w:rPr>
          <w:rFonts w:ascii="Arial" w:hAnsi="Arial"/>
        </w:rPr>
        <w:t>Signed</w:t>
      </w:r>
      <w:r w:rsidRPr="00975458">
        <w:rPr>
          <w:rFonts w:ascii="Arial" w:hAnsi="Arial"/>
        </w:rPr>
        <w:tab/>
      </w:r>
      <w:r w:rsidRPr="00975458">
        <w:rPr>
          <w:rFonts w:ascii="Arial" w:hAnsi="Arial"/>
        </w:rPr>
        <w:tab/>
      </w:r>
      <w:r w:rsidRPr="00975458">
        <w:rPr>
          <w:rFonts w:ascii="Arial" w:hAnsi="Arial"/>
        </w:rPr>
        <w:tab/>
      </w:r>
      <w:r w:rsidRPr="00975458">
        <w:rPr>
          <w:rFonts w:ascii="Arial" w:hAnsi="Arial"/>
        </w:rPr>
        <w:tab/>
      </w:r>
      <w:r w:rsidRPr="00975458">
        <w:rPr>
          <w:rFonts w:ascii="Arial" w:hAnsi="Arial"/>
        </w:rPr>
        <w:tab/>
        <w:t xml:space="preserve">Date: </w:t>
      </w:r>
      <w:r w:rsidR="00782D8A" w:rsidRPr="00A653EC">
        <w:rPr>
          <w:rFonts w:ascii="Arial" w:hAnsi="Arial"/>
          <w:color w:val="000000"/>
        </w:rPr>
        <w:t>29 August 2018</w:t>
      </w:r>
    </w:p>
    <w:p w:rsidR="00107968" w:rsidRPr="00975458" w:rsidRDefault="00107968" w:rsidP="00107968">
      <w:pPr>
        <w:tabs>
          <w:tab w:val="left" w:pos="2520"/>
        </w:tabs>
        <w:ind w:left="540" w:hanging="540"/>
        <w:jc w:val="both"/>
        <w:rPr>
          <w:rFonts w:ascii="Arial" w:hAnsi="Arial"/>
          <w:color w:val="000000"/>
        </w:rPr>
      </w:pPr>
      <w:r w:rsidRPr="00975458">
        <w:rPr>
          <w:rFonts w:ascii="Arial" w:hAnsi="Arial"/>
          <w:color w:val="000000"/>
        </w:rPr>
        <w:t xml:space="preserve">Upper Tribunal Judge Gill </w:t>
      </w:r>
    </w:p>
    <w:sectPr w:rsidR="00107968" w:rsidRPr="00975458" w:rsidSect="00F03A97">
      <w:headerReference w:type="default" r:id="rId9"/>
      <w:footerReference w:type="default" r:id="rId10"/>
      <w:footerReference w:type="first" r:id="rId11"/>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6A0" w:rsidRDefault="006376A0">
      <w:r>
        <w:separator/>
      </w:r>
    </w:p>
  </w:endnote>
  <w:endnote w:type="continuationSeparator" w:id="0">
    <w:p w:rsidR="006376A0" w:rsidRDefault="00637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3EC" w:rsidRPr="00593795" w:rsidRDefault="00A653EC"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116167">
      <w:rPr>
        <w:rStyle w:val="PageNumber"/>
        <w:rFonts w:ascii="Arial" w:hAnsi="Arial" w:cs="Arial"/>
        <w:noProof/>
        <w:sz w:val="16"/>
        <w:szCs w:val="16"/>
      </w:rPr>
      <w:t>12</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3EC" w:rsidRDefault="00A653EC"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6A0" w:rsidRDefault="006376A0">
      <w:r>
        <w:separator/>
      </w:r>
    </w:p>
  </w:footnote>
  <w:footnote w:type="continuationSeparator" w:id="0">
    <w:p w:rsidR="006376A0" w:rsidRDefault="00637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3EC" w:rsidRPr="003C5CE5" w:rsidRDefault="00A653EC" w:rsidP="00614E94">
    <w:pPr>
      <w:pStyle w:val="Header"/>
      <w:jc w:val="right"/>
      <w:rPr>
        <w:rFonts w:ascii="Arial" w:hAnsi="Arial" w:cs="Arial"/>
        <w:sz w:val="16"/>
        <w:szCs w:val="16"/>
      </w:rPr>
    </w:pPr>
    <w:r>
      <w:rPr>
        <w:rFonts w:ascii="Arial" w:hAnsi="Arial" w:cs="Arial"/>
        <w:sz w:val="16"/>
        <w:szCs w:val="16"/>
      </w:rPr>
      <w:t>Appeal Number:  DA/00574/2017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5051F"/>
    <w:multiLevelType w:val="multilevel"/>
    <w:tmpl w:val="43AC9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2" w15:restartNumberingAfterBreak="0">
    <w:nsid w:val="65B409D1"/>
    <w:multiLevelType w:val="hybridMultilevel"/>
    <w:tmpl w:val="11D44AB4"/>
    <w:lvl w:ilvl="0" w:tplc="C2B2A904">
      <w:start w:val="1"/>
      <w:numFmt w:val="decimal"/>
      <w:lvlText w:val="%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lvlOverride w:ilvl="0">
      <w:startOverride w:val="2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65360"/>
    <w:rsid w:val="000701A7"/>
    <w:rsid w:val="00092A37"/>
    <w:rsid w:val="000D141F"/>
    <w:rsid w:val="00105EB3"/>
    <w:rsid w:val="00107968"/>
    <w:rsid w:val="0011144A"/>
    <w:rsid w:val="00115084"/>
    <w:rsid w:val="00116167"/>
    <w:rsid w:val="00130D66"/>
    <w:rsid w:val="001449F8"/>
    <w:rsid w:val="00150DB4"/>
    <w:rsid w:val="00192BBA"/>
    <w:rsid w:val="001E00F8"/>
    <w:rsid w:val="00212DC3"/>
    <w:rsid w:val="00266FFE"/>
    <w:rsid w:val="002B7789"/>
    <w:rsid w:val="002D3650"/>
    <w:rsid w:val="002E10E4"/>
    <w:rsid w:val="002F7245"/>
    <w:rsid w:val="003B36DA"/>
    <w:rsid w:val="003B4613"/>
    <w:rsid w:val="003C38C7"/>
    <w:rsid w:val="003D7C0D"/>
    <w:rsid w:val="003F3BB0"/>
    <w:rsid w:val="004171D0"/>
    <w:rsid w:val="00420228"/>
    <w:rsid w:val="004A012D"/>
    <w:rsid w:val="004A7B8C"/>
    <w:rsid w:val="004C4901"/>
    <w:rsid w:val="004F0A59"/>
    <w:rsid w:val="005118BB"/>
    <w:rsid w:val="00515A19"/>
    <w:rsid w:val="00521148"/>
    <w:rsid w:val="005479E5"/>
    <w:rsid w:val="0056180A"/>
    <w:rsid w:val="0057020B"/>
    <w:rsid w:val="005755C6"/>
    <w:rsid w:val="005C6C0E"/>
    <w:rsid w:val="005E145B"/>
    <w:rsid w:val="005F339B"/>
    <w:rsid w:val="006076DD"/>
    <w:rsid w:val="00614E94"/>
    <w:rsid w:val="00631D30"/>
    <w:rsid w:val="006376A0"/>
    <w:rsid w:val="006F6A8D"/>
    <w:rsid w:val="00727AB6"/>
    <w:rsid w:val="00732D92"/>
    <w:rsid w:val="007572BD"/>
    <w:rsid w:val="00782D8A"/>
    <w:rsid w:val="007A426D"/>
    <w:rsid w:val="007E5015"/>
    <w:rsid w:val="007E75B9"/>
    <w:rsid w:val="008252E7"/>
    <w:rsid w:val="008354E7"/>
    <w:rsid w:val="00854975"/>
    <w:rsid w:val="008832E8"/>
    <w:rsid w:val="008861A1"/>
    <w:rsid w:val="008B2A20"/>
    <w:rsid w:val="008C0081"/>
    <w:rsid w:val="008D430B"/>
    <w:rsid w:val="008F38F9"/>
    <w:rsid w:val="00903258"/>
    <w:rsid w:val="00933B65"/>
    <w:rsid w:val="0094604F"/>
    <w:rsid w:val="009567B0"/>
    <w:rsid w:val="00967DC2"/>
    <w:rsid w:val="009701EB"/>
    <w:rsid w:val="009720AD"/>
    <w:rsid w:val="00975458"/>
    <w:rsid w:val="00982233"/>
    <w:rsid w:val="009B3D5A"/>
    <w:rsid w:val="009C4811"/>
    <w:rsid w:val="009E3567"/>
    <w:rsid w:val="00A1287C"/>
    <w:rsid w:val="00A25D0C"/>
    <w:rsid w:val="00A42E46"/>
    <w:rsid w:val="00A6380C"/>
    <w:rsid w:val="00A653EC"/>
    <w:rsid w:val="00A86A8D"/>
    <w:rsid w:val="00AB42C9"/>
    <w:rsid w:val="00AD2339"/>
    <w:rsid w:val="00B57BA2"/>
    <w:rsid w:val="00B63C05"/>
    <w:rsid w:val="00B67C32"/>
    <w:rsid w:val="00B8571D"/>
    <w:rsid w:val="00BA259B"/>
    <w:rsid w:val="00BB32D7"/>
    <w:rsid w:val="00BC023E"/>
    <w:rsid w:val="00C02701"/>
    <w:rsid w:val="00CA18C5"/>
    <w:rsid w:val="00CE518D"/>
    <w:rsid w:val="00D04BEF"/>
    <w:rsid w:val="00D45231"/>
    <w:rsid w:val="00D63BCE"/>
    <w:rsid w:val="00D763A4"/>
    <w:rsid w:val="00D768F5"/>
    <w:rsid w:val="00DA71CF"/>
    <w:rsid w:val="00DB409B"/>
    <w:rsid w:val="00DD0039"/>
    <w:rsid w:val="00DE26FE"/>
    <w:rsid w:val="00DE581A"/>
    <w:rsid w:val="00E4028F"/>
    <w:rsid w:val="00E5407F"/>
    <w:rsid w:val="00E803F1"/>
    <w:rsid w:val="00E84928"/>
    <w:rsid w:val="00E9068F"/>
    <w:rsid w:val="00EE5604"/>
    <w:rsid w:val="00EF6270"/>
    <w:rsid w:val="00F0395E"/>
    <w:rsid w:val="00F03A97"/>
    <w:rsid w:val="00F0733C"/>
    <w:rsid w:val="00F11FA2"/>
    <w:rsid w:val="00F247A7"/>
    <w:rsid w:val="00F54521"/>
    <w:rsid w:val="00F648C0"/>
    <w:rsid w:val="00FA0A2E"/>
    <w:rsid w:val="00FA12A9"/>
    <w:rsid w:val="00FB0516"/>
    <w:rsid w:val="00FC3AD4"/>
    <w:rsid w:val="00FD15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3073"/>
    <o:shapelayout v:ext="edit">
      <o:idmap v:ext="edit" data="1"/>
    </o:shapelayout>
  </w:shapeDefaults>
  <w:decimalSymbol w:val="."/>
  <w:listSeparator w:val=","/>
  <w14:docId w14:val="3521C4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paragraph" w:styleId="Heading4">
    <w:name w:val="heading 4"/>
    <w:basedOn w:val="Normal"/>
    <w:next w:val="Normal"/>
    <w:qFormat/>
    <w:rsid w:val="00B8571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2F7245"/>
  </w:style>
  <w:style w:type="character" w:styleId="Emphasis">
    <w:name w:val="Emphasis"/>
    <w:qFormat/>
    <w:rsid w:val="00065360"/>
    <w:rPr>
      <w:i/>
      <w:iCs/>
    </w:rPr>
  </w:style>
  <w:style w:type="paragraph" w:styleId="BalloonText">
    <w:name w:val="Balloon Text"/>
    <w:basedOn w:val="Normal"/>
    <w:semiHidden/>
    <w:rsid w:val="00DB409B"/>
    <w:rPr>
      <w:rFonts w:ascii="Tahoma" w:hAnsi="Tahoma" w:cs="Tahoma"/>
      <w:sz w:val="16"/>
      <w:szCs w:val="16"/>
    </w:rPr>
  </w:style>
  <w:style w:type="paragraph" w:styleId="PlainText">
    <w:name w:val="Plain Text"/>
    <w:basedOn w:val="Normal"/>
    <w:link w:val="PlainTextChar"/>
    <w:rsid w:val="004C4901"/>
    <w:rPr>
      <w:rFonts w:ascii="Courier New" w:hAnsi="Courier New" w:cs="Courier New"/>
      <w:color w:val="000000"/>
      <w:sz w:val="20"/>
      <w:szCs w:val="20"/>
    </w:rPr>
  </w:style>
  <w:style w:type="character" w:customStyle="1" w:styleId="PlainTextChar">
    <w:name w:val="Plain Text Char"/>
    <w:link w:val="PlainText"/>
    <w:rsid w:val="004C4901"/>
    <w:rPr>
      <w:rFonts w:ascii="Courier New" w:hAnsi="Courier New" w:cs="Courier New"/>
      <w:color w:val="000000"/>
      <w:lang w:val="en-GB" w:eastAsia="en-GB" w:bidi="ar-SA"/>
    </w:rPr>
  </w:style>
  <w:style w:type="paragraph" w:customStyle="1" w:styleId="Default">
    <w:name w:val="Default"/>
    <w:rsid w:val="002D3650"/>
    <w:pPr>
      <w:autoSpaceDE w:val="0"/>
      <w:autoSpaceDN w:val="0"/>
      <w:adjustRightInd w:val="0"/>
    </w:pPr>
    <w:rPr>
      <w:rFonts w:ascii="Arial" w:hAnsi="Arial" w:cs="Arial"/>
      <w:color w:val="000000"/>
      <w:sz w:val="24"/>
      <w:szCs w:val="24"/>
    </w:rPr>
  </w:style>
  <w:style w:type="character" w:styleId="Strong">
    <w:name w:val="Strong"/>
    <w:qFormat/>
    <w:rsid w:val="002D36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66079">
      <w:bodyDiv w:val="1"/>
      <w:marLeft w:val="0"/>
      <w:marRight w:val="0"/>
      <w:marTop w:val="0"/>
      <w:marBottom w:val="0"/>
      <w:divBdr>
        <w:top w:val="none" w:sz="0" w:space="0" w:color="auto"/>
        <w:left w:val="none" w:sz="0" w:space="0" w:color="auto"/>
        <w:bottom w:val="none" w:sz="0" w:space="0" w:color="auto"/>
        <w:right w:val="none" w:sz="0" w:space="0" w:color="auto"/>
      </w:divBdr>
      <w:divsChild>
        <w:div w:id="1822766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5970</Words>
  <Characters>29735</Characters>
  <Application>Microsoft Office Word</Application>
  <DocSecurity>2</DocSecurity>
  <Lines>247</Lines>
  <Paragraphs>71</Paragraphs>
  <ScaleCrop>false</ScaleCrop>
  <Company/>
  <LinksUpToDate>false</LinksUpToDate>
  <CharactersWithSpaces>35634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2018-09-20T14:44:00Z</dcterms:created>
  <dcterms:modified xsi:type="dcterms:W3CDTF">2018-09-20T14:44:00Z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