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EF" w:rsidRDefault="00517DEB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EF" w:rsidRDefault="009D43EF">
      <w:pPr>
        <w:rPr>
          <w:rFonts w:ascii="Book Antiqua" w:hAnsi="Book Antiqua" w:cs="Arial"/>
          <w:color w:val="000000"/>
          <w:sz w:val="16"/>
          <w:szCs w:val="16"/>
        </w:rPr>
      </w:pPr>
    </w:p>
    <w:p w:rsidR="009D43EF" w:rsidRDefault="009D43EF">
      <w:pPr>
        <w:rPr>
          <w:rFonts w:ascii="Book Antiqua" w:hAnsi="Book Antiqua" w:cs="Arial"/>
          <w:color w:val="000000"/>
        </w:rPr>
      </w:pPr>
    </w:p>
    <w:p w:rsidR="009D43EF" w:rsidRDefault="009D43EF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</w:t>
      </w:r>
    </w:p>
    <w:p w:rsidR="009D43EF" w:rsidRDefault="009D43EF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b/>
          <w:color w:val="000000"/>
        </w:rPr>
        <w:t>(Immigration and Asylum Chamber)</w:t>
      </w:r>
      <w:r>
        <w:rPr>
          <w:rFonts w:ascii="Book Antiqua" w:hAnsi="Book Antiqua" w:cs="Arial"/>
          <w:b/>
          <w:color w:val="000000"/>
        </w:rPr>
        <w:tab/>
      </w:r>
      <w:r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>
        <w:rPr>
          <w:rFonts w:ascii="Book Antiqua" w:hAnsi="Book Antiqua" w:cs="Arial"/>
          <w:caps/>
          <w:color w:val="000000"/>
        </w:rPr>
        <w:t>DA/01174/2014</w:t>
      </w:r>
      <w:bookmarkEnd w:id="0"/>
    </w:p>
    <w:p w:rsidR="009D43EF" w:rsidRDefault="009D43EF">
      <w:pPr>
        <w:jc w:val="center"/>
        <w:rPr>
          <w:rFonts w:ascii="Book Antiqua" w:hAnsi="Book Antiqua" w:cs="Arial"/>
          <w:color w:val="000000"/>
        </w:rPr>
      </w:pPr>
    </w:p>
    <w:p w:rsidR="009D43EF" w:rsidRDefault="009D43EF">
      <w:pPr>
        <w:jc w:val="center"/>
        <w:rPr>
          <w:rFonts w:ascii="Book Antiqua" w:hAnsi="Book Antiqua" w:cs="Arial"/>
          <w:color w:val="000000"/>
        </w:rPr>
      </w:pPr>
    </w:p>
    <w:p w:rsidR="009D43EF" w:rsidRDefault="009D43EF">
      <w:pPr>
        <w:jc w:val="center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D43EF" w:rsidRDefault="009D43EF">
      <w:pPr>
        <w:jc w:val="center"/>
        <w:rPr>
          <w:rFonts w:ascii="Book Antiqua" w:hAnsi="Book Antiqua" w:cs="Arial"/>
          <w:b/>
          <w:u w:val="single"/>
        </w:rPr>
      </w:pPr>
    </w:p>
    <w:p w:rsidR="009D43EF" w:rsidRDefault="009D43EF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9D43EF" w:rsidRPr="009D43EF" w:rsidTr="009D43EF">
        <w:tc>
          <w:tcPr>
            <w:tcW w:w="6048" w:type="dxa"/>
            <w:shd w:val="clear" w:color="auto" w:fill="auto"/>
          </w:tcPr>
          <w:p w:rsidR="009D43EF" w:rsidRPr="009D43EF" w:rsidRDefault="009D43EF" w:rsidP="009D43EF">
            <w:pPr>
              <w:jc w:val="both"/>
              <w:rPr>
                <w:rFonts w:ascii="Book Antiqua" w:hAnsi="Book Antiqua" w:cs="Arial"/>
                <w:b/>
              </w:rPr>
            </w:pPr>
            <w:r w:rsidRPr="009D43EF">
              <w:rPr>
                <w:rFonts w:ascii="Book Antiqua" w:hAnsi="Book Antiqua" w:cs="Arial"/>
                <w:b/>
              </w:rPr>
              <w:t>Determined on the papers at Field House</w:t>
            </w:r>
          </w:p>
        </w:tc>
        <w:tc>
          <w:tcPr>
            <w:tcW w:w="3960" w:type="dxa"/>
            <w:shd w:val="clear" w:color="auto" w:fill="auto"/>
          </w:tcPr>
          <w:p w:rsidR="009D43EF" w:rsidRPr="009D43EF" w:rsidRDefault="009D43EF" w:rsidP="009D43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9D43EF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9D43EF" w:rsidRPr="009D43EF" w:rsidTr="009D43EF">
        <w:tc>
          <w:tcPr>
            <w:tcW w:w="6048" w:type="dxa"/>
            <w:shd w:val="clear" w:color="auto" w:fill="auto"/>
          </w:tcPr>
          <w:p w:rsidR="009D43EF" w:rsidRPr="009D43EF" w:rsidRDefault="009D43EF" w:rsidP="009D43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9D43EF" w:rsidRPr="009D43EF" w:rsidRDefault="00517DEB" w:rsidP="009D43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16 July 2018</w:t>
            </w:r>
          </w:p>
        </w:tc>
      </w:tr>
      <w:tr w:rsidR="009D43EF" w:rsidRPr="009D43EF" w:rsidTr="009D43EF">
        <w:tc>
          <w:tcPr>
            <w:tcW w:w="6048" w:type="dxa"/>
            <w:shd w:val="clear" w:color="auto" w:fill="auto"/>
          </w:tcPr>
          <w:p w:rsidR="009D43EF" w:rsidRPr="009D43EF" w:rsidRDefault="009D43EF" w:rsidP="009D43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9D43EF" w:rsidRPr="009D43EF" w:rsidRDefault="009D43EF" w:rsidP="009D43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D43EF" w:rsidRDefault="009D43EF">
      <w:pPr>
        <w:jc w:val="center"/>
        <w:rPr>
          <w:rFonts w:ascii="Book Antiqua" w:hAnsi="Book Antiqua" w:cs="Arial"/>
        </w:rPr>
      </w:pPr>
    </w:p>
    <w:p w:rsidR="009D43EF" w:rsidRDefault="009D43EF">
      <w:pPr>
        <w:jc w:val="center"/>
        <w:rPr>
          <w:rFonts w:ascii="Book Antiqua" w:hAnsi="Book Antiqua" w:cs="Arial"/>
        </w:rPr>
      </w:pPr>
    </w:p>
    <w:p w:rsidR="009D43EF" w:rsidRDefault="009D43E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:rsidR="009D43EF" w:rsidRDefault="009D43EF">
      <w:pPr>
        <w:jc w:val="center"/>
        <w:rPr>
          <w:rFonts w:ascii="Book Antiqua" w:hAnsi="Book Antiqua" w:cs="Arial"/>
          <w:b/>
        </w:rPr>
      </w:pPr>
    </w:p>
    <w:p w:rsidR="009D43EF" w:rsidRDefault="009D43EF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KING TD</w:t>
      </w:r>
    </w:p>
    <w:p w:rsidR="009D43EF" w:rsidRDefault="009D43EF">
      <w:pPr>
        <w:jc w:val="center"/>
        <w:rPr>
          <w:rFonts w:ascii="Book Antiqua" w:hAnsi="Book Antiqua" w:cs="Arial"/>
          <w:b/>
          <w:color w:val="000000"/>
        </w:rPr>
      </w:pPr>
    </w:p>
    <w:p w:rsidR="009D43EF" w:rsidRDefault="009D43EF">
      <w:pPr>
        <w:jc w:val="center"/>
        <w:rPr>
          <w:rFonts w:ascii="Book Antiqua" w:hAnsi="Book Antiqua" w:cs="Arial"/>
          <w:b/>
        </w:rPr>
      </w:pPr>
    </w:p>
    <w:p w:rsidR="009D43EF" w:rsidRDefault="009D43E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9D43EF" w:rsidRDefault="009D43EF">
      <w:pPr>
        <w:jc w:val="center"/>
        <w:rPr>
          <w:rFonts w:ascii="Book Antiqua" w:hAnsi="Book Antiqua" w:cs="Arial"/>
          <w:b/>
        </w:rPr>
      </w:pPr>
    </w:p>
    <w:p w:rsidR="009D43EF" w:rsidRDefault="009D43E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OP (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 w:cs="Arial"/>
              <w:b/>
              <w:caps/>
            </w:rPr>
            <w:t>JAMAICA</w:t>
          </w:r>
        </w:smartTag>
      </w:smartTag>
      <w:r>
        <w:rPr>
          <w:rFonts w:ascii="Book Antiqua" w:hAnsi="Book Antiqua" w:cs="Arial"/>
          <w:b/>
          <w:caps/>
        </w:rPr>
        <w:t>)</w:t>
      </w:r>
    </w:p>
    <w:p w:rsidR="009D43EF" w:rsidRDefault="009D43EF">
      <w:pPr>
        <w:jc w:val="center"/>
        <w:rPr>
          <w:rFonts w:ascii="Book Antiqua" w:hAnsi="Book Antiqua" w:cs="Arial"/>
          <w:b/>
          <w:caps/>
        </w:rPr>
      </w:pPr>
    </w:p>
    <w:p w:rsidR="009D43EF" w:rsidRDefault="009D43EF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9D43EF" w:rsidRDefault="009D43E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and</w:t>
      </w:r>
    </w:p>
    <w:p w:rsidR="009D43EF" w:rsidRDefault="009D43EF">
      <w:pPr>
        <w:jc w:val="center"/>
        <w:rPr>
          <w:rFonts w:ascii="Book Antiqua" w:hAnsi="Book Antiqua" w:cs="Arial"/>
          <w:b/>
        </w:rPr>
      </w:pPr>
    </w:p>
    <w:p w:rsidR="009D43EF" w:rsidRDefault="009D43E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>
        <w:rPr>
          <w:rFonts w:ascii="Book Antiqua" w:hAnsi="Book Antiqua" w:cs="Arial"/>
          <w:b/>
        </w:rPr>
        <w:instrText xml:space="preserve"> FORMTEXT </w:instrText>
      </w:r>
      <w:r>
        <w:rPr>
          <w:rFonts w:ascii="Book Antiqua" w:hAnsi="Book Antiqua" w:cs="Arial"/>
          <w:b/>
        </w:rPr>
      </w:r>
      <w:r>
        <w:rPr>
          <w:rFonts w:ascii="Book Antiqua" w:hAnsi="Book Antiqua" w:cs="Arial"/>
          <w:b/>
        </w:rPr>
        <w:fldChar w:fldCharType="separate"/>
      </w:r>
      <w:r>
        <w:rPr>
          <w:rFonts w:ascii="Book Antiqua" w:hAnsi="Book Antiqua" w:cs="Arial"/>
          <w:b/>
          <w:noProof/>
        </w:rPr>
        <w:t>THE SECRETARY OF STATE FOR THE HOME DEPARTMENT</w:t>
      </w:r>
      <w:r>
        <w:rPr>
          <w:rFonts w:ascii="Book Antiqua" w:hAnsi="Book Antiqua" w:cs="Arial"/>
          <w:b/>
        </w:rPr>
        <w:fldChar w:fldCharType="end"/>
      </w:r>
      <w:bookmarkEnd w:id="1"/>
    </w:p>
    <w:p w:rsidR="009D43EF" w:rsidRDefault="009D43EF">
      <w:pPr>
        <w:jc w:val="center"/>
        <w:rPr>
          <w:rFonts w:ascii="Book Antiqua" w:hAnsi="Book Antiqua" w:cs="Arial"/>
          <w:b/>
        </w:rPr>
      </w:pPr>
    </w:p>
    <w:p w:rsidR="009D43EF" w:rsidRDefault="009D43EF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9D43EF" w:rsidRDefault="009D43EF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9D43EF" w:rsidRDefault="009D43EF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 AND REASONS</w:t>
      </w:r>
    </w:p>
    <w:p w:rsidR="009D43EF" w:rsidRDefault="009D43E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1.</w:t>
      </w:r>
      <w:r>
        <w:rPr>
          <w:rFonts w:ascii="Book Antiqua" w:hAnsi="Book Antiqua" w:cs="Arial"/>
        </w:rPr>
        <w:tab/>
        <w:t xml:space="preserve">The appellant is a citizen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Book Antiqua" w:hAnsi="Book Antiqua" w:cs="Arial"/>
            </w:rPr>
            <w:t>Jamaica</w:t>
          </w:r>
        </w:smartTag>
      </w:smartTag>
      <w:r w:rsidR="00503906">
        <w:rPr>
          <w:rFonts w:ascii="Book Antiqua" w:hAnsi="Book Antiqua" w:cs="Arial"/>
        </w:rPr>
        <w:t>.  There</w:t>
      </w:r>
      <w:r>
        <w:rPr>
          <w:rFonts w:ascii="Book Antiqua" w:hAnsi="Book Antiqua" w:cs="Arial"/>
        </w:rPr>
        <w:t xml:space="preserve"> is a decision by the respondent to deport him to Jamaica, he </w:t>
      </w:r>
      <w:proofErr w:type="gramStart"/>
      <w:r>
        <w:rPr>
          <w:rFonts w:ascii="Book Antiqua" w:hAnsi="Book Antiqua" w:cs="Arial"/>
        </w:rPr>
        <w:t>having</w:t>
      </w:r>
      <w:proofErr w:type="gramEnd"/>
      <w:r>
        <w:rPr>
          <w:rFonts w:ascii="Book Antiqua" w:hAnsi="Book Antiqua" w:cs="Arial"/>
        </w:rPr>
        <w:t xml:space="preserve"> been convicted of robbery in November 2012 and sentenced to a term of four years’ imprisonment.</w:t>
      </w: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  <w:t>The appellant sought to appeal against that decision</w:t>
      </w:r>
      <w:r w:rsidR="00503906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which appeal came before the First-tier Tribunal (Judge Gibbs and Miss Singer) and by a determination promulgated on 1 December 2014 the appeal was allowed.</w:t>
      </w: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 xml:space="preserve">The Secretary of State sought to challenge that First-tier Tribunal decision and permission to do so was granted to the Upper Tribunal.  </w:t>
      </w: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4.</w:t>
      </w:r>
      <w:r>
        <w:rPr>
          <w:rFonts w:ascii="Book Antiqua" w:hAnsi="Book Antiqua" w:cs="Arial"/>
        </w:rPr>
        <w:tab/>
        <w:t>The matter came before Upper Tribunal Judge Martin on 20 February 2015 and in a determination dated 27 February 2015 she upheld the decision of the First-tier Tribunal and dismissed the Secretary of State’s appeal to the Upper Tribunal.</w:t>
      </w: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>Thereafter the Secretary of State sought to appeal to the Cou</w:t>
      </w:r>
      <w:r w:rsidR="00503906">
        <w:rPr>
          <w:rFonts w:ascii="Book Antiqua" w:hAnsi="Book Antiqua" w:cs="Arial"/>
        </w:rPr>
        <w:t xml:space="preserve">rt of Appeal, and after </w:t>
      </w:r>
      <w:proofErr w:type="gramStart"/>
      <w:r w:rsidR="00503906">
        <w:rPr>
          <w:rFonts w:ascii="Book Antiqua" w:hAnsi="Book Antiqua" w:cs="Arial"/>
        </w:rPr>
        <w:t xml:space="preserve">a </w:t>
      </w:r>
      <w:r>
        <w:rPr>
          <w:rFonts w:ascii="Book Antiqua" w:hAnsi="Book Antiqua" w:cs="Arial"/>
        </w:rPr>
        <w:t xml:space="preserve"> lengthy</w:t>
      </w:r>
      <w:proofErr w:type="gramEnd"/>
      <w:r>
        <w:rPr>
          <w:rFonts w:ascii="Book Antiqua" w:hAnsi="Book Antiqua" w:cs="Arial"/>
        </w:rPr>
        <w:t xml:space="preserve"> period the matter came before the Court of Appeal and the decision of the Court of Appeal is recorded in the case of </w:t>
      </w:r>
      <w:r>
        <w:rPr>
          <w:rFonts w:ascii="Book Antiqua" w:hAnsi="Book Antiqua" w:cs="Arial"/>
          <w:b/>
          <w:u w:val="single"/>
        </w:rPr>
        <w:t>Secretary of State for the Home Department v OP (Jamaica)</w:t>
      </w:r>
      <w:r>
        <w:rPr>
          <w:rFonts w:ascii="Book Antiqua" w:hAnsi="Book Antiqua" w:cs="Arial"/>
          <w:b/>
        </w:rPr>
        <w:t xml:space="preserve"> [2018] EWCA Civ 3</w:t>
      </w:r>
      <w:r>
        <w:rPr>
          <w:rFonts w:ascii="Book Antiqua" w:hAnsi="Book Antiqua" w:cs="Arial"/>
        </w:rPr>
        <w:t>.</w:t>
      </w: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  <w:t>The court identified material errors both in the determination of the First-tier Tribunal and the Upper Trib</w:t>
      </w:r>
      <w:r w:rsidR="00503906">
        <w:rPr>
          <w:rFonts w:ascii="Book Antiqua" w:hAnsi="Book Antiqua" w:cs="Arial"/>
        </w:rPr>
        <w:t xml:space="preserve">unal and agreed </w:t>
      </w:r>
      <w:proofErr w:type="gramStart"/>
      <w:r w:rsidR="00503906">
        <w:rPr>
          <w:rFonts w:ascii="Book Antiqua" w:hAnsi="Book Antiqua" w:cs="Arial"/>
        </w:rPr>
        <w:t xml:space="preserve">that </w:t>
      </w:r>
      <w:r>
        <w:rPr>
          <w:rFonts w:ascii="Book Antiqua" w:hAnsi="Book Antiqua" w:cs="Arial"/>
        </w:rPr>
        <w:t xml:space="preserve"> those</w:t>
      </w:r>
      <w:proofErr w:type="gramEnd"/>
      <w:r>
        <w:rPr>
          <w:rFonts w:ascii="Book Antiqua" w:hAnsi="Book Antiqua" w:cs="Arial"/>
        </w:rPr>
        <w:t xml:space="preserve"> determinations should be set aside.  It also directed that the matter be remitted to the First-tier Tribunal for a re-hearing.  </w:t>
      </w:r>
    </w:p>
    <w:p w:rsidR="009D43EF" w:rsidRDefault="009D43EF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</w:r>
      <w:proofErr w:type="gramStart"/>
      <w:r>
        <w:rPr>
          <w:rFonts w:ascii="Book Antiqua" w:hAnsi="Book Antiqua" w:cs="Arial"/>
        </w:rPr>
        <w:t>Accordingly</w:t>
      </w:r>
      <w:proofErr w:type="gramEnd"/>
      <w:r>
        <w:rPr>
          <w:rFonts w:ascii="Book Antiqua" w:hAnsi="Book Antiqua" w:cs="Arial"/>
        </w:rPr>
        <w:t xml:space="preserve"> and acting in the light of the decision of the Court of Appeal</w:t>
      </w:r>
      <w:r w:rsidR="00503906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decision of the First-tier Tribunal is set aside as is that of the Upper Tribunal.</w:t>
      </w:r>
    </w:p>
    <w:p w:rsidR="009D43EF" w:rsidRDefault="00503906">
      <w:pPr>
        <w:tabs>
          <w:tab w:val="left" w:pos="567"/>
        </w:tabs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8.</w:t>
      </w:r>
      <w:r>
        <w:rPr>
          <w:rFonts w:ascii="Book Antiqua" w:hAnsi="Book Antiqua" w:cs="Arial"/>
        </w:rPr>
        <w:tab/>
        <w:t>The appeal</w:t>
      </w:r>
      <w:r w:rsidR="009D43EF">
        <w:rPr>
          <w:rFonts w:ascii="Book Antiqua" w:hAnsi="Book Antiqua" w:cs="Arial"/>
        </w:rPr>
        <w:t xml:space="preserve"> will be remitted to the First-tier Tribunal for a re-hearing.  Any directions that are required will be for the First-tier Tribunal to issue and make.</w:t>
      </w:r>
    </w:p>
    <w:p w:rsidR="009D43EF" w:rsidRDefault="009D43EF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Notice of Decision</w:t>
      </w:r>
    </w:p>
    <w:p w:rsidR="009D43EF" w:rsidRDefault="009D43EF">
      <w:pPr>
        <w:jc w:val="both"/>
        <w:rPr>
          <w:rFonts w:ascii="Book Antiqua" w:hAnsi="Book Antiqua" w:cs="Arial"/>
        </w:rPr>
      </w:pPr>
    </w:p>
    <w:p w:rsidR="009D43EF" w:rsidRDefault="009D43E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accordance with the ruling of the Court of Appeal the matter is remitted to the First-tier Tribunal for a re-hearing on all relevant issues.</w:t>
      </w:r>
    </w:p>
    <w:p w:rsidR="009D43EF" w:rsidRDefault="009D43EF">
      <w:pPr>
        <w:jc w:val="both"/>
        <w:rPr>
          <w:rFonts w:ascii="Book Antiqua" w:hAnsi="Book Antiqua" w:cs="Arial"/>
        </w:rPr>
      </w:pPr>
    </w:p>
    <w:p w:rsidR="009D43EF" w:rsidRDefault="009D43EF">
      <w:pPr>
        <w:ind w:left="540" w:hanging="540"/>
        <w:jc w:val="both"/>
        <w:rPr>
          <w:rFonts w:ascii="Book Antiqua" w:hAnsi="Book Antiqua" w:cs="Arial"/>
        </w:rPr>
      </w:pPr>
    </w:p>
    <w:p w:rsidR="009D43EF" w:rsidRDefault="009D43EF">
      <w:pPr>
        <w:ind w:left="540" w:hanging="540"/>
        <w:jc w:val="both"/>
        <w:rPr>
          <w:rFonts w:ascii="Book Antiqua" w:hAnsi="Book Antiqua" w:cs="Arial"/>
        </w:rPr>
      </w:pPr>
    </w:p>
    <w:p w:rsidR="009D43EF" w:rsidRDefault="009D43EF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517DEB">
        <w:rPr>
          <w:rFonts w:ascii="Book Antiqua" w:hAnsi="Book Antiqua" w:cs="Arial"/>
          <w:noProof/>
        </w:rPr>
        <w:drawing>
          <wp:inline distT="0" distB="0" distL="0" distR="0">
            <wp:extent cx="10382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Date</w:t>
      </w:r>
      <w:r w:rsidR="00D1113E">
        <w:rPr>
          <w:rFonts w:ascii="Book Antiqua" w:hAnsi="Book Antiqua" w:cs="Arial"/>
        </w:rPr>
        <w:t xml:space="preserve"> </w:t>
      </w:r>
      <w:r w:rsidR="00503906">
        <w:rPr>
          <w:rFonts w:ascii="Book Antiqua" w:hAnsi="Book Antiqua" w:cs="Arial"/>
        </w:rPr>
        <w:t>12 July 2018</w:t>
      </w:r>
    </w:p>
    <w:p w:rsidR="009D43EF" w:rsidRDefault="009D43EF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9D43EF" w:rsidRDefault="009D43EF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9D43EF" w:rsidRDefault="009D43EF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9D43EF" w:rsidRDefault="009D43EF" w:rsidP="00D1113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 Judge King TD</w:t>
      </w:r>
    </w:p>
    <w:sectPr w:rsidR="009D43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3EF" w:rsidRDefault="009D43EF">
      <w:r>
        <w:separator/>
      </w:r>
    </w:p>
  </w:endnote>
  <w:endnote w:type="continuationSeparator" w:id="0">
    <w:p w:rsidR="009D43EF" w:rsidRDefault="009D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3EF" w:rsidRDefault="009D43EF">
    <w:pPr>
      <w:pStyle w:val="Footer"/>
      <w:jc w:val="center"/>
      <w:rPr>
        <w:rFonts w:ascii="Book Antiqua" w:hAnsi="Book Antiqua" w:cs="Arial"/>
        <w:sz w:val="16"/>
        <w:szCs w:val="16"/>
      </w:rPr>
    </w:pPr>
    <w:r>
      <w:rPr>
        <w:rStyle w:val="PageNumber"/>
        <w:rFonts w:ascii="Book Antiqua" w:hAnsi="Book Antiqua" w:cs="Arial"/>
        <w:sz w:val="16"/>
        <w:szCs w:val="16"/>
      </w:rPr>
      <w:fldChar w:fldCharType="begin"/>
    </w:r>
    <w:r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4B317B">
      <w:rPr>
        <w:rStyle w:val="PageNumber"/>
        <w:rFonts w:ascii="Book Antiqua" w:hAnsi="Book Antiqua" w:cs="Arial"/>
        <w:noProof/>
        <w:sz w:val="16"/>
        <w:szCs w:val="16"/>
      </w:rPr>
      <w:t>2</w:t>
    </w:r>
    <w:r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3EF" w:rsidRDefault="009D43EF">
    <w:pPr>
      <w:jc w:val="center"/>
      <w:rPr>
        <w:rFonts w:ascii="Book Antiqua" w:hAnsi="Book Antiqua" w:cs="Arial"/>
        <w:b/>
      </w:rPr>
    </w:pPr>
    <w:r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3EF" w:rsidRDefault="009D43EF">
      <w:r>
        <w:separator/>
      </w:r>
    </w:p>
  </w:footnote>
  <w:footnote w:type="continuationSeparator" w:id="0">
    <w:p w:rsidR="009D43EF" w:rsidRDefault="009D4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3EF" w:rsidRPr="0060038D" w:rsidRDefault="0060038D" w:rsidP="0060038D">
    <w:pPr>
      <w:pStyle w:val="Header"/>
      <w:jc w:val="right"/>
      <w:rPr>
        <w:sz w:val="20"/>
        <w:szCs w:val="20"/>
      </w:rPr>
    </w:pPr>
    <w:r w:rsidRPr="0060038D">
      <w:rPr>
        <w:rFonts w:ascii="Book Antiqua" w:hAnsi="Book Antiqua" w:cs="Arial"/>
        <w:color w:val="000000"/>
        <w:sz w:val="20"/>
        <w:szCs w:val="20"/>
      </w:rPr>
      <w:t xml:space="preserve">Appeal Number: </w:t>
    </w:r>
    <w:r w:rsidRPr="0060038D">
      <w:rPr>
        <w:rFonts w:ascii="Book Antiqua" w:hAnsi="Book Antiqua" w:cs="Arial"/>
        <w:caps/>
        <w:color w:val="000000"/>
        <w:sz w:val="20"/>
        <w:szCs w:val="20"/>
      </w:rPr>
      <w:t>DA/01174/2014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3EF" w:rsidRDefault="009D43EF">
    <w:pPr>
      <w:pStyle w:val="Header"/>
      <w:rPr>
        <w:rFonts w:ascii="Book Antiqua" w:hAnsi="Book Antiqua"/>
      </w:rPr>
    </w:pPr>
    <w:r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06"/>
    <w:rsid w:val="000A11CB"/>
    <w:rsid w:val="004B317B"/>
    <w:rsid w:val="00503906"/>
    <w:rsid w:val="00517DEB"/>
    <w:rsid w:val="0060038D"/>
    <w:rsid w:val="009D43EF"/>
    <w:rsid w:val="00D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2018-08-01T12:41:00Z</dcterms:created>
  <dcterms:modified xsi:type="dcterms:W3CDTF">2018-08-01T12:41:00Z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