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DB84" w14:textId="77777777" w:rsidR="009E139F" w:rsidRPr="00F5664C" w:rsidRDefault="009E139F" w:rsidP="009E139F">
      <w:pPr>
        <w:jc w:val="center"/>
        <w:rPr>
          <w:rFonts w:ascii="Book Antiqua" w:hAnsi="Book Antiqua" w:cs="Arial"/>
          <w:sz w:val="16"/>
          <w:szCs w:val="16"/>
        </w:rPr>
      </w:pPr>
      <w:r>
        <w:rPr>
          <w:noProof/>
        </w:rPr>
        <w:drawing>
          <wp:inline distT="0" distB="0" distL="0" distR="0" wp14:anchorId="76FBC5C8" wp14:editId="33DF9446">
            <wp:extent cx="1045845" cy="9067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25055CC7" w14:textId="77777777" w:rsidR="009E139F" w:rsidRPr="00F5664C" w:rsidRDefault="009E139F" w:rsidP="009E139F">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59C501A7" w14:textId="77777777" w:rsidR="009E139F" w:rsidRPr="00F5664C" w:rsidRDefault="009E139F" w:rsidP="009E139F">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Pr>
          <w:rFonts w:ascii="Book Antiqua" w:hAnsi="Book Antiqua" w:cs="Arial"/>
          <w:caps/>
        </w:rPr>
        <w:t>EA/00309/2017</w:t>
      </w:r>
      <w:bookmarkEnd w:id="0"/>
    </w:p>
    <w:p w14:paraId="75DD48D1" w14:textId="77777777" w:rsidR="009E139F" w:rsidRPr="00F5664C" w:rsidRDefault="009E139F" w:rsidP="009E139F">
      <w:pPr>
        <w:jc w:val="center"/>
        <w:rPr>
          <w:rFonts w:ascii="Book Antiqua" w:hAnsi="Book Antiqua" w:cs="Arial"/>
        </w:rPr>
      </w:pPr>
    </w:p>
    <w:p w14:paraId="453F825F" w14:textId="77777777" w:rsidR="009E139F" w:rsidRPr="00F5664C" w:rsidRDefault="009E139F" w:rsidP="009E139F">
      <w:pPr>
        <w:jc w:val="center"/>
        <w:rPr>
          <w:rFonts w:ascii="Book Antiqua" w:hAnsi="Book Antiqua" w:cs="Arial"/>
          <w:b/>
          <w:u w:val="single"/>
        </w:rPr>
      </w:pPr>
      <w:r w:rsidRPr="00F5664C">
        <w:rPr>
          <w:rFonts w:ascii="Book Antiqua" w:hAnsi="Book Antiqua" w:cs="Arial"/>
          <w:b/>
          <w:u w:val="single"/>
        </w:rPr>
        <w:t>THE IMMIGRATION ACTS</w:t>
      </w:r>
    </w:p>
    <w:p w14:paraId="30794783" w14:textId="77777777" w:rsidR="009E139F" w:rsidRPr="00F5664C" w:rsidRDefault="009E139F" w:rsidP="009E139F">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9E139F" w:rsidRPr="00BC7595" w14:paraId="7C53256E" w14:textId="77777777" w:rsidTr="008D65C1">
        <w:tc>
          <w:tcPr>
            <w:tcW w:w="6048" w:type="dxa"/>
            <w:shd w:val="clear" w:color="auto" w:fill="auto"/>
          </w:tcPr>
          <w:p w14:paraId="37B92DA1" w14:textId="3ABD4E8C" w:rsidR="009E139F" w:rsidRPr="00BC7595" w:rsidRDefault="00625A7D" w:rsidP="008D65C1">
            <w:pPr>
              <w:jc w:val="both"/>
              <w:rPr>
                <w:rFonts w:ascii="Book Antiqua" w:hAnsi="Book Antiqua" w:cs="Arial"/>
                <w:b/>
              </w:rPr>
            </w:pPr>
            <w:r>
              <w:rPr>
                <w:rFonts w:ascii="Book Antiqua" w:hAnsi="Book Antiqua" w:cs="Arial"/>
                <w:b/>
              </w:rPr>
              <w:t>At Field House</w:t>
            </w:r>
          </w:p>
        </w:tc>
        <w:tc>
          <w:tcPr>
            <w:tcW w:w="3960" w:type="dxa"/>
            <w:shd w:val="clear" w:color="auto" w:fill="auto"/>
          </w:tcPr>
          <w:p w14:paraId="56184670" w14:textId="77777777" w:rsidR="009E139F" w:rsidRPr="00BC7595" w:rsidRDefault="009E139F" w:rsidP="008D65C1">
            <w:pPr>
              <w:jc w:val="both"/>
              <w:rPr>
                <w:rFonts w:ascii="Book Antiqua" w:hAnsi="Book Antiqua" w:cs="Arial"/>
                <w:b/>
              </w:rPr>
            </w:pPr>
            <w:r w:rsidRPr="00BC7595">
              <w:rPr>
                <w:rFonts w:ascii="Book Antiqua" w:hAnsi="Book Antiqua" w:cs="Arial"/>
                <w:b/>
              </w:rPr>
              <w:t>Decision &amp; Reasons Promulgated</w:t>
            </w:r>
          </w:p>
        </w:tc>
      </w:tr>
      <w:tr w:rsidR="009E139F" w:rsidRPr="00BC7595" w14:paraId="34294EAE" w14:textId="77777777" w:rsidTr="008D65C1">
        <w:tc>
          <w:tcPr>
            <w:tcW w:w="6048" w:type="dxa"/>
            <w:shd w:val="clear" w:color="auto" w:fill="auto"/>
          </w:tcPr>
          <w:p w14:paraId="1CCFD8A3" w14:textId="16C6F7DE" w:rsidR="009E139F" w:rsidRPr="00BC7595" w:rsidRDefault="00625A7D" w:rsidP="008D65C1">
            <w:pPr>
              <w:jc w:val="both"/>
              <w:rPr>
                <w:rFonts w:ascii="Book Antiqua" w:hAnsi="Book Antiqua" w:cs="Arial"/>
                <w:b/>
              </w:rPr>
            </w:pPr>
            <w:r>
              <w:rPr>
                <w:rFonts w:ascii="Book Antiqua" w:hAnsi="Book Antiqua" w:cs="Arial"/>
                <w:b/>
              </w:rPr>
              <w:t>On 21 May 2018</w:t>
            </w:r>
          </w:p>
        </w:tc>
        <w:tc>
          <w:tcPr>
            <w:tcW w:w="3960" w:type="dxa"/>
            <w:shd w:val="clear" w:color="auto" w:fill="auto"/>
          </w:tcPr>
          <w:p w14:paraId="6CB69970" w14:textId="2A1111DF" w:rsidR="009E139F" w:rsidRPr="00BC7595" w:rsidRDefault="00B32AE4" w:rsidP="008D65C1">
            <w:pPr>
              <w:jc w:val="both"/>
              <w:rPr>
                <w:rFonts w:ascii="Book Antiqua" w:hAnsi="Book Antiqua" w:cs="Arial"/>
                <w:b/>
              </w:rPr>
            </w:pPr>
            <w:r>
              <w:rPr>
                <w:rFonts w:ascii="Book Antiqua" w:hAnsi="Book Antiqua" w:cs="Arial"/>
                <w:b/>
              </w:rPr>
              <w:t>On 24</w:t>
            </w:r>
            <w:r w:rsidRPr="00B32AE4">
              <w:rPr>
                <w:rFonts w:ascii="Book Antiqua" w:hAnsi="Book Antiqua" w:cs="Arial"/>
                <w:b/>
                <w:vertAlign w:val="superscript"/>
              </w:rPr>
              <w:t>th</w:t>
            </w:r>
            <w:r>
              <w:rPr>
                <w:rFonts w:ascii="Book Antiqua" w:hAnsi="Book Antiqua" w:cs="Arial"/>
                <w:b/>
              </w:rPr>
              <w:t xml:space="preserve"> May 2018</w:t>
            </w:r>
          </w:p>
        </w:tc>
      </w:tr>
      <w:tr w:rsidR="009E139F" w:rsidRPr="00BC7595" w14:paraId="21BE97E5" w14:textId="77777777" w:rsidTr="008D65C1">
        <w:tc>
          <w:tcPr>
            <w:tcW w:w="6048" w:type="dxa"/>
            <w:shd w:val="clear" w:color="auto" w:fill="auto"/>
          </w:tcPr>
          <w:p w14:paraId="2FBC3FC1" w14:textId="77777777" w:rsidR="009E139F" w:rsidRPr="00BC7595" w:rsidRDefault="009E139F" w:rsidP="008D65C1">
            <w:pPr>
              <w:jc w:val="both"/>
              <w:rPr>
                <w:rFonts w:ascii="Book Antiqua" w:hAnsi="Book Antiqua" w:cs="Arial"/>
                <w:b/>
              </w:rPr>
            </w:pPr>
          </w:p>
        </w:tc>
        <w:tc>
          <w:tcPr>
            <w:tcW w:w="3960" w:type="dxa"/>
            <w:shd w:val="clear" w:color="auto" w:fill="auto"/>
          </w:tcPr>
          <w:p w14:paraId="63E6A115" w14:textId="6BE76376" w:rsidR="009E139F" w:rsidRPr="00BC7595" w:rsidRDefault="009E139F" w:rsidP="008D65C1">
            <w:pPr>
              <w:jc w:val="both"/>
              <w:rPr>
                <w:rFonts w:ascii="Book Antiqua" w:hAnsi="Book Antiqua" w:cs="Arial"/>
                <w:b/>
              </w:rPr>
            </w:pPr>
          </w:p>
        </w:tc>
      </w:tr>
    </w:tbl>
    <w:p w14:paraId="27D5E9EF" w14:textId="77777777" w:rsidR="009E139F" w:rsidRPr="00F5664C" w:rsidRDefault="009E139F" w:rsidP="009E139F">
      <w:pPr>
        <w:jc w:val="center"/>
        <w:rPr>
          <w:rFonts w:ascii="Book Antiqua" w:hAnsi="Book Antiqua" w:cs="Arial"/>
        </w:rPr>
      </w:pPr>
    </w:p>
    <w:p w14:paraId="547C4313" w14:textId="77EC9894" w:rsidR="009E139F" w:rsidRDefault="00625A7D" w:rsidP="009E139F">
      <w:pPr>
        <w:jc w:val="center"/>
        <w:rPr>
          <w:rFonts w:ascii="Book Antiqua" w:hAnsi="Book Antiqua" w:cs="Arial"/>
          <w:b/>
        </w:rPr>
      </w:pPr>
      <w:r>
        <w:rPr>
          <w:rFonts w:ascii="Book Antiqua" w:hAnsi="Book Antiqua" w:cs="Arial"/>
          <w:b/>
        </w:rPr>
        <w:t>Before</w:t>
      </w:r>
    </w:p>
    <w:p w14:paraId="4AA64EE4" w14:textId="692D54AC" w:rsidR="00625A7D" w:rsidRDefault="00625A7D" w:rsidP="009E139F">
      <w:pPr>
        <w:jc w:val="center"/>
        <w:rPr>
          <w:rFonts w:ascii="Book Antiqua" w:hAnsi="Book Antiqua" w:cs="Arial"/>
          <w:b/>
        </w:rPr>
      </w:pPr>
    </w:p>
    <w:p w14:paraId="6CF4E4E1" w14:textId="77777777" w:rsidR="00625A7D" w:rsidRPr="00625A7D" w:rsidRDefault="00625A7D" w:rsidP="00625A7D">
      <w:pPr>
        <w:jc w:val="center"/>
        <w:rPr>
          <w:rFonts w:ascii="Book Antiqua" w:hAnsi="Book Antiqua" w:cs="Arial"/>
          <w:b/>
        </w:rPr>
      </w:pPr>
      <w:r w:rsidRPr="00625A7D">
        <w:rPr>
          <w:rFonts w:ascii="Book Antiqua" w:hAnsi="Book Antiqua" w:cs="Arial"/>
          <w:b/>
        </w:rPr>
        <w:t>Upper Tribunal Judge O’Connor</w:t>
      </w:r>
    </w:p>
    <w:p w14:paraId="0B162E24" w14:textId="09FD88B9" w:rsidR="00625A7D" w:rsidRDefault="00625A7D" w:rsidP="009E139F">
      <w:pPr>
        <w:jc w:val="center"/>
        <w:rPr>
          <w:rFonts w:ascii="Book Antiqua" w:hAnsi="Book Antiqua" w:cs="Arial"/>
          <w:b/>
        </w:rPr>
      </w:pPr>
    </w:p>
    <w:p w14:paraId="5E72D3C8" w14:textId="763390CC" w:rsidR="00625A7D" w:rsidRDefault="00625A7D" w:rsidP="009E139F">
      <w:pPr>
        <w:jc w:val="center"/>
        <w:rPr>
          <w:rFonts w:ascii="Book Antiqua" w:hAnsi="Book Antiqua" w:cs="Arial"/>
          <w:b/>
        </w:rPr>
      </w:pPr>
    </w:p>
    <w:p w14:paraId="3346C697" w14:textId="75CEFBD4" w:rsidR="00625A7D" w:rsidRDefault="00625A7D" w:rsidP="009E139F">
      <w:pPr>
        <w:jc w:val="center"/>
        <w:rPr>
          <w:rFonts w:ascii="Book Antiqua" w:hAnsi="Book Antiqua" w:cs="Arial"/>
          <w:b/>
        </w:rPr>
      </w:pPr>
      <w:r>
        <w:rPr>
          <w:rFonts w:ascii="Book Antiqua" w:hAnsi="Book Antiqua" w:cs="Arial"/>
          <w:b/>
        </w:rPr>
        <w:t>Between</w:t>
      </w:r>
    </w:p>
    <w:p w14:paraId="209FF68B" w14:textId="77777777" w:rsidR="00625A7D" w:rsidRPr="00F5664C" w:rsidRDefault="00625A7D" w:rsidP="009E139F">
      <w:pPr>
        <w:jc w:val="center"/>
        <w:rPr>
          <w:rFonts w:ascii="Book Antiqua" w:hAnsi="Book Antiqua" w:cs="Arial"/>
          <w:b/>
        </w:rPr>
      </w:pPr>
    </w:p>
    <w:p w14:paraId="3E261428" w14:textId="77777777" w:rsidR="009E139F" w:rsidRDefault="009E139F" w:rsidP="009E139F">
      <w:pPr>
        <w:jc w:val="center"/>
        <w:rPr>
          <w:rFonts w:ascii="Book Antiqua" w:hAnsi="Book Antiqua" w:cs="Arial"/>
          <w:b/>
          <w:caps/>
        </w:rPr>
      </w:pPr>
      <w:r>
        <w:rPr>
          <w:rFonts w:ascii="Book Antiqua" w:hAnsi="Book Antiqua" w:cs="Arial"/>
          <w:b/>
          <w:caps/>
        </w:rPr>
        <w:t>PABLO ANDRES ESCOBAR HERRERA</w:t>
      </w:r>
    </w:p>
    <w:p w14:paraId="55E01DB8" w14:textId="77777777" w:rsidR="009E139F" w:rsidRDefault="009E139F" w:rsidP="009E139F">
      <w:pPr>
        <w:jc w:val="center"/>
        <w:rPr>
          <w:rFonts w:ascii="Book Antiqua" w:hAnsi="Book Antiqua" w:cs="Arial"/>
          <w:b/>
          <w:caps/>
        </w:rPr>
      </w:pPr>
      <w:r w:rsidRPr="009557D2">
        <w:rPr>
          <w:rFonts w:ascii="Book Antiqua" w:hAnsi="Book Antiqua" w:cs="Arial"/>
          <w:b/>
          <w:caps/>
        </w:rPr>
        <w:t xml:space="preserve">(ANONYMITY </w:t>
      </w:r>
      <w:r w:rsidRPr="00407FB3">
        <w:rPr>
          <w:rFonts w:ascii="Book Antiqua" w:hAnsi="Book Antiqua" w:cs="Arial"/>
          <w:b/>
          <w:caps/>
        </w:rPr>
        <w:t>DIRECTION NOT MADE)</w:t>
      </w:r>
    </w:p>
    <w:p w14:paraId="11E0F7DC" w14:textId="77777777" w:rsidR="009E139F" w:rsidRPr="002B1039" w:rsidRDefault="009E139F" w:rsidP="009E139F">
      <w:pPr>
        <w:jc w:val="right"/>
        <w:rPr>
          <w:rFonts w:ascii="Book Antiqua" w:hAnsi="Book Antiqua" w:cs="Arial"/>
          <w:u w:val="single"/>
        </w:rPr>
      </w:pPr>
      <w:r w:rsidRPr="00F5664C">
        <w:rPr>
          <w:rFonts w:ascii="Book Antiqua" w:hAnsi="Book Antiqua" w:cs="Arial"/>
          <w:u w:val="single"/>
        </w:rPr>
        <w:t>Appellant</w:t>
      </w:r>
    </w:p>
    <w:p w14:paraId="7E91687E" w14:textId="77777777" w:rsidR="009E139F" w:rsidRPr="00F5664C" w:rsidRDefault="009E139F" w:rsidP="009E139F">
      <w:pPr>
        <w:jc w:val="center"/>
        <w:rPr>
          <w:rFonts w:ascii="Book Antiqua" w:hAnsi="Book Antiqua" w:cs="Arial"/>
          <w:b/>
        </w:rPr>
      </w:pPr>
      <w:r w:rsidRPr="00F5664C">
        <w:rPr>
          <w:rFonts w:ascii="Book Antiqua" w:hAnsi="Book Antiqua" w:cs="Arial"/>
          <w:b/>
        </w:rPr>
        <w:t>and</w:t>
      </w:r>
    </w:p>
    <w:p w14:paraId="2B62A51B" w14:textId="77777777" w:rsidR="009E139F" w:rsidRPr="00F5664C" w:rsidRDefault="009E139F" w:rsidP="009E139F">
      <w:pPr>
        <w:jc w:val="center"/>
        <w:rPr>
          <w:rFonts w:ascii="Book Antiqua" w:hAnsi="Book Antiqua" w:cs="Arial"/>
          <w:b/>
        </w:rPr>
      </w:pPr>
    </w:p>
    <w:p w14:paraId="0264D60D" w14:textId="77777777" w:rsidR="009E139F" w:rsidRPr="002B1039" w:rsidRDefault="009E139F" w:rsidP="009E139F">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14:paraId="71747102" w14:textId="77777777" w:rsidR="009E139F" w:rsidRPr="00F5664C" w:rsidRDefault="009E139F" w:rsidP="009E139F">
      <w:pPr>
        <w:jc w:val="right"/>
        <w:rPr>
          <w:rFonts w:ascii="Book Antiqua" w:hAnsi="Book Antiqua" w:cs="Arial"/>
          <w:u w:val="single"/>
        </w:rPr>
      </w:pPr>
      <w:r w:rsidRPr="00F5664C">
        <w:rPr>
          <w:rFonts w:ascii="Book Antiqua" w:hAnsi="Book Antiqua" w:cs="Arial"/>
          <w:u w:val="single"/>
        </w:rPr>
        <w:t>Respondent</w:t>
      </w:r>
    </w:p>
    <w:p w14:paraId="1B205417" w14:textId="77777777" w:rsidR="009E139F" w:rsidRPr="00F5664C" w:rsidRDefault="009E139F" w:rsidP="009E139F">
      <w:pPr>
        <w:rPr>
          <w:rFonts w:ascii="Book Antiqua" w:hAnsi="Book Antiqua" w:cs="Arial"/>
          <w:u w:val="single"/>
        </w:rPr>
      </w:pPr>
    </w:p>
    <w:p w14:paraId="4246B239" w14:textId="77777777" w:rsidR="009E139F" w:rsidRPr="00F5664C" w:rsidRDefault="009E139F" w:rsidP="009E139F">
      <w:pPr>
        <w:rPr>
          <w:rFonts w:ascii="Book Antiqua" w:hAnsi="Book Antiqua" w:cs="Arial"/>
          <w:u w:val="single"/>
        </w:rPr>
      </w:pPr>
    </w:p>
    <w:p w14:paraId="2D301391" w14:textId="77777777" w:rsidR="009E139F" w:rsidRDefault="009E139F" w:rsidP="009E139F">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3E2F0B78" w14:textId="77777777" w:rsidR="009E139F" w:rsidRPr="002B1039" w:rsidRDefault="009E139F" w:rsidP="009E139F">
      <w:pPr>
        <w:spacing w:before="240"/>
        <w:jc w:val="both"/>
        <w:rPr>
          <w:rFonts w:ascii="Book Antiqua" w:hAnsi="Book Antiqua" w:cs="Arial"/>
          <w:b/>
          <w:u w:val="single"/>
        </w:rPr>
      </w:pPr>
      <w:r w:rsidRPr="002B1039">
        <w:rPr>
          <w:rFonts w:ascii="Book Antiqua" w:hAnsi="Book Antiqua" w:cs="Arial"/>
          <w:b/>
          <w:u w:val="single"/>
        </w:rPr>
        <w:t>Introduction</w:t>
      </w:r>
    </w:p>
    <w:p w14:paraId="2DD7E1EC" w14:textId="77777777" w:rsidR="009E139F" w:rsidRDefault="009E139F" w:rsidP="009E139F">
      <w:pPr>
        <w:numPr>
          <w:ilvl w:val="0"/>
          <w:numId w:val="1"/>
        </w:numPr>
        <w:spacing w:before="240"/>
        <w:jc w:val="both"/>
        <w:rPr>
          <w:rFonts w:ascii="Book Antiqua" w:hAnsi="Book Antiqua" w:cs="Arial"/>
        </w:rPr>
      </w:pPr>
      <w:r>
        <w:rPr>
          <w:rFonts w:ascii="Book Antiqua" w:hAnsi="Book Antiqua" w:cs="Arial"/>
        </w:rPr>
        <w:t xml:space="preserve">The appellant is a citizen of Colombia, born on 02/01/1999.  He made an application to the Secretary of State for an EEA residence card.  The application was refused in a decision dated 08/12/2016, for reasons that I need not set out herein.  </w:t>
      </w:r>
    </w:p>
    <w:p w14:paraId="4E02E0B8" w14:textId="77777777" w:rsidR="009E139F" w:rsidRPr="009C4FCE" w:rsidRDefault="009E139F" w:rsidP="009E139F">
      <w:pPr>
        <w:spacing w:before="240"/>
        <w:jc w:val="both"/>
        <w:rPr>
          <w:rFonts w:ascii="Book Antiqua" w:hAnsi="Book Antiqua" w:cs="Arial"/>
          <w:b/>
          <w:u w:val="single"/>
        </w:rPr>
      </w:pPr>
      <w:r w:rsidRPr="009C4FCE">
        <w:rPr>
          <w:rFonts w:ascii="Book Antiqua" w:hAnsi="Book Antiqua" w:cs="Arial"/>
          <w:b/>
          <w:u w:val="single"/>
        </w:rPr>
        <w:t>Decision of the First-tier Tribunal</w:t>
      </w:r>
    </w:p>
    <w:p w14:paraId="5F73BF58" w14:textId="77777777" w:rsidR="009E139F" w:rsidRDefault="009E139F" w:rsidP="009E139F">
      <w:pPr>
        <w:numPr>
          <w:ilvl w:val="0"/>
          <w:numId w:val="1"/>
        </w:numPr>
        <w:spacing w:before="240"/>
        <w:jc w:val="both"/>
        <w:rPr>
          <w:rFonts w:ascii="Book Antiqua" w:hAnsi="Book Antiqua" w:cs="Arial"/>
        </w:rPr>
      </w:pPr>
      <w:r>
        <w:rPr>
          <w:rFonts w:ascii="Book Antiqua" w:hAnsi="Book Antiqua" w:cs="Arial"/>
        </w:rPr>
        <w:t xml:space="preserve">The appellant lodged an appeal before the </w:t>
      </w:r>
      <w:proofErr w:type="spellStart"/>
      <w:r>
        <w:rPr>
          <w:rFonts w:ascii="Book Antiqua" w:hAnsi="Book Antiqua" w:cs="Arial"/>
        </w:rPr>
        <w:t>FtT</w:t>
      </w:r>
      <w:proofErr w:type="spellEnd"/>
      <w:r>
        <w:rPr>
          <w:rFonts w:ascii="Book Antiqua" w:hAnsi="Book Antiqua" w:cs="Arial"/>
        </w:rPr>
        <w:t xml:space="preserve">. That appeal came before </w:t>
      </w:r>
      <w:proofErr w:type="spellStart"/>
      <w:r>
        <w:rPr>
          <w:rFonts w:ascii="Book Antiqua" w:hAnsi="Book Antiqua" w:cs="Arial"/>
        </w:rPr>
        <w:t>FtT</w:t>
      </w:r>
      <w:proofErr w:type="spellEnd"/>
      <w:r>
        <w:rPr>
          <w:rFonts w:ascii="Book Antiqua" w:hAnsi="Book Antiqua" w:cs="Arial"/>
        </w:rPr>
        <w:t xml:space="preserve"> Judge </w:t>
      </w:r>
      <w:proofErr w:type="spellStart"/>
      <w:r>
        <w:rPr>
          <w:rFonts w:ascii="Book Antiqua" w:hAnsi="Book Antiqua" w:cs="Arial"/>
        </w:rPr>
        <w:t>Kaler</w:t>
      </w:r>
      <w:proofErr w:type="spellEnd"/>
      <w:r>
        <w:rPr>
          <w:rFonts w:ascii="Book Antiqua" w:hAnsi="Book Antiqua" w:cs="Arial"/>
        </w:rPr>
        <w:t xml:space="preserve">, who concluded in a decision sent on 12/09/2017 that the </w:t>
      </w:r>
      <w:proofErr w:type="spellStart"/>
      <w:r>
        <w:rPr>
          <w:rFonts w:ascii="Book Antiqua" w:hAnsi="Book Antiqua" w:cs="Arial"/>
        </w:rPr>
        <w:t>FtT</w:t>
      </w:r>
      <w:proofErr w:type="spellEnd"/>
      <w:r>
        <w:rPr>
          <w:rFonts w:ascii="Book Antiqua" w:hAnsi="Book Antiqua" w:cs="Arial"/>
        </w:rPr>
        <w:t xml:space="preserve"> did not have jurisdiction to determine the appeal. No findings were made in relation to the substance of the appeal under the EEA regulations. The Judge’s conclusion was informed by the guidance given by this Tribunal in </w:t>
      </w:r>
      <w:r w:rsidRPr="00490682">
        <w:rPr>
          <w:rFonts w:ascii="Book Antiqua" w:hAnsi="Book Antiqua" w:cs="Arial"/>
          <w:u w:val="single"/>
        </w:rPr>
        <w:t>Sala</w:t>
      </w:r>
      <w:r>
        <w:rPr>
          <w:rFonts w:ascii="Book Antiqua" w:hAnsi="Book Antiqua" w:cs="Arial"/>
        </w:rPr>
        <w:t xml:space="preserve"> [2016] UKUT 00411.  </w:t>
      </w:r>
    </w:p>
    <w:p w14:paraId="76807E43" w14:textId="77777777" w:rsidR="009E139F" w:rsidRDefault="009E139F" w:rsidP="009E139F">
      <w:pPr>
        <w:numPr>
          <w:ilvl w:val="0"/>
          <w:numId w:val="1"/>
        </w:numPr>
        <w:spacing w:before="240"/>
        <w:jc w:val="both"/>
        <w:rPr>
          <w:rFonts w:ascii="Book Antiqua" w:hAnsi="Book Antiqua" w:cs="Arial"/>
        </w:rPr>
      </w:pPr>
      <w:r w:rsidRPr="000843D9">
        <w:rPr>
          <w:rFonts w:ascii="Book Antiqua" w:hAnsi="Book Antiqua" w:cs="Arial"/>
        </w:rPr>
        <w:t xml:space="preserve">The appellant appealed such decision to the Upper Tribunal and </w:t>
      </w:r>
      <w:proofErr w:type="spellStart"/>
      <w:r w:rsidRPr="000843D9">
        <w:rPr>
          <w:rFonts w:ascii="Book Antiqua" w:hAnsi="Book Antiqua" w:cs="Arial"/>
        </w:rPr>
        <w:t>FtT</w:t>
      </w:r>
      <w:proofErr w:type="spellEnd"/>
      <w:r w:rsidRPr="000843D9">
        <w:rPr>
          <w:rFonts w:ascii="Book Antiqua" w:hAnsi="Book Antiqua" w:cs="Arial"/>
        </w:rPr>
        <w:t xml:space="preserve"> Judge Hollingworth granted permission, in a decision sent on 23/03/2018. </w:t>
      </w:r>
    </w:p>
    <w:p w14:paraId="5EC5F2C2" w14:textId="77777777" w:rsidR="009E139F" w:rsidRDefault="009E139F" w:rsidP="009E139F">
      <w:pPr>
        <w:spacing w:before="240"/>
        <w:jc w:val="both"/>
        <w:rPr>
          <w:rFonts w:ascii="Book Antiqua" w:hAnsi="Book Antiqua"/>
          <w:b/>
          <w:u w:val="single"/>
        </w:rPr>
      </w:pPr>
      <w:r>
        <w:rPr>
          <w:rFonts w:ascii="Book Antiqua" w:hAnsi="Book Antiqua" w:cs="Arial"/>
          <w:b/>
          <w:u w:val="single"/>
        </w:rPr>
        <w:lastRenderedPageBreak/>
        <w:t xml:space="preserve">Directions made by the Upper Tribunal  </w:t>
      </w:r>
    </w:p>
    <w:p w14:paraId="6AFEDB8F" w14:textId="77777777" w:rsidR="009E139F" w:rsidRPr="00270D83" w:rsidRDefault="009E139F" w:rsidP="009E139F">
      <w:pPr>
        <w:numPr>
          <w:ilvl w:val="0"/>
          <w:numId w:val="1"/>
        </w:numPr>
        <w:spacing w:before="240"/>
        <w:jc w:val="both"/>
        <w:rPr>
          <w:rFonts w:ascii="Book Antiqua" w:hAnsi="Book Antiqua"/>
        </w:rPr>
      </w:pPr>
      <w:r w:rsidRPr="00270D83">
        <w:rPr>
          <w:rFonts w:ascii="Book Antiqua" w:hAnsi="Book Antiqua"/>
        </w:rPr>
        <w:t xml:space="preserve">In </w:t>
      </w:r>
      <w:r>
        <w:rPr>
          <w:rFonts w:ascii="Book Antiqua" w:hAnsi="Book Antiqua"/>
        </w:rPr>
        <w:t xml:space="preserve">Directions sent on 06/04/2018, </w:t>
      </w:r>
      <w:r w:rsidRPr="00270D83">
        <w:rPr>
          <w:rFonts w:ascii="Book Antiqua" w:hAnsi="Book Antiqua"/>
        </w:rPr>
        <w:t>Upper Tribunal</w:t>
      </w:r>
      <w:r>
        <w:rPr>
          <w:rFonts w:ascii="Book Antiqua" w:hAnsi="Book Antiqua"/>
        </w:rPr>
        <w:t xml:space="preserve"> Judge Coker indicated that the Upper Tribunal</w:t>
      </w:r>
      <w:r w:rsidRPr="00270D83">
        <w:rPr>
          <w:rFonts w:ascii="Book Antiqua" w:hAnsi="Book Antiqua"/>
        </w:rPr>
        <w:t xml:space="preserve"> was minded to find an error of law, set aside the decision of the First-tier Tribunal and remit the case to the First-tier Tribunal. If either of the parties was opposed to this course they were directed to inform the Tribunal in writing (giving reasons), not later than 7</w:t>
      </w:r>
      <w:r>
        <w:rPr>
          <w:rFonts w:ascii="Book Antiqua" w:hAnsi="Book Antiqua"/>
        </w:rPr>
        <w:t xml:space="preserve"> </w:t>
      </w:r>
      <w:r w:rsidRPr="00270D83">
        <w:rPr>
          <w:rFonts w:ascii="Book Antiqua" w:hAnsi="Book Antiqua"/>
        </w:rPr>
        <w:t xml:space="preserve">days from the date the Directions were issued. Following that period, the parties were informed that the Upper Tribunal would issue its decision. </w:t>
      </w:r>
    </w:p>
    <w:p w14:paraId="4E39EA0B" w14:textId="77777777" w:rsidR="009E139F" w:rsidRDefault="009E139F" w:rsidP="009E139F">
      <w:pPr>
        <w:numPr>
          <w:ilvl w:val="0"/>
          <w:numId w:val="1"/>
        </w:numPr>
        <w:spacing w:before="240"/>
        <w:jc w:val="both"/>
        <w:rPr>
          <w:rFonts w:ascii="Book Antiqua" w:hAnsi="Book Antiqua" w:cs="Arial"/>
        </w:rPr>
      </w:pPr>
      <w:r w:rsidRPr="002A4C4D">
        <w:rPr>
          <w:rFonts w:ascii="Book Antiqua" w:hAnsi="Book Antiqua"/>
        </w:rPr>
        <w:t xml:space="preserve">The Upper Tribunal has not received any </w:t>
      </w:r>
      <w:r>
        <w:rPr>
          <w:rFonts w:ascii="Book Antiqua" w:hAnsi="Book Antiqua"/>
        </w:rPr>
        <w:t xml:space="preserve">relevant </w:t>
      </w:r>
      <w:r w:rsidRPr="002A4C4D">
        <w:rPr>
          <w:rFonts w:ascii="Book Antiqua" w:hAnsi="Book Antiqua"/>
        </w:rPr>
        <w:t>correspondence from either party within the stipulated timeframe</w:t>
      </w:r>
      <w:r>
        <w:rPr>
          <w:rFonts w:ascii="Book Antiqua" w:hAnsi="Book Antiqua"/>
        </w:rPr>
        <w:t xml:space="preserve">. </w:t>
      </w:r>
    </w:p>
    <w:p w14:paraId="1ED493D2" w14:textId="77777777" w:rsidR="009E139F" w:rsidRPr="005F55BA" w:rsidRDefault="009E139F" w:rsidP="009E139F">
      <w:pPr>
        <w:spacing w:before="240"/>
        <w:jc w:val="both"/>
        <w:rPr>
          <w:rFonts w:ascii="Book Antiqua" w:hAnsi="Book Antiqua" w:cs="Arial"/>
          <w:b/>
          <w:u w:val="single"/>
        </w:rPr>
      </w:pPr>
      <w:r>
        <w:rPr>
          <w:rFonts w:ascii="Book Antiqua" w:hAnsi="Book Antiqua" w:cs="Arial"/>
          <w:b/>
          <w:u w:val="single"/>
        </w:rPr>
        <w:t>Discussion</w:t>
      </w:r>
    </w:p>
    <w:p w14:paraId="5C37A160" w14:textId="77777777" w:rsidR="009E139F" w:rsidRDefault="009E139F" w:rsidP="009E139F">
      <w:pPr>
        <w:numPr>
          <w:ilvl w:val="0"/>
          <w:numId w:val="1"/>
        </w:numPr>
        <w:spacing w:before="240"/>
        <w:jc w:val="both"/>
        <w:rPr>
          <w:rFonts w:ascii="Book Antiqua" w:hAnsi="Book Antiqua" w:cs="Arial"/>
        </w:rPr>
      </w:pPr>
      <w:r>
        <w:rPr>
          <w:rFonts w:ascii="Book Antiqua" w:hAnsi="Book Antiqua" w:cs="Arial"/>
        </w:rPr>
        <w:t xml:space="preserve">The Court of Appeal has now given consideration to the very issue in play in the instant case – see </w:t>
      </w:r>
      <w:r w:rsidRPr="00490682">
        <w:rPr>
          <w:rFonts w:ascii="Book Antiqua" w:hAnsi="Book Antiqua" w:cs="Arial"/>
          <w:u w:val="single"/>
        </w:rPr>
        <w:t>Khan v Secretary of State for the Home Department</w:t>
      </w:r>
      <w:r w:rsidRPr="00490682">
        <w:rPr>
          <w:rFonts w:ascii="Book Antiqua" w:hAnsi="Book Antiqua" w:cs="Arial"/>
        </w:rPr>
        <w:t xml:space="preserve"> [2017] EWCA </w:t>
      </w:r>
      <w:proofErr w:type="spellStart"/>
      <w:r w:rsidRPr="00490682">
        <w:rPr>
          <w:rFonts w:ascii="Book Antiqua" w:hAnsi="Book Antiqua" w:cs="Arial"/>
        </w:rPr>
        <w:t>Civ</w:t>
      </w:r>
      <w:proofErr w:type="spellEnd"/>
      <w:r w:rsidRPr="00490682">
        <w:rPr>
          <w:rFonts w:ascii="Book Antiqua" w:hAnsi="Book Antiqua" w:cs="Arial"/>
        </w:rPr>
        <w:t xml:space="preserve"> 1755</w:t>
      </w:r>
      <w:r>
        <w:rPr>
          <w:rFonts w:ascii="Book Antiqua" w:hAnsi="Book Antiqua" w:cs="Arial"/>
        </w:rPr>
        <w:t xml:space="preserve">. The Court concluded that the Upper Tribunal had been wrong in its conclusion and rationale in </w:t>
      </w:r>
      <w:r w:rsidRPr="00490682">
        <w:rPr>
          <w:rFonts w:ascii="Book Antiqua" w:hAnsi="Book Antiqua" w:cs="Arial"/>
          <w:u w:val="single"/>
        </w:rPr>
        <w:t>Sala</w:t>
      </w:r>
      <w:r>
        <w:rPr>
          <w:rFonts w:ascii="Book Antiqua" w:hAnsi="Book Antiqua" w:cs="Arial"/>
        </w:rPr>
        <w:t xml:space="preserve">.  It is not in dispute that the effect of the decision in </w:t>
      </w:r>
      <w:r w:rsidRPr="00490682">
        <w:rPr>
          <w:rFonts w:ascii="Book Antiqua" w:hAnsi="Book Antiqua" w:cs="Arial"/>
          <w:u w:val="single"/>
        </w:rPr>
        <w:t>Khan</w:t>
      </w:r>
      <w:r w:rsidRPr="00AB04AD">
        <w:rPr>
          <w:rFonts w:ascii="Book Antiqua" w:hAnsi="Book Antiqua" w:cs="Arial"/>
        </w:rPr>
        <w:t>,</w:t>
      </w:r>
      <w:r>
        <w:rPr>
          <w:rFonts w:ascii="Book Antiqua" w:hAnsi="Book Antiqua" w:cs="Arial"/>
        </w:rPr>
        <w:t xml:space="preserve"> if applied to this case, is that the First-tier Tribunal was wrong to conclude that it did not have jurisdiction in this appeal. </w:t>
      </w:r>
    </w:p>
    <w:p w14:paraId="5D36C1A8" w14:textId="77777777" w:rsidR="009E139F" w:rsidRPr="00AB04AD" w:rsidRDefault="009E139F" w:rsidP="009E139F">
      <w:pPr>
        <w:numPr>
          <w:ilvl w:val="0"/>
          <w:numId w:val="1"/>
        </w:numPr>
        <w:spacing w:before="240"/>
        <w:jc w:val="both"/>
        <w:rPr>
          <w:rFonts w:ascii="Book Antiqua" w:hAnsi="Book Antiqua" w:cs="Arial"/>
        </w:rPr>
      </w:pPr>
      <w:r>
        <w:rPr>
          <w:rFonts w:ascii="Book Antiqua" w:hAnsi="Book Antiqua" w:cs="Arial"/>
        </w:rPr>
        <w:t>For this reason,</w:t>
      </w:r>
      <w:r w:rsidRPr="00AB04AD">
        <w:rPr>
          <w:rFonts w:ascii="Book Antiqua" w:hAnsi="Book Antiqua" w:cs="Arial"/>
        </w:rPr>
        <w:t xml:space="preserve"> I set aside the decision of the First-tier Tribunal </w:t>
      </w:r>
      <w:r>
        <w:rPr>
          <w:rFonts w:ascii="Book Antiqua" w:hAnsi="Book Antiqua" w:cs="Arial"/>
        </w:rPr>
        <w:t xml:space="preserve">and </w:t>
      </w:r>
      <w:r w:rsidRPr="00AB04AD">
        <w:rPr>
          <w:rFonts w:ascii="Book Antiqua" w:hAnsi="Book Antiqua" w:cs="Arial"/>
        </w:rPr>
        <w:t xml:space="preserve">remit the appeal back to the First-tier Tribunal to be heard </w:t>
      </w:r>
      <w:r>
        <w:rPr>
          <w:rFonts w:ascii="Book Antiqua" w:hAnsi="Book Antiqua" w:cs="Arial"/>
        </w:rPr>
        <w:t>afresh.</w:t>
      </w:r>
      <w:r w:rsidRPr="00AB04AD">
        <w:rPr>
          <w:rFonts w:ascii="Book Antiqua" w:hAnsi="Book Antiqua" w:cs="Arial"/>
        </w:rPr>
        <w:t xml:space="preserve"> </w:t>
      </w:r>
    </w:p>
    <w:p w14:paraId="18B02572" w14:textId="77777777" w:rsidR="009E139F" w:rsidRPr="009557D2" w:rsidRDefault="009E139F" w:rsidP="009E139F">
      <w:pPr>
        <w:jc w:val="both"/>
        <w:rPr>
          <w:rFonts w:ascii="Book Antiqua" w:hAnsi="Book Antiqua" w:cs="Arial"/>
        </w:rPr>
      </w:pPr>
    </w:p>
    <w:p w14:paraId="389950F8" w14:textId="77777777" w:rsidR="009E139F" w:rsidRPr="008C7A33" w:rsidRDefault="009E139F" w:rsidP="009E139F">
      <w:pPr>
        <w:jc w:val="both"/>
        <w:rPr>
          <w:rFonts w:ascii="Book Antiqua" w:hAnsi="Book Antiqua" w:cs="Arial"/>
          <w:b/>
          <w:u w:val="single"/>
        </w:rPr>
      </w:pPr>
      <w:r w:rsidRPr="008C7A33">
        <w:rPr>
          <w:rFonts w:ascii="Book Antiqua" w:hAnsi="Book Antiqua" w:cs="Arial"/>
          <w:b/>
          <w:u w:val="single"/>
        </w:rPr>
        <w:t xml:space="preserve">Decision </w:t>
      </w:r>
    </w:p>
    <w:p w14:paraId="6CC409AA" w14:textId="77777777" w:rsidR="009E139F" w:rsidRDefault="009E139F" w:rsidP="009E139F">
      <w:pPr>
        <w:jc w:val="both"/>
        <w:rPr>
          <w:rFonts w:ascii="Book Antiqua" w:hAnsi="Book Antiqua" w:cs="Arial"/>
        </w:rPr>
      </w:pPr>
    </w:p>
    <w:p w14:paraId="37B3BB37" w14:textId="77777777" w:rsidR="009E139F" w:rsidRDefault="009E139F" w:rsidP="009E139F">
      <w:pPr>
        <w:jc w:val="both"/>
        <w:rPr>
          <w:rFonts w:ascii="Book Antiqua" w:hAnsi="Book Antiqua" w:cs="Arial"/>
        </w:rPr>
      </w:pPr>
      <w:r>
        <w:rPr>
          <w:rFonts w:ascii="Book Antiqua" w:hAnsi="Book Antiqua" w:cs="Arial"/>
        </w:rPr>
        <w:t xml:space="preserve">The decision of the First-tier Tribunal is set aside. </w:t>
      </w:r>
    </w:p>
    <w:p w14:paraId="0521FB96" w14:textId="77777777" w:rsidR="009E139F" w:rsidRDefault="009E139F" w:rsidP="009E139F">
      <w:pPr>
        <w:jc w:val="both"/>
        <w:rPr>
          <w:rFonts w:ascii="Book Antiqua" w:hAnsi="Book Antiqua" w:cs="Arial"/>
        </w:rPr>
      </w:pPr>
    </w:p>
    <w:p w14:paraId="03BD4B5D" w14:textId="77777777" w:rsidR="009E139F" w:rsidRPr="009557D2" w:rsidRDefault="009E139F" w:rsidP="009E139F">
      <w:pPr>
        <w:jc w:val="both"/>
        <w:rPr>
          <w:rFonts w:ascii="Book Antiqua" w:hAnsi="Book Antiqua" w:cs="Arial"/>
        </w:rPr>
      </w:pPr>
      <w:r>
        <w:rPr>
          <w:rFonts w:ascii="Book Antiqua" w:hAnsi="Book Antiqua" w:cs="Arial"/>
        </w:rPr>
        <w:t>The appeal is remitted to the First-tier Tribunal.</w:t>
      </w:r>
    </w:p>
    <w:p w14:paraId="1000E629" w14:textId="77777777" w:rsidR="009E139F" w:rsidRPr="009557D2" w:rsidRDefault="009E139F" w:rsidP="009E139F">
      <w:pPr>
        <w:jc w:val="both"/>
        <w:rPr>
          <w:rFonts w:ascii="Book Antiqua" w:hAnsi="Book Antiqua" w:cs="Arial"/>
        </w:rPr>
      </w:pPr>
    </w:p>
    <w:p w14:paraId="0D8A6F4A" w14:textId="77777777" w:rsidR="009E139F" w:rsidRDefault="009E139F" w:rsidP="009E139F">
      <w:pPr>
        <w:tabs>
          <w:tab w:val="left" w:pos="2520"/>
        </w:tabs>
        <w:jc w:val="both"/>
        <w:rPr>
          <w:rFonts w:ascii="Book Antiqua" w:hAnsi="Book Antiqua" w:cs="Arial"/>
        </w:rPr>
      </w:pPr>
    </w:p>
    <w:p w14:paraId="12DC2CCC" w14:textId="77777777" w:rsidR="009E139F" w:rsidRPr="00893C5D" w:rsidRDefault="009E139F" w:rsidP="009E139F">
      <w:pPr>
        <w:rPr>
          <w:rFonts w:ascii="Book Antiqua" w:hAnsi="Book Antiqua"/>
        </w:rPr>
      </w:pPr>
      <w:r w:rsidRPr="00893C5D">
        <w:rPr>
          <w:rFonts w:ascii="Book Antiqua" w:hAnsi="Book Antiqua"/>
        </w:rPr>
        <w:t xml:space="preserve">Signed: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Dated: 21/05/2018</w:t>
      </w:r>
    </w:p>
    <w:p w14:paraId="23AF4974" w14:textId="77777777" w:rsidR="009E139F" w:rsidRPr="00893C5D" w:rsidRDefault="009E139F" w:rsidP="009E139F">
      <w:pPr>
        <w:rPr>
          <w:rFonts w:ascii="Book Antiqua" w:hAnsi="Book Antiqua"/>
        </w:rPr>
      </w:pPr>
      <w:r>
        <w:rPr>
          <w:rFonts w:ascii="Book Antiqua" w:hAnsi="Book Antiqua"/>
          <w:noProof/>
        </w:rPr>
        <w:drawing>
          <wp:inline distT="0" distB="0" distL="0" distR="0" wp14:anchorId="23481CC5" wp14:editId="20847527">
            <wp:extent cx="179959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590" cy="600075"/>
                    </a:xfrm>
                    <a:prstGeom prst="rect">
                      <a:avLst/>
                    </a:prstGeom>
                    <a:noFill/>
                    <a:ln>
                      <a:noFill/>
                    </a:ln>
                  </pic:spPr>
                </pic:pic>
              </a:graphicData>
            </a:graphic>
          </wp:inline>
        </w:drawing>
      </w:r>
    </w:p>
    <w:p w14:paraId="16A1BB96" w14:textId="77777777" w:rsidR="009E139F" w:rsidRDefault="009E139F" w:rsidP="009E139F">
      <w:pPr>
        <w:tabs>
          <w:tab w:val="left" w:pos="2520"/>
        </w:tabs>
        <w:jc w:val="both"/>
        <w:rPr>
          <w:rFonts w:ascii="Book Antiqua" w:hAnsi="Book Antiqua" w:cs="Arial"/>
        </w:rPr>
      </w:pPr>
      <w:r w:rsidRPr="00893C5D">
        <w:rPr>
          <w:rFonts w:ascii="Book Antiqua" w:hAnsi="Book Antiqua"/>
        </w:rPr>
        <w:t>Upper Tribunal Judge O’Connor</w:t>
      </w:r>
    </w:p>
    <w:p w14:paraId="55A6382A" w14:textId="77777777" w:rsidR="009E139F" w:rsidRDefault="009E139F" w:rsidP="009E139F">
      <w:pPr>
        <w:tabs>
          <w:tab w:val="left" w:pos="2520"/>
        </w:tabs>
        <w:jc w:val="both"/>
        <w:rPr>
          <w:rFonts w:ascii="Book Antiqua" w:hAnsi="Book Antiqua" w:cs="Arial"/>
        </w:rPr>
      </w:pPr>
    </w:p>
    <w:p w14:paraId="64C598D2" w14:textId="77777777" w:rsidR="009E139F" w:rsidRDefault="009E139F" w:rsidP="009E139F">
      <w:pPr>
        <w:tabs>
          <w:tab w:val="left" w:pos="2520"/>
        </w:tabs>
        <w:jc w:val="both"/>
        <w:rPr>
          <w:rFonts w:ascii="Book Antiqua" w:hAnsi="Book Antiqua" w:cs="Arial"/>
        </w:rPr>
      </w:pPr>
    </w:p>
    <w:p w14:paraId="0B8489E8" w14:textId="77777777" w:rsidR="009E139F" w:rsidRDefault="009E139F" w:rsidP="009E139F">
      <w:pPr>
        <w:tabs>
          <w:tab w:val="left" w:pos="2520"/>
        </w:tabs>
        <w:jc w:val="both"/>
        <w:rPr>
          <w:rFonts w:ascii="Book Antiqua" w:hAnsi="Book Antiqua" w:cs="Arial"/>
        </w:rPr>
      </w:pPr>
    </w:p>
    <w:p w14:paraId="76AB460C" w14:textId="77777777" w:rsidR="009E139F" w:rsidRDefault="009E139F" w:rsidP="009E139F">
      <w:pPr>
        <w:rPr>
          <w:rFonts w:ascii="Book Antiqua" w:hAnsi="Book Antiqua" w:cs="Arial"/>
        </w:rPr>
      </w:pPr>
    </w:p>
    <w:p w14:paraId="23AB201D" w14:textId="77777777" w:rsidR="00016A42" w:rsidRDefault="00016A42"/>
    <w:sectPr w:rsidR="00016A42"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C3AA7" w14:textId="77777777" w:rsidR="00C36F2E" w:rsidRDefault="00C36F2E">
      <w:r>
        <w:separator/>
      </w:r>
    </w:p>
  </w:endnote>
  <w:endnote w:type="continuationSeparator" w:id="0">
    <w:p w14:paraId="11217C72" w14:textId="77777777" w:rsidR="00C36F2E" w:rsidRDefault="00C36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F7797" w14:textId="05A31682" w:rsidR="00B32AE4" w:rsidRDefault="00B32AE4">
    <w:pPr>
      <w:pStyle w:val="Footer"/>
    </w:pPr>
    <w:r>
      <w:tab/>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D6444" w14:textId="77777777" w:rsidR="00CA2EDD" w:rsidRPr="00F5664C" w:rsidRDefault="009E139F"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AFE38" w14:textId="77777777" w:rsidR="00C36F2E" w:rsidRDefault="00C36F2E">
      <w:r>
        <w:separator/>
      </w:r>
    </w:p>
  </w:footnote>
  <w:footnote w:type="continuationSeparator" w:id="0">
    <w:p w14:paraId="4A470268" w14:textId="77777777" w:rsidR="00C36F2E" w:rsidRDefault="00C36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4A5F0" w14:textId="09B20D6D" w:rsidR="00B32AE4" w:rsidRPr="00B32AE4" w:rsidRDefault="00B32AE4">
    <w:pPr>
      <w:pStyle w:val="Header"/>
      <w:rPr>
        <w:sz w:val="16"/>
        <w:szCs w:val="16"/>
      </w:rPr>
    </w:pPr>
    <w:r>
      <w:tab/>
    </w:r>
    <w:r>
      <w:tab/>
    </w:r>
    <w:r w:rsidRPr="00B32AE4">
      <w:rPr>
        <w:rFonts w:ascii="Book Antiqua" w:hAnsi="Book Antiqua" w:cs="Arial"/>
        <w:sz w:val="16"/>
        <w:szCs w:val="16"/>
      </w:rPr>
      <w:t xml:space="preserve">Appeal Number: </w:t>
    </w:r>
    <w:r w:rsidRPr="00B32AE4">
      <w:rPr>
        <w:rFonts w:ascii="Book Antiqua" w:hAnsi="Book Antiqua" w:cs="Arial"/>
        <w:caps/>
        <w:sz w:val="16"/>
        <w:szCs w:val="16"/>
      </w:rPr>
      <w:t>EA/00309/2017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5979E" w14:textId="77777777" w:rsidR="00CA2EDD" w:rsidRPr="00F5664C" w:rsidRDefault="009E139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A541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39F"/>
    <w:rsid w:val="00012EAA"/>
    <w:rsid w:val="00016A42"/>
    <w:rsid w:val="00572854"/>
    <w:rsid w:val="00625A7D"/>
    <w:rsid w:val="009E139F"/>
    <w:rsid w:val="00B32AE4"/>
    <w:rsid w:val="00C36F2E"/>
    <w:rsid w:val="00C97328"/>
    <w:rsid w:val="00CD6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268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39F"/>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E139F"/>
    <w:pPr>
      <w:tabs>
        <w:tab w:val="center" w:pos="4153"/>
        <w:tab w:val="right" w:pos="8306"/>
      </w:tabs>
    </w:pPr>
  </w:style>
  <w:style w:type="character" w:customStyle="1" w:styleId="HeaderChar">
    <w:name w:val="Header Char"/>
    <w:basedOn w:val="DefaultParagraphFont"/>
    <w:link w:val="Header"/>
    <w:rsid w:val="009E139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32AE4"/>
    <w:pPr>
      <w:tabs>
        <w:tab w:val="center" w:pos="4513"/>
        <w:tab w:val="right" w:pos="9026"/>
      </w:tabs>
    </w:pPr>
  </w:style>
  <w:style w:type="character" w:customStyle="1" w:styleId="FooterChar">
    <w:name w:val="Footer Char"/>
    <w:basedOn w:val="DefaultParagraphFont"/>
    <w:link w:val="Footer"/>
    <w:uiPriority w:val="99"/>
    <w:rsid w:val="00B32AE4"/>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32A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AE4"/>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85ECA-221E-4749-88EE-A7D78DEBA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2018-06-15T14:43:00Z</dcterms:created>
  <dcterms:modified xsi:type="dcterms:W3CDTF">2018-06-15T14:43:00Z</dcterms:modified>
</cp:coreProperties>
</file>