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9B100A" w:rsidRDefault="00FB7316" w:rsidP="00F97703">
      <w:pPr>
        <w:jc w:val="center"/>
        <w:rPr>
          <w:rFonts w:ascii="Book Antiqua" w:hAnsi="Book Antiqua" w:cs="Arial"/>
          <w:color w:val="000000"/>
          <w:sz w:val="16"/>
          <w:szCs w:val="16"/>
        </w:rPr>
      </w:pPr>
      <w:r w:rsidRPr="009B100A">
        <w:rPr>
          <w:noProof/>
          <w:sz w:val="16"/>
          <w:szCs w:val="16"/>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9659D8" w:rsidRPr="009B100A" w:rsidRDefault="009659D8" w:rsidP="009659D8">
      <w:pPr>
        <w:rPr>
          <w:rFonts w:ascii="Book Antiqua" w:hAnsi="Book Antiqua" w:cs="Arial"/>
          <w:color w:val="000000"/>
          <w:sz w:val="16"/>
          <w:szCs w:val="16"/>
        </w:rPr>
      </w:pPr>
    </w:p>
    <w:p w:rsidR="00F97703" w:rsidRPr="00F97703" w:rsidRDefault="00611011" w:rsidP="00B467EA">
      <w:pPr>
        <w:tabs>
          <w:tab w:val="right" w:pos="9720"/>
        </w:tabs>
        <w:ind w:right="-82"/>
        <w:outlineLvl w:val="0"/>
        <w:rPr>
          <w:rFonts w:ascii="Book Antiqua" w:hAnsi="Book Antiqua" w:cs="Arial"/>
          <w:b/>
          <w:color w:val="000000"/>
        </w:rPr>
      </w:pPr>
      <w:r>
        <w:rPr>
          <w:rFonts w:ascii="Book Antiqua" w:hAnsi="Book Antiqua" w:cs="Arial"/>
          <w:b/>
          <w:color w:val="000000"/>
        </w:rPr>
        <w:t>Upper</w:t>
      </w:r>
      <w:r w:rsidR="00F97703" w:rsidRPr="00F97703">
        <w:rPr>
          <w:rFonts w:ascii="Book Antiqua" w:hAnsi="Book Antiqua" w:cs="Arial"/>
          <w:b/>
          <w:color w:val="000000"/>
        </w:rPr>
        <w:t xml:space="preserve"> Tribunal </w:t>
      </w:r>
    </w:p>
    <w:p w:rsidR="007B0824" w:rsidRPr="00F97703" w:rsidRDefault="00F97703" w:rsidP="00780F86">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00DB70AE" w:rsidRPr="00F97703">
        <w:rPr>
          <w:rFonts w:ascii="Book Antiqua" w:hAnsi="Book Antiqua" w:cs="Arial"/>
          <w:b/>
          <w:color w:val="000000"/>
        </w:rPr>
        <w:tab/>
      </w:r>
      <w:r w:rsidR="00B3524D" w:rsidRPr="00F97703">
        <w:rPr>
          <w:rFonts w:ascii="Book Antiqua" w:hAnsi="Book Antiqua" w:cs="Arial"/>
          <w:color w:val="000000"/>
        </w:rPr>
        <w:t>Appeal Number</w:t>
      </w:r>
      <w:r w:rsidR="00D53769" w:rsidRPr="00F97703">
        <w:rPr>
          <w:rFonts w:ascii="Book Antiqua" w:hAnsi="Book Antiqua" w:cs="Arial"/>
          <w:color w:val="000000"/>
        </w:rPr>
        <w:t>:</w:t>
      </w:r>
      <w:r w:rsidR="00B3524D" w:rsidRPr="00F97703">
        <w:rPr>
          <w:rFonts w:ascii="Book Antiqua" w:hAnsi="Book Antiqua" w:cs="Arial"/>
          <w:color w:val="000000"/>
        </w:rPr>
        <w:t xml:space="preserve"> </w:t>
      </w:r>
      <w:bookmarkStart w:id="0" w:name="_GoBack"/>
      <w:r w:rsidR="00FB7316">
        <w:rPr>
          <w:rFonts w:ascii="Book Antiqua" w:hAnsi="Book Antiqua" w:cs="Arial"/>
          <w:caps/>
          <w:color w:val="000000"/>
        </w:rPr>
        <w:t>EA/00641/</w:t>
      </w:r>
      <w:r w:rsidR="00CC0EEF">
        <w:rPr>
          <w:rFonts w:ascii="Book Antiqua" w:hAnsi="Book Antiqua" w:cs="Arial"/>
          <w:caps/>
          <w:color w:val="000000"/>
        </w:rPr>
        <w:t>2017</w:t>
      </w:r>
      <w:bookmarkEnd w:id="0"/>
    </w:p>
    <w:p w:rsidR="00C345E1" w:rsidRPr="00F97703" w:rsidRDefault="00C345E1" w:rsidP="00C345E1">
      <w:pPr>
        <w:jc w:val="center"/>
        <w:rPr>
          <w:rFonts w:ascii="Book Antiqua" w:hAnsi="Book Antiqua" w:cs="Arial"/>
          <w:color w:val="000000"/>
        </w:rPr>
      </w:pPr>
    </w:p>
    <w:p w:rsidR="00C345E1" w:rsidRPr="00F97703" w:rsidRDefault="00C345E1" w:rsidP="00C345E1">
      <w:pPr>
        <w:jc w:val="center"/>
        <w:rPr>
          <w:rFonts w:ascii="Book Antiqua" w:hAnsi="Book Antiqua" w:cs="Arial"/>
          <w:color w:val="000000"/>
        </w:rPr>
      </w:pPr>
    </w:p>
    <w:p w:rsidR="00C345E1" w:rsidRPr="00F97703" w:rsidRDefault="00C345E1" w:rsidP="00B467EA">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rsidR="00C345E1" w:rsidRPr="00F97703" w:rsidRDefault="00C345E1" w:rsidP="00C345E1">
      <w:pPr>
        <w:jc w:val="center"/>
        <w:rPr>
          <w:rFonts w:ascii="Book Antiqua" w:hAnsi="Book Antiqua" w:cs="Arial"/>
          <w:b/>
          <w:u w:val="single"/>
        </w:rPr>
      </w:pPr>
    </w:p>
    <w:p w:rsidR="00C345E1" w:rsidRPr="00F97703"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4965"/>
        <w:gridCol w:w="4673"/>
      </w:tblGrid>
      <w:tr w:rsidR="00D22636" w:rsidRPr="00A5163E" w:rsidTr="00FB7316">
        <w:tc>
          <w:tcPr>
            <w:tcW w:w="5070" w:type="dxa"/>
            <w:shd w:val="clear" w:color="auto" w:fill="auto"/>
          </w:tcPr>
          <w:p w:rsidR="00D22636" w:rsidRPr="00A5163E" w:rsidRDefault="00D22636" w:rsidP="00CC0EEF">
            <w:pPr>
              <w:jc w:val="both"/>
              <w:rPr>
                <w:rFonts w:ascii="Book Antiqua" w:hAnsi="Book Antiqua" w:cs="Arial"/>
                <w:b/>
              </w:rPr>
            </w:pPr>
            <w:r w:rsidRPr="00A5163E">
              <w:rPr>
                <w:rFonts w:ascii="Book Antiqua" w:hAnsi="Book Antiqua" w:cs="Arial"/>
                <w:b/>
              </w:rPr>
              <w:t xml:space="preserve">Heard at </w:t>
            </w:r>
            <w:r w:rsidR="00E90443" w:rsidRPr="00A5163E">
              <w:rPr>
                <w:rFonts w:ascii="Book Antiqua" w:hAnsi="Book Antiqua" w:cs="Arial"/>
                <w:b/>
              </w:rPr>
              <w:t>FIELD HOUSE</w:t>
            </w:r>
          </w:p>
        </w:tc>
        <w:tc>
          <w:tcPr>
            <w:tcW w:w="4758" w:type="dxa"/>
            <w:shd w:val="clear" w:color="auto" w:fill="auto"/>
          </w:tcPr>
          <w:p w:rsidR="00D22636" w:rsidRPr="00A5163E" w:rsidRDefault="00FB7316" w:rsidP="00A5163E">
            <w:pPr>
              <w:jc w:val="both"/>
              <w:rPr>
                <w:rFonts w:ascii="Book Antiqua" w:hAnsi="Book Antiqua" w:cs="Arial"/>
                <w:b/>
                <w:color w:val="000000"/>
              </w:rPr>
            </w:pPr>
            <w:r>
              <w:rPr>
                <w:rFonts w:ascii="Book Antiqua" w:hAnsi="Book Antiqua" w:cs="Arial"/>
                <w:b/>
                <w:color w:val="000000"/>
              </w:rPr>
              <w:t>Decision &amp; Reasons</w:t>
            </w:r>
            <w:r w:rsidR="00283659" w:rsidRPr="00A5163E">
              <w:rPr>
                <w:rFonts w:ascii="Book Antiqua" w:hAnsi="Book Antiqua" w:cs="Arial"/>
                <w:b/>
                <w:color w:val="000000"/>
              </w:rPr>
              <w:t xml:space="preserve"> Promulgated</w:t>
            </w:r>
          </w:p>
        </w:tc>
      </w:tr>
      <w:tr w:rsidR="00D22636" w:rsidRPr="00A5163E" w:rsidTr="00FB7316">
        <w:tc>
          <w:tcPr>
            <w:tcW w:w="5070" w:type="dxa"/>
            <w:shd w:val="clear" w:color="auto" w:fill="auto"/>
          </w:tcPr>
          <w:p w:rsidR="00D22636" w:rsidRPr="00A5163E" w:rsidRDefault="00FB7316" w:rsidP="00CC0EEF">
            <w:pPr>
              <w:jc w:val="both"/>
              <w:rPr>
                <w:rFonts w:ascii="Book Antiqua" w:hAnsi="Book Antiqua" w:cs="Arial"/>
                <w:b/>
              </w:rPr>
            </w:pPr>
            <w:r>
              <w:rPr>
                <w:rFonts w:ascii="Book Antiqua" w:hAnsi="Book Antiqua" w:cs="Arial"/>
                <w:b/>
              </w:rPr>
              <w:t>On</w:t>
            </w:r>
            <w:r w:rsidR="00CC0EEF">
              <w:rPr>
                <w:rFonts w:ascii="Book Antiqua" w:hAnsi="Book Antiqua" w:cs="Arial"/>
                <w:b/>
              </w:rPr>
              <w:t xml:space="preserve"> 11.7.2018</w:t>
            </w:r>
          </w:p>
        </w:tc>
        <w:tc>
          <w:tcPr>
            <w:tcW w:w="4758" w:type="dxa"/>
            <w:shd w:val="clear" w:color="auto" w:fill="auto"/>
          </w:tcPr>
          <w:p w:rsidR="00D22636" w:rsidRPr="00A5163E" w:rsidRDefault="00FB7316" w:rsidP="00A5163E">
            <w:pPr>
              <w:jc w:val="both"/>
              <w:rPr>
                <w:rFonts w:ascii="Book Antiqua" w:hAnsi="Book Antiqua" w:cs="Arial"/>
                <w:b/>
              </w:rPr>
            </w:pPr>
            <w:r>
              <w:rPr>
                <w:rFonts w:ascii="Book Antiqua" w:hAnsi="Book Antiqua" w:cs="Arial"/>
                <w:b/>
              </w:rPr>
              <w:t>On 18.7.2018</w:t>
            </w:r>
          </w:p>
        </w:tc>
      </w:tr>
      <w:tr w:rsidR="00D22636" w:rsidRPr="00A5163E" w:rsidTr="00FB7316">
        <w:tc>
          <w:tcPr>
            <w:tcW w:w="5070" w:type="dxa"/>
            <w:shd w:val="clear" w:color="auto" w:fill="auto"/>
          </w:tcPr>
          <w:p w:rsidR="00D22636" w:rsidRPr="00A5163E" w:rsidRDefault="00D22636" w:rsidP="00A5163E">
            <w:pPr>
              <w:jc w:val="both"/>
              <w:rPr>
                <w:rFonts w:ascii="Book Antiqua" w:hAnsi="Book Antiqua" w:cs="Arial"/>
                <w:b/>
              </w:rPr>
            </w:pPr>
          </w:p>
        </w:tc>
        <w:tc>
          <w:tcPr>
            <w:tcW w:w="4758" w:type="dxa"/>
            <w:shd w:val="clear" w:color="auto" w:fill="auto"/>
          </w:tcPr>
          <w:p w:rsidR="00D22636" w:rsidRPr="00A5163E" w:rsidRDefault="00D22636" w:rsidP="00A5163E">
            <w:pPr>
              <w:jc w:val="both"/>
              <w:rPr>
                <w:rFonts w:ascii="Book Antiqua" w:hAnsi="Book Antiqua" w:cs="Arial"/>
                <w:b/>
              </w:rPr>
            </w:pPr>
          </w:p>
        </w:tc>
      </w:tr>
    </w:tbl>
    <w:p w:rsidR="00A15234" w:rsidRPr="00F97703" w:rsidRDefault="00A15234" w:rsidP="00A15234">
      <w:pPr>
        <w:jc w:val="center"/>
        <w:rPr>
          <w:rFonts w:ascii="Book Antiqua" w:hAnsi="Book Antiqua" w:cs="Arial"/>
        </w:rPr>
      </w:pPr>
    </w:p>
    <w:p w:rsidR="00A15234" w:rsidRPr="00F97703" w:rsidRDefault="00207617" w:rsidP="00B467EA">
      <w:pPr>
        <w:jc w:val="center"/>
        <w:outlineLvl w:val="0"/>
        <w:rPr>
          <w:rFonts w:ascii="Book Antiqua" w:hAnsi="Book Antiqua" w:cs="Arial"/>
          <w:b/>
        </w:rPr>
      </w:pPr>
      <w:r w:rsidRPr="00F97703">
        <w:rPr>
          <w:rFonts w:ascii="Book Antiqua" w:hAnsi="Book Antiqua" w:cs="Arial"/>
          <w:b/>
        </w:rPr>
        <w:t>Befo</w:t>
      </w:r>
      <w:r w:rsidR="00A15234" w:rsidRPr="00F97703">
        <w:rPr>
          <w:rFonts w:ascii="Book Antiqua" w:hAnsi="Book Antiqua" w:cs="Arial"/>
          <w:b/>
        </w:rPr>
        <w:t>re</w:t>
      </w:r>
    </w:p>
    <w:p w:rsidR="00A15234" w:rsidRPr="00F97703" w:rsidRDefault="00A15234" w:rsidP="00A15234">
      <w:pPr>
        <w:jc w:val="center"/>
        <w:rPr>
          <w:rFonts w:ascii="Book Antiqua" w:hAnsi="Book Antiqua" w:cs="Arial"/>
          <w:b/>
        </w:rPr>
      </w:pPr>
    </w:p>
    <w:p w:rsidR="00D20757" w:rsidRPr="00F97703" w:rsidRDefault="00E90443" w:rsidP="00B467EA">
      <w:pPr>
        <w:jc w:val="center"/>
        <w:outlineLvl w:val="0"/>
        <w:rPr>
          <w:rFonts w:ascii="Book Antiqua" w:hAnsi="Book Antiqua" w:cs="Arial"/>
          <w:b/>
          <w:color w:val="000000"/>
        </w:rPr>
      </w:pPr>
      <w:r>
        <w:rPr>
          <w:rFonts w:ascii="Book Antiqua" w:hAnsi="Book Antiqua" w:cs="Arial"/>
          <w:b/>
          <w:color w:val="000000"/>
        </w:rPr>
        <w:t xml:space="preserve">DEPUTY UPPER TRIBUNAL </w:t>
      </w:r>
      <w:r w:rsidR="001B2F75" w:rsidRPr="00F97703">
        <w:rPr>
          <w:rFonts w:ascii="Book Antiqua" w:hAnsi="Book Antiqua" w:cs="Arial"/>
          <w:b/>
          <w:color w:val="000000"/>
        </w:rPr>
        <w:t xml:space="preserve">JUDGE </w:t>
      </w:r>
    </w:p>
    <w:p w:rsidR="001B186A" w:rsidRPr="00F97703" w:rsidRDefault="00E90443" w:rsidP="00A15234">
      <w:pPr>
        <w:jc w:val="center"/>
        <w:rPr>
          <w:rFonts w:ascii="Book Antiqua" w:hAnsi="Book Antiqua" w:cs="Arial"/>
          <w:b/>
          <w:color w:val="000000"/>
        </w:rPr>
      </w:pPr>
      <w:r>
        <w:rPr>
          <w:rFonts w:ascii="Book Antiqua" w:hAnsi="Book Antiqua" w:cs="Arial"/>
          <w:b/>
          <w:color w:val="000000"/>
        </w:rPr>
        <w:t>G A BLACK</w:t>
      </w:r>
    </w:p>
    <w:p w:rsidR="00D20757" w:rsidRPr="00F97703" w:rsidRDefault="00D20757" w:rsidP="00A15234">
      <w:pPr>
        <w:jc w:val="center"/>
        <w:rPr>
          <w:rFonts w:ascii="Book Antiqua" w:hAnsi="Book Antiqua" w:cs="Arial"/>
          <w:b/>
        </w:rPr>
      </w:pPr>
    </w:p>
    <w:p w:rsidR="009659D8" w:rsidRDefault="009659D8" w:rsidP="00B467EA">
      <w:pPr>
        <w:jc w:val="center"/>
        <w:outlineLvl w:val="0"/>
        <w:rPr>
          <w:rFonts w:ascii="Book Antiqua" w:hAnsi="Book Antiqua" w:cs="Arial"/>
          <w:b/>
        </w:rPr>
      </w:pPr>
    </w:p>
    <w:p w:rsidR="00A845DC" w:rsidRPr="00F97703" w:rsidRDefault="00A845DC" w:rsidP="00B467EA">
      <w:pPr>
        <w:jc w:val="center"/>
        <w:outlineLvl w:val="0"/>
        <w:rPr>
          <w:rFonts w:ascii="Book Antiqua" w:hAnsi="Book Antiqua" w:cs="Arial"/>
          <w:b/>
        </w:rPr>
      </w:pPr>
      <w:r w:rsidRPr="00F97703">
        <w:rPr>
          <w:rFonts w:ascii="Book Antiqua" w:hAnsi="Book Antiqua" w:cs="Arial"/>
          <w:b/>
        </w:rPr>
        <w:t>Between</w:t>
      </w:r>
    </w:p>
    <w:p w:rsidR="00A845DC" w:rsidRPr="00F97703" w:rsidRDefault="00A845DC" w:rsidP="00A15234">
      <w:pPr>
        <w:jc w:val="center"/>
        <w:rPr>
          <w:rFonts w:ascii="Book Antiqua" w:hAnsi="Book Antiqua" w:cs="Arial"/>
          <w:b/>
        </w:rPr>
      </w:pPr>
    </w:p>
    <w:p w:rsidR="00704B61" w:rsidRPr="00F97703" w:rsidRDefault="00CC0EEF" w:rsidP="00A15234">
      <w:pPr>
        <w:jc w:val="center"/>
        <w:rPr>
          <w:rFonts w:ascii="Book Antiqua" w:hAnsi="Book Antiqua" w:cs="Arial"/>
          <w:b/>
        </w:rPr>
      </w:pPr>
      <w:r>
        <w:rPr>
          <w:rFonts w:ascii="Book Antiqua" w:hAnsi="Book Antiqua" w:cs="Arial"/>
          <w:b/>
          <w:caps/>
        </w:rPr>
        <w:t>MS JANIA MARIA ALCANTARA GUALBERTO</w:t>
      </w:r>
    </w:p>
    <w:p w:rsidR="009659D8" w:rsidRPr="009659D8" w:rsidRDefault="009659D8" w:rsidP="009659D8">
      <w:pPr>
        <w:jc w:val="center"/>
        <w:rPr>
          <w:rFonts w:ascii="Book Antiqua" w:hAnsi="Book Antiqua" w:cs="Arial"/>
          <w:sz w:val="22"/>
          <w:u w:val="single"/>
        </w:rPr>
      </w:pPr>
      <w:r w:rsidRPr="009659D8">
        <w:rPr>
          <w:rFonts w:ascii="Book Antiqua" w:hAnsi="Book Antiqua" w:cs="Arial"/>
          <w:sz w:val="22"/>
          <w:u w:val="single"/>
        </w:rPr>
        <w:t>NO ANONYMITY ORDER MADE</w:t>
      </w:r>
    </w:p>
    <w:p w:rsidR="00704B61" w:rsidRPr="00F97703" w:rsidRDefault="00704B61" w:rsidP="00B467EA">
      <w:pPr>
        <w:jc w:val="right"/>
        <w:outlineLvl w:val="0"/>
        <w:rPr>
          <w:rFonts w:ascii="Book Antiqua" w:hAnsi="Book Antiqua" w:cs="Arial"/>
          <w:u w:val="single"/>
        </w:rPr>
      </w:pPr>
      <w:r w:rsidRPr="00F97703">
        <w:rPr>
          <w:rFonts w:ascii="Book Antiqua" w:hAnsi="Book Antiqua" w:cs="Arial"/>
          <w:u w:val="single"/>
        </w:rPr>
        <w:t>Appellant</w:t>
      </w:r>
    </w:p>
    <w:p w:rsidR="00704B61" w:rsidRPr="00F97703" w:rsidRDefault="00DD5071" w:rsidP="00704B61">
      <w:pPr>
        <w:jc w:val="center"/>
        <w:rPr>
          <w:rFonts w:ascii="Book Antiqua" w:hAnsi="Book Antiqua" w:cs="Arial"/>
          <w:b/>
        </w:rPr>
      </w:pPr>
      <w:r w:rsidRPr="00F97703">
        <w:rPr>
          <w:rFonts w:ascii="Book Antiqua" w:hAnsi="Book Antiqua" w:cs="Arial"/>
          <w:b/>
        </w:rPr>
        <w:t>and</w:t>
      </w:r>
    </w:p>
    <w:p w:rsidR="00DD5071" w:rsidRPr="00F97703" w:rsidRDefault="00DD5071" w:rsidP="00704B61">
      <w:pPr>
        <w:jc w:val="center"/>
        <w:rPr>
          <w:rFonts w:ascii="Book Antiqua" w:hAnsi="Book Antiqua" w:cs="Arial"/>
          <w:b/>
        </w:rPr>
      </w:pPr>
    </w:p>
    <w:p w:rsidR="00DD5071" w:rsidRPr="00F97703" w:rsidRDefault="00DD5071" w:rsidP="00B467EA">
      <w:pPr>
        <w:jc w:val="center"/>
        <w:outlineLvl w:val="0"/>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p>
    <w:p w:rsidR="00DD5071" w:rsidRPr="00F97703" w:rsidRDefault="00DD5071" w:rsidP="00B467EA">
      <w:pPr>
        <w:jc w:val="right"/>
        <w:outlineLvl w:val="0"/>
        <w:rPr>
          <w:rFonts w:ascii="Book Antiqua" w:hAnsi="Book Antiqua" w:cs="Arial"/>
          <w:u w:val="single"/>
        </w:rPr>
      </w:pPr>
      <w:r w:rsidRPr="00F97703">
        <w:rPr>
          <w:rFonts w:ascii="Book Antiqua" w:hAnsi="Book Antiqua" w:cs="Arial"/>
          <w:u w:val="single"/>
        </w:rPr>
        <w:t>Respondent</w:t>
      </w:r>
    </w:p>
    <w:p w:rsidR="00DD5071" w:rsidRDefault="00DD5071" w:rsidP="00DD5071">
      <w:pPr>
        <w:rPr>
          <w:rFonts w:ascii="Book Antiqua" w:hAnsi="Book Antiqua" w:cs="Arial"/>
          <w:u w:val="single"/>
        </w:rPr>
      </w:pPr>
    </w:p>
    <w:p w:rsidR="009659D8" w:rsidRPr="00F97703" w:rsidRDefault="009659D8" w:rsidP="00DD5071">
      <w:pPr>
        <w:rPr>
          <w:rFonts w:ascii="Book Antiqua" w:hAnsi="Book Antiqua" w:cs="Arial"/>
          <w:u w:val="single"/>
        </w:rPr>
      </w:pPr>
    </w:p>
    <w:p w:rsidR="00DD5071" w:rsidRPr="00F97703" w:rsidRDefault="00DE7DB7" w:rsidP="00B467EA">
      <w:pPr>
        <w:outlineLvl w:val="0"/>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B552F8" w:rsidRPr="00F97703" w:rsidRDefault="00DE7DB7" w:rsidP="009B100A">
      <w:pPr>
        <w:tabs>
          <w:tab w:val="left" w:pos="2552"/>
        </w:tabs>
        <w:rPr>
          <w:rFonts w:ascii="Book Antiqua" w:hAnsi="Book Antiqua" w:cs="Arial"/>
        </w:rPr>
      </w:pPr>
      <w:r w:rsidRPr="00F97703">
        <w:rPr>
          <w:rFonts w:ascii="Book Antiqua" w:hAnsi="Book Antiqua" w:cs="Arial"/>
        </w:rPr>
        <w:t>For the Appellant:</w:t>
      </w:r>
      <w:r w:rsidR="00CC0EEF">
        <w:rPr>
          <w:rFonts w:ascii="Book Antiqua" w:hAnsi="Book Antiqua" w:cs="Arial"/>
        </w:rPr>
        <w:t xml:space="preserve"> </w:t>
      </w:r>
      <w:r w:rsidR="009B100A">
        <w:rPr>
          <w:rFonts w:ascii="Book Antiqua" w:hAnsi="Book Antiqua" w:cs="Arial"/>
        </w:rPr>
        <w:tab/>
      </w:r>
      <w:r w:rsidR="00CC0EEF">
        <w:rPr>
          <w:rFonts w:ascii="Book Antiqua" w:hAnsi="Book Antiqua" w:cs="Arial"/>
        </w:rPr>
        <w:t>Ms G Jones</w:t>
      </w:r>
      <w:r w:rsidR="009B100A">
        <w:rPr>
          <w:rFonts w:ascii="Book Antiqua" w:hAnsi="Book Antiqua" w:cs="Arial"/>
        </w:rPr>
        <w:t xml:space="preserve"> </w:t>
      </w:r>
      <w:r w:rsidR="00CC0EEF">
        <w:rPr>
          <w:rFonts w:ascii="Book Antiqua" w:hAnsi="Book Antiqua" w:cs="Arial"/>
        </w:rPr>
        <w:t>(Counsel</w:t>
      </w:r>
      <w:r w:rsidR="00B552F8">
        <w:rPr>
          <w:rFonts w:ascii="Book Antiqua" w:hAnsi="Book Antiqua" w:cs="Arial"/>
        </w:rPr>
        <w:t>)</w:t>
      </w:r>
    </w:p>
    <w:p w:rsidR="00DE7DB7" w:rsidRPr="00F97703" w:rsidRDefault="002F5BE9" w:rsidP="009B100A">
      <w:pPr>
        <w:tabs>
          <w:tab w:val="left" w:pos="2552"/>
        </w:tabs>
        <w:rPr>
          <w:rFonts w:ascii="Book Antiqua" w:hAnsi="Book Antiqua" w:cs="Arial"/>
        </w:rPr>
      </w:pPr>
      <w:r>
        <w:rPr>
          <w:rFonts w:ascii="Book Antiqua" w:hAnsi="Book Antiqua" w:cs="Arial"/>
        </w:rPr>
        <w:t xml:space="preserve">For the Respondent: </w:t>
      </w:r>
      <w:r w:rsidR="009B100A">
        <w:rPr>
          <w:rFonts w:ascii="Book Antiqua" w:hAnsi="Book Antiqua" w:cs="Arial"/>
        </w:rPr>
        <w:tab/>
      </w:r>
      <w:r w:rsidR="00CC0EEF">
        <w:rPr>
          <w:rFonts w:ascii="Book Antiqua" w:hAnsi="Book Antiqua" w:cs="Arial"/>
        </w:rPr>
        <w:t xml:space="preserve">Mr C </w:t>
      </w:r>
      <w:proofErr w:type="spellStart"/>
      <w:r w:rsidR="00CC0EEF">
        <w:rPr>
          <w:rFonts w:ascii="Book Antiqua" w:hAnsi="Book Antiqua" w:cs="Arial"/>
        </w:rPr>
        <w:t>Tarlow</w:t>
      </w:r>
      <w:proofErr w:type="spellEnd"/>
      <w:r w:rsidR="00734844">
        <w:rPr>
          <w:rFonts w:ascii="Book Antiqua" w:hAnsi="Book Antiqua" w:cs="Arial"/>
        </w:rPr>
        <w:t xml:space="preserve"> </w:t>
      </w:r>
      <w:r w:rsidR="00B552F8">
        <w:rPr>
          <w:rFonts w:ascii="Book Antiqua" w:hAnsi="Book Antiqua" w:cs="Arial"/>
        </w:rPr>
        <w:t xml:space="preserve">(Home Office Presenting Officer) </w:t>
      </w:r>
    </w:p>
    <w:p w:rsidR="00DE7DB7" w:rsidRPr="00F97703" w:rsidRDefault="00DE7DB7" w:rsidP="00402B9E">
      <w:pPr>
        <w:tabs>
          <w:tab w:val="left" w:pos="2520"/>
        </w:tabs>
        <w:jc w:val="center"/>
        <w:rPr>
          <w:rFonts w:ascii="Book Antiqua" w:hAnsi="Book Antiqua" w:cs="Arial"/>
        </w:rPr>
      </w:pPr>
    </w:p>
    <w:p w:rsidR="00DE7DB7" w:rsidRPr="00F97703" w:rsidRDefault="00DE7DB7" w:rsidP="00402B9E">
      <w:pPr>
        <w:tabs>
          <w:tab w:val="left" w:pos="2520"/>
        </w:tabs>
        <w:jc w:val="center"/>
        <w:rPr>
          <w:rFonts w:ascii="Book Antiqua" w:hAnsi="Book Antiqua" w:cs="Arial"/>
        </w:rPr>
      </w:pPr>
    </w:p>
    <w:p w:rsidR="00DE7DB7" w:rsidRPr="00F97703" w:rsidRDefault="00574BF9" w:rsidP="00B467EA">
      <w:pPr>
        <w:tabs>
          <w:tab w:val="left" w:pos="2520"/>
        </w:tabs>
        <w:jc w:val="center"/>
        <w:outlineLvl w:val="0"/>
        <w:rPr>
          <w:rFonts w:ascii="Book Antiqua" w:hAnsi="Book Antiqua" w:cs="Arial"/>
        </w:rPr>
      </w:pPr>
      <w:r>
        <w:rPr>
          <w:rFonts w:ascii="Book Antiqua" w:hAnsi="Book Antiqua" w:cs="Arial"/>
          <w:b/>
          <w:u w:val="single"/>
        </w:rPr>
        <w:t>DECISION</w:t>
      </w:r>
      <w:r w:rsidR="00402B9E" w:rsidRPr="00F97703">
        <w:rPr>
          <w:rFonts w:ascii="Book Antiqua" w:hAnsi="Book Antiqua" w:cs="Arial"/>
          <w:b/>
          <w:u w:val="single"/>
        </w:rPr>
        <w:t xml:space="preserve"> AND REASONS</w:t>
      </w:r>
    </w:p>
    <w:p w:rsidR="00402B9E" w:rsidRDefault="00402B9E" w:rsidP="00402B9E">
      <w:pPr>
        <w:tabs>
          <w:tab w:val="left" w:pos="2520"/>
        </w:tabs>
        <w:jc w:val="both"/>
        <w:rPr>
          <w:rFonts w:ascii="Book Antiqua" w:hAnsi="Book Antiqua" w:cs="Arial"/>
        </w:rPr>
      </w:pPr>
    </w:p>
    <w:p w:rsidR="009B100A" w:rsidRPr="00F97703" w:rsidRDefault="009B100A" w:rsidP="00402B9E">
      <w:pPr>
        <w:tabs>
          <w:tab w:val="left" w:pos="2520"/>
        </w:tabs>
        <w:jc w:val="both"/>
        <w:rPr>
          <w:rFonts w:ascii="Book Antiqua" w:hAnsi="Book Antiqua" w:cs="Arial"/>
        </w:rPr>
      </w:pPr>
    </w:p>
    <w:p w:rsidR="00BA7EC9" w:rsidRDefault="00CC0EEF" w:rsidP="00CC0EEF">
      <w:pPr>
        <w:numPr>
          <w:ilvl w:val="0"/>
          <w:numId w:val="1"/>
        </w:numPr>
        <w:tabs>
          <w:tab w:val="left" w:pos="567"/>
        </w:tabs>
        <w:jc w:val="both"/>
        <w:rPr>
          <w:rFonts w:ascii="Book Antiqua" w:hAnsi="Book Antiqua" w:cs="Arial"/>
        </w:rPr>
      </w:pPr>
      <w:r>
        <w:rPr>
          <w:rFonts w:ascii="Book Antiqua" w:hAnsi="Book Antiqua" w:cs="Arial"/>
        </w:rPr>
        <w:t xml:space="preserve">  </w:t>
      </w:r>
      <w:r w:rsidR="00BA35E5">
        <w:rPr>
          <w:rFonts w:ascii="Book Antiqua" w:hAnsi="Book Antiqua" w:cs="Arial"/>
        </w:rPr>
        <w:t xml:space="preserve">This is an error of law </w:t>
      </w:r>
      <w:r w:rsidR="00734844">
        <w:rPr>
          <w:rFonts w:ascii="Book Antiqua" w:hAnsi="Book Antiqua" w:cs="Arial"/>
        </w:rPr>
        <w:t>hearing</w:t>
      </w:r>
      <w:r>
        <w:rPr>
          <w:rFonts w:ascii="Book Antiqua" w:hAnsi="Book Antiqua" w:cs="Arial"/>
        </w:rPr>
        <w:t>.  The appellant appeals again</w:t>
      </w:r>
      <w:r w:rsidR="00BA7EC9">
        <w:rPr>
          <w:rFonts w:ascii="Book Antiqua" w:hAnsi="Book Antiqua" w:cs="Arial"/>
        </w:rPr>
        <w:t xml:space="preserve">st a decision and reasons </w:t>
      </w:r>
      <w:r>
        <w:rPr>
          <w:rFonts w:ascii="Book Antiqua" w:hAnsi="Book Antiqua" w:cs="Arial"/>
        </w:rPr>
        <w:t>by First–tier Tribunal (Judge R. Sullivan) (“</w:t>
      </w:r>
      <w:proofErr w:type="spellStart"/>
      <w:r>
        <w:rPr>
          <w:rFonts w:ascii="Book Antiqua" w:hAnsi="Book Antiqua" w:cs="Arial"/>
        </w:rPr>
        <w:t>FtT</w:t>
      </w:r>
      <w:proofErr w:type="spellEnd"/>
      <w:r>
        <w:rPr>
          <w:rFonts w:ascii="Book Antiqua" w:hAnsi="Book Antiqua" w:cs="Arial"/>
        </w:rPr>
        <w:t xml:space="preserve">”) </w:t>
      </w:r>
      <w:r w:rsidR="00BA7EC9">
        <w:rPr>
          <w:rFonts w:ascii="Book Antiqua" w:hAnsi="Book Antiqua" w:cs="Arial"/>
        </w:rPr>
        <w:t xml:space="preserve">promulgated on 25.1.2018 </w:t>
      </w:r>
      <w:r w:rsidR="002F5BE9">
        <w:rPr>
          <w:rFonts w:ascii="Book Antiqua" w:hAnsi="Book Antiqua" w:cs="Arial"/>
        </w:rPr>
        <w:t xml:space="preserve">in which her appeal </w:t>
      </w:r>
      <w:r>
        <w:rPr>
          <w:rFonts w:ascii="Book Antiqua" w:hAnsi="Book Antiqua" w:cs="Arial"/>
        </w:rPr>
        <w:t xml:space="preserve">against a decision made by the respondent to cancel her residence card as </w:t>
      </w:r>
      <w:r>
        <w:rPr>
          <w:rFonts w:ascii="Book Antiqua" w:hAnsi="Book Antiqua" w:cs="Arial"/>
        </w:rPr>
        <w:lastRenderedPageBreak/>
        <w:t>a right of residence as a family member</w:t>
      </w:r>
      <w:r w:rsidR="00BA7EC9">
        <w:rPr>
          <w:rFonts w:ascii="Book Antiqua" w:hAnsi="Book Antiqua" w:cs="Arial"/>
        </w:rPr>
        <w:t xml:space="preserve"> of an EEA nationa</w:t>
      </w:r>
      <w:r w:rsidR="002F5BE9">
        <w:rPr>
          <w:rFonts w:ascii="Book Antiqua" w:hAnsi="Book Antiqua" w:cs="Arial"/>
        </w:rPr>
        <w:t>l with reference to Regulation 17(4) &amp; (5)</w:t>
      </w:r>
      <w:r w:rsidR="00BA7EC9">
        <w:rPr>
          <w:rFonts w:ascii="Book Antiqua" w:hAnsi="Book Antiqua" w:cs="Arial"/>
        </w:rPr>
        <w:t xml:space="preserve"> Immigration (EEA Regulations) 2016</w:t>
      </w:r>
      <w:r w:rsidR="002F5BE9">
        <w:rPr>
          <w:rFonts w:ascii="Book Antiqua" w:hAnsi="Book Antiqua" w:cs="Arial"/>
        </w:rPr>
        <w:t>, was dismissed</w:t>
      </w:r>
      <w:r w:rsidR="00DB32E8">
        <w:rPr>
          <w:rFonts w:ascii="Book Antiqua" w:hAnsi="Book Antiqua" w:cs="Arial"/>
        </w:rPr>
        <w:t>.</w:t>
      </w:r>
    </w:p>
    <w:p w:rsidR="00DB32E8" w:rsidRDefault="00DB32E8" w:rsidP="00DB32E8">
      <w:pPr>
        <w:tabs>
          <w:tab w:val="left" w:pos="567"/>
        </w:tabs>
        <w:ind w:left="720"/>
        <w:jc w:val="both"/>
        <w:rPr>
          <w:rFonts w:ascii="Book Antiqua" w:hAnsi="Book Antiqua" w:cs="Arial"/>
        </w:rPr>
      </w:pPr>
    </w:p>
    <w:p w:rsidR="009B100A" w:rsidRDefault="009B100A" w:rsidP="00DB32E8">
      <w:pPr>
        <w:tabs>
          <w:tab w:val="left" w:pos="567"/>
        </w:tabs>
        <w:ind w:left="720"/>
        <w:jc w:val="both"/>
        <w:rPr>
          <w:rFonts w:ascii="Book Antiqua" w:hAnsi="Book Antiqua" w:cs="Arial"/>
        </w:rPr>
      </w:pPr>
    </w:p>
    <w:p w:rsidR="00F0645A" w:rsidRPr="00B552F8" w:rsidRDefault="00F0645A" w:rsidP="009B100A">
      <w:pPr>
        <w:jc w:val="both"/>
        <w:rPr>
          <w:rFonts w:ascii="Book Antiqua" w:hAnsi="Book Antiqua" w:cs="Arial"/>
          <w:b/>
          <w:u w:val="single"/>
        </w:rPr>
      </w:pPr>
      <w:r w:rsidRPr="00B552F8">
        <w:rPr>
          <w:rFonts w:ascii="Book Antiqua" w:hAnsi="Book Antiqua" w:cs="Arial"/>
          <w:b/>
          <w:u w:val="single"/>
        </w:rPr>
        <w:t>Application for permission to appeal</w:t>
      </w:r>
    </w:p>
    <w:p w:rsidR="00BA7EC9" w:rsidRDefault="00BA7EC9" w:rsidP="00BA7EC9">
      <w:pPr>
        <w:tabs>
          <w:tab w:val="left" w:pos="567"/>
        </w:tabs>
        <w:ind w:left="720"/>
        <w:jc w:val="both"/>
        <w:rPr>
          <w:rFonts w:ascii="Book Antiqua" w:hAnsi="Book Antiqua" w:cs="Arial"/>
        </w:rPr>
      </w:pPr>
    </w:p>
    <w:p w:rsidR="00CC0EEF" w:rsidRDefault="00BA7EC9" w:rsidP="00BA7EC9">
      <w:pPr>
        <w:numPr>
          <w:ilvl w:val="0"/>
          <w:numId w:val="1"/>
        </w:numPr>
        <w:tabs>
          <w:tab w:val="left" w:pos="567"/>
        </w:tabs>
        <w:jc w:val="both"/>
        <w:rPr>
          <w:rFonts w:ascii="Book Antiqua" w:hAnsi="Book Antiqua" w:cs="Arial"/>
        </w:rPr>
      </w:pPr>
      <w:r>
        <w:rPr>
          <w:rFonts w:ascii="Book Antiqua" w:hAnsi="Book Antiqua" w:cs="Arial"/>
        </w:rPr>
        <w:t xml:space="preserve">  </w:t>
      </w:r>
      <w:r w:rsidR="00CC0EEF">
        <w:rPr>
          <w:rFonts w:ascii="Book Antiqua" w:hAnsi="Book Antiqua" w:cs="Arial"/>
        </w:rPr>
        <w:t>Permission to appeal was so</w:t>
      </w:r>
      <w:r>
        <w:rPr>
          <w:rFonts w:ascii="Book Antiqua" w:hAnsi="Book Antiqua" w:cs="Arial"/>
        </w:rPr>
        <w:t>ught on the grounds that having</w:t>
      </w:r>
      <w:r w:rsidR="00CC0EEF">
        <w:rPr>
          <w:rFonts w:ascii="Book Antiqua" w:hAnsi="Book Antiqua" w:cs="Arial"/>
        </w:rPr>
        <w:t xml:space="preserve"> refused to allow cross examination on a matter that was conceded in relation to p</w:t>
      </w:r>
      <w:r>
        <w:rPr>
          <w:rFonts w:ascii="Book Antiqua" w:hAnsi="Book Antiqua" w:cs="Arial"/>
        </w:rPr>
        <w:t>revious financial dependency</w:t>
      </w:r>
      <w:r w:rsidR="002F5BE9">
        <w:rPr>
          <w:rFonts w:ascii="Book Antiqua" w:hAnsi="Book Antiqua" w:cs="Arial"/>
        </w:rPr>
        <w:t>,</w:t>
      </w:r>
      <w:r w:rsidR="00CC0EEF">
        <w:rPr>
          <w:rFonts w:ascii="Book Antiqua" w:hAnsi="Book Antiqua" w:cs="Arial"/>
        </w:rPr>
        <w:t xml:space="preserve"> yet in the decision and reasons</w:t>
      </w:r>
      <w:r>
        <w:rPr>
          <w:rFonts w:ascii="Book Antiqua" w:hAnsi="Book Antiqua" w:cs="Arial"/>
        </w:rPr>
        <w:t xml:space="preserve"> the </w:t>
      </w:r>
      <w:proofErr w:type="spellStart"/>
      <w:r>
        <w:rPr>
          <w:rFonts w:ascii="Book Antiqua" w:hAnsi="Book Antiqua" w:cs="Arial"/>
        </w:rPr>
        <w:t>FtT</w:t>
      </w:r>
      <w:proofErr w:type="spellEnd"/>
      <w:r w:rsidR="00CC0EEF">
        <w:rPr>
          <w:rFonts w:ascii="Book Antiqua" w:hAnsi="Book Antiqua" w:cs="Arial"/>
        </w:rPr>
        <w:t xml:space="preserve"> found that there was no financial dependency [11d &amp; </w:t>
      </w:r>
      <w:proofErr w:type="gramStart"/>
      <w:r w:rsidR="00CC0EEF">
        <w:rPr>
          <w:rFonts w:ascii="Book Antiqua" w:hAnsi="Book Antiqua" w:cs="Arial"/>
        </w:rPr>
        <w:t>13]</w:t>
      </w:r>
      <w:r w:rsidR="00F0645A">
        <w:rPr>
          <w:rFonts w:ascii="Book Antiqua" w:hAnsi="Book Antiqua" w:cs="Arial"/>
        </w:rPr>
        <w:t>[</w:t>
      </w:r>
      <w:proofErr w:type="gramEnd"/>
      <w:r w:rsidR="00F0645A">
        <w:rPr>
          <w:rFonts w:ascii="Book Antiqua" w:hAnsi="Book Antiqua" w:cs="Arial"/>
        </w:rPr>
        <w:t>18]</w:t>
      </w:r>
      <w:r w:rsidR="00CC0EEF">
        <w:rPr>
          <w:rFonts w:ascii="Book Antiqua" w:hAnsi="Book Antiqua" w:cs="Arial"/>
        </w:rPr>
        <w:t>.</w:t>
      </w:r>
    </w:p>
    <w:p w:rsidR="00BA7EC9" w:rsidRDefault="00BA7EC9" w:rsidP="00BA7EC9">
      <w:pPr>
        <w:tabs>
          <w:tab w:val="left" w:pos="567"/>
        </w:tabs>
        <w:jc w:val="both"/>
        <w:rPr>
          <w:rFonts w:ascii="Book Antiqua" w:hAnsi="Book Antiqua" w:cs="Arial"/>
        </w:rPr>
      </w:pPr>
    </w:p>
    <w:p w:rsidR="009B100A" w:rsidRDefault="009B100A" w:rsidP="00BA7EC9">
      <w:pPr>
        <w:tabs>
          <w:tab w:val="left" w:pos="567"/>
        </w:tabs>
        <w:jc w:val="both"/>
        <w:rPr>
          <w:rFonts w:ascii="Book Antiqua" w:hAnsi="Book Antiqua" w:cs="Arial"/>
        </w:rPr>
      </w:pPr>
    </w:p>
    <w:p w:rsidR="00763DC1" w:rsidRPr="00B552F8" w:rsidRDefault="00763DC1" w:rsidP="00763DC1">
      <w:pPr>
        <w:tabs>
          <w:tab w:val="left" w:pos="567"/>
        </w:tabs>
        <w:ind w:left="567" w:hanging="567"/>
        <w:jc w:val="both"/>
        <w:rPr>
          <w:rFonts w:ascii="Book Antiqua" w:hAnsi="Book Antiqua" w:cs="Arial"/>
          <w:b/>
          <w:u w:val="single"/>
        </w:rPr>
      </w:pPr>
      <w:r w:rsidRPr="00B552F8">
        <w:rPr>
          <w:rFonts w:ascii="Book Antiqua" w:hAnsi="Book Antiqua" w:cs="Arial"/>
          <w:b/>
          <w:u w:val="single"/>
        </w:rPr>
        <w:t>Background</w:t>
      </w:r>
    </w:p>
    <w:p w:rsidR="00BA7EC9" w:rsidRDefault="00BA7EC9" w:rsidP="00BA7EC9">
      <w:pPr>
        <w:tabs>
          <w:tab w:val="left" w:pos="567"/>
        </w:tabs>
        <w:ind w:left="720"/>
        <w:jc w:val="both"/>
        <w:rPr>
          <w:rFonts w:ascii="Book Antiqua" w:hAnsi="Book Antiqua" w:cs="Arial"/>
        </w:rPr>
      </w:pPr>
    </w:p>
    <w:p w:rsidR="002F5BE9" w:rsidRDefault="00CC0EEF" w:rsidP="00CC0EEF">
      <w:pPr>
        <w:numPr>
          <w:ilvl w:val="0"/>
          <w:numId w:val="1"/>
        </w:numPr>
        <w:tabs>
          <w:tab w:val="left" w:pos="567"/>
        </w:tabs>
        <w:jc w:val="both"/>
        <w:rPr>
          <w:rFonts w:ascii="Book Antiqua" w:hAnsi="Book Antiqua" w:cs="Arial"/>
        </w:rPr>
      </w:pPr>
      <w:r>
        <w:rPr>
          <w:rFonts w:ascii="Book Antiqua" w:hAnsi="Book Antiqua" w:cs="Arial"/>
        </w:rPr>
        <w:t xml:space="preserve">  </w:t>
      </w:r>
      <w:r w:rsidR="00BA7EC9">
        <w:rPr>
          <w:rFonts w:ascii="Book Antiqua" w:hAnsi="Book Antiqua" w:cs="Arial"/>
        </w:rPr>
        <w:t>The appellant was granted a residence card in September 2013</w:t>
      </w:r>
      <w:r w:rsidR="002F5BE9">
        <w:rPr>
          <w:rFonts w:ascii="Book Antiqua" w:hAnsi="Book Antiqua" w:cs="Arial"/>
        </w:rPr>
        <w:t xml:space="preserve"> as an extended family member.  She accepted that at the time of the decision she was not a member of the sponsor’s household nor dependent on him, but submits that her circumstances bring her within the definition of</w:t>
      </w:r>
      <w:r w:rsidR="00BA7EC9">
        <w:rPr>
          <w:rFonts w:ascii="Book Antiqua" w:hAnsi="Book Antiqua" w:cs="Arial"/>
        </w:rPr>
        <w:t xml:space="preserve"> an extended fami</w:t>
      </w:r>
      <w:r w:rsidR="002F5BE9">
        <w:rPr>
          <w:rFonts w:ascii="Book Antiqua" w:hAnsi="Book Antiqua" w:cs="Arial"/>
        </w:rPr>
        <w:t xml:space="preserve">ly member under Regulation 8 </w:t>
      </w:r>
      <w:proofErr w:type="gramStart"/>
      <w:r w:rsidR="002F5BE9">
        <w:rPr>
          <w:rFonts w:ascii="Book Antiqua" w:hAnsi="Book Antiqua" w:cs="Arial"/>
        </w:rPr>
        <w:t xml:space="preserve">( </w:t>
      </w:r>
      <w:proofErr w:type="spellStart"/>
      <w:r w:rsidR="002F5BE9" w:rsidRPr="002F5BE9">
        <w:rPr>
          <w:rFonts w:ascii="Book Antiqua" w:hAnsi="Book Antiqua" w:cs="Arial"/>
          <w:b/>
          <w:u w:val="single"/>
        </w:rPr>
        <w:t>Dauhoo</w:t>
      </w:r>
      <w:proofErr w:type="spellEnd"/>
      <w:proofErr w:type="gramEnd"/>
      <w:r w:rsidR="009B100A">
        <w:rPr>
          <w:rFonts w:ascii="Book Antiqua" w:hAnsi="Book Antiqua" w:cs="Arial"/>
          <w:b/>
          <w:u w:val="single"/>
        </w:rPr>
        <w:t xml:space="preserve"> </w:t>
      </w:r>
      <w:r w:rsidR="002F5BE9">
        <w:rPr>
          <w:rFonts w:ascii="Book Antiqua" w:hAnsi="Book Antiqua" w:cs="Arial"/>
        </w:rPr>
        <w:t xml:space="preserve">(EEA Regulations – </w:t>
      </w:r>
      <w:proofErr w:type="spellStart"/>
      <w:r w:rsidR="002F5BE9">
        <w:rPr>
          <w:rFonts w:ascii="Book Antiqua" w:hAnsi="Book Antiqua" w:cs="Arial"/>
        </w:rPr>
        <w:t>reg</w:t>
      </w:r>
      <w:proofErr w:type="spellEnd"/>
      <w:r w:rsidR="002F5BE9">
        <w:rPr>
          <w:rFonts w:ascii="Book Antiqua" w:hAnsi="Book Antiqua" w:cs="Arial"/>
        </w:rPr>
        <w:t xml:space="preserve"> 8(2)</w:t>
      </w:r>
      <w:r w:rsidR="009B100A">
        <w:rPr>
          <w:rFonts w:ascii="Book Antiqua" w:hAnsi="Book Antiqua" w:cs="Arial"/>
        </w:rPr>
        <w:t>)</w:t>
      </w:r>
      <w:r w:rsidR="002F5BE9">
        <w:rPr>
          <w:rFonts w:ascii="Book Antiqua" w:hAnsi="Book Antiqua" w:cs="Arial"/>
        </w:rPr>
        <w:t xml:space="preserve"> [2012] UKUT 00079 (IAC). </w:t>
      </w:r>
    </w:p>
    <w:p w:rsidR="002F5BE9" w:rsidRDefault="002F5BE9" w:rsidP="002F5BE9">
      <w:pPr>
        <w:tabs>
          <w:tab w:val="left" w:pos="567"/>
        </w:tabs>
        <w:ind w:left="720"/>
        <w:jc w:val="both"/>
        <w:rPr>
          <w:rFonts w:ascii="Book Antiqua" w:hAnsi="Book Antiqua" w:cs="Arial"/>
        </w:rPr>
      </w:pPr>
    </w:p>
    <w:p w:rsidR="00572CAC" w:rsidRDefault="002F5BE9" w:rsidP="00572CAC">
      <w:pPr>
        <w:numPr>
          <w:ilvl w:val="0"/>
          <w:numId w:val="1"/>
        </w:numPr>
        <w:tabs>
          <w:tab w:val="left" w:pos="567"/>
        </w:tabs>
        <w:jc w:val="both"/>
        <w:rPr>
          <w:rFonts w:ascii="Book Antiqua" w:hAnsi="Book Antiqua" w:cs="Arial"/>
        </w:rPr>
      </w:pPr>
      <w:r>
        <w:rPr>
          <w:rFonts w:ascii="Book Antiqua" w:hAnsi="Book Antiqua" w:cs="Arial"/>
        </w:rPr>
        <w:t xml:space="preserve">   It was accepted that prior to entering the UK the appellant was either dependent on or a member of the sponsor’s household</w:t>
      </w:r>
      <w:r w:rsidR="007B5707">
        <w:rPr>
          <w:rFonts w:ascii="Book Antiqua" w:hAnsi="Book Antiqua" w:cs="Arial"/>
        </w:rPr>
        <w:t xml:space="preserve"> (and this was a concession made by the respondent) [13]</w:t>
      </w:r>
      <w:r>
        <w:rPr>
          <w:rFonts w:ascii="Book Antiqua" w:hAnsi="Book Antiqua" w:cs="Arial"/>
        </w:rPr>
        <w:t>. She made a visit to Brazil</w:t>
      </w:r>
      <w:r w:rsidR="00BA7EC9">
        <w:rPr>
          <w:rFonts w:ascii="Book Antiqua" w:hAnsi="Book Antiqua" w:cs="Arial"/>
        </w:rPr>
        <w:t xml:space="preserve"> and returned to the UK on </w:t>
      </w:r>
      <w:r>
        <w:rPr>
          <w:rFonts w:ascii="Book Antiqua" w:hAnsi="Book Antiqua" w:cs="Arial"/>
        </w:rPr>
        <w:t xml:space="preserve">4.1.2017 </w:t>
      </w:r>
      <w:r w:rsidR="00BA7EC9">
        <w:rPr>
          <w:rFonts w:ascii="Book Antiqua" w:hAnsi="Book Antiqua" w:cs="Arial"/>
        </w:rPr>
        <w:t>where she was refused entry and her residence card cancelled.  In an interview the appellant stated that she had moved out of the family home after she was given her residence card and obtained employment.  Her income exceeded that of her sponsor and so she was not financially dependent on th</w:t>
      </w:r>
      <w:r>
        <w:rPr>
          <w:rFonts w:ascii="Book Antiqua" w:hAnsi="Book Antiqua" w:cs="Arial"/>
        </w:rPr>
        <w:t>em. Her appeal before the First-</w:t>
      </w:r>
      <w:r w:rsidR="00BA7EC9">
        <w:rPr>
          <w:rFonts w:ascii="Book Antiqua" w:hAnsi="Book Antiqua" w:cs="Arial"/>
        </w:rPr>
        <w:t xml:space="preserve">tier Tribunal was on the basis that </w:t>
      </w:r>
      <w:r>
        <w:rPr>
          <w:rFonts w:ascii="Book Antiqua" w:hAnsi="Book Antiqua" w:cs="Arial"/>
        </w:rPr>
        <w:t xml:space="preserve">after returning to the UK </w:t>
      </w:r>
      <w:r w:rsidR="00BA7EC9">
        <w:rPr>
          <w:rFonts w:ascii="Book Antiqua" w:hAnsi="Book Antiqua" w:cs="Arial"/>
        </w:rPr>
        <w:t xml:space="preserve">she </w:t>
      </w:r>
      <w:r>
        <w:rPr>
          <w:rFonts w:ascii="Book Antiqua" w:hAnsi="Book Antiqua" w:cs="Arial"/>
        </w:rPr>
        <w:t>resumed</w:t>
      </w:r>
      <w:r w:rsidR="00BA7EC9">
        <w:rPr>
          <w:rFonts w:ascii="Book Antiqua" w:hAnsi="Book Antiqua" w:cs="Arial"/>
        </w:rPr>
        <w:t xml:space="preserve"> member of the </w:t>
      </w:r>
      <w:r>
        <w:rPr>
          <w:rFonts w:ascii="Book Antiqua" w:hAnsi="Book Antiqua" w:cs="Arial"/>
        </w:rPr>
        <w:t xml:space="preserve">sponsor’s </w:t>
      </w:r>
      <w:r w:rsidR="00BA7EC9">
        <w:rPr>
          <w:rFonts w:ascii="Book Antiqua" w:hAnsi="Book Antiqua" w:cs="Arial"/>
        </w:rPr>
        <w:t>household</w:t>
      </w:r>
      <w:r>
        <w:rPr>
          <w:rFonts w:ascii="Book Antiqua" w:hAnsi="Book Antiqua" w:cs="Arial"/>
        </w:rPr>
        <w:t xml:space="preserve"> and stopped working</w:t>
      </w:r>
      <w:r w:rsidR="00BA7EC9">
        <w:rPr>
          <w:rFonts w:ascii="Book Antiqua" w:hAnsi="Book Antiqua" w:cs="Arial"/>
        </w:rPr>
        <w:t>.</w:t>
      </w:r>
      <w:r w:rsidR="00E662DA">
        <w:rPr>
          <w:rFonts w:ascii="Book Antiqua" w:hAnsi="Book Antiqua" w:cs="Arial"/>
        </w:rPr>
        <w:t xml:space="preserve">  It was conceded by the respondent’s representative that there had been previous dependency in Brazil on which basis the residence card had been granted.</w:t>
      </w:r>
    </w:p>
    <w:p w:rsidR="00572CAC" w:rsidRDefault="00572CAC" w:rsidP="00572CAC">
      <w:pPr>
        <w:tabs>
          <w:tab w:val="left" w:pos="567"/>
        </w:tabs>
        <w:ind w:left="720"/>
        <w:jc w:val="both"/>
        <w:rPr>
          <w:rFonts w:ascii="Book Antiqua" w:hAnsi="Book Antiqua" w:cs="Arial"/>
        </w:rPr>
      </w:pPr>
    </w:p>
    <w:p w:rsidR="009B100A" w:rsidRDefault="009B100A" w:rsidP="00572CAC">
      <w:pPr>
        <w:tabs>
          <w:tab w:val="left" w:pos="567"/>
        </w:tabs>
        <w:ind w:left="720"/>
        <w:jc w:val="both"/>
        <w:rPr>
          <w:rFonts w:ascii="Book Antiqua" w:hAnsi="Book Antiqua" w:cs="Arial"/>
        </w:rPr>
      </w:pPr>
    </w:p>
    <w:p w:rsidR="00572CAC" w:rsidRDefault="00572CAC" w:rsidP="00572CAC">
      <w:pPr>
        <w:tabs>
          <w:tab w:val="left" w:pos="567"/>
        </w:tabs>
        <w:jc w:val="both"/>
        <w:rPr>
          <w:rFonts w:ascii="Book Antiqua" w:hAnsi="Book Antiqua" w:cs="Arial"/>
          <w:b/>
          <w:u w:val="single"/>
        </w:rPr>
      </w:pPr>
      <w:r w:rsidRPr="00B552F8">
        <w:rPr>
          <w:rFonts w:ascii="Book Antiqua" w:hAnsi="Book Antiqua" w:cs="Arial"/>
          <w:b/>
          <w:u w:val="single"/>
        </w:rPr>
        <w:t>FTT decision</w:t>
      </w:r>
    </w:p>
    <w:p w:rsidR="00572CAC" w:rsidRDefault="00572CAC" w:rsidP="00572CAC">
      <w:pPr>
        <w:tabs>
          <w:tab w:val="left" w:pos="567"/>
        </w:tabs>
        <w:jc w:val="both"/>
        <w:rPr>
          <w:rFonts w:ascii="Book Antiqua" w:hAnsi="Book Antiqua" w:cs="Arial"/>
        </w:rPr>
      </w:pPr>
    </w:p>
    <w:p w:rsidR="00F0645A" w:rsidRPr="00572CAC" w:rsidRDefault="00572CAC" w:rsidP="00572CAC">
      <w:pPr>
        <w:numPr>
          <w:ilvl w:val="0"/>
          <w:numId w:val="1"/>
        </w:numPr>
        <w:tabs>
          <w:tab w:val="left" w:pos="567"/>
        </w:tabs>
        <w:jc w:val="both"/>
        <w:rPr>
          <w:rFonts w:ascii="Book Antiqua" w:hAnsi="Book Antiqua" w:cs="Arial"/>
        </w:rPr>
      </w:pPr>
      <w:r>
        <w:rPr>
          <w:rFonts w:ascii="Book Antiqua" w:hAnsi="Book Antiqua" w:cs="Arial"/>
        </w:rPr>
        <w:t xml:space="preserve"> </w:t>
      </w:r>
      <w:r w:rsidR="007B5707">
        <w:rPr>
          <w:rFonts w:ascii="Book Antiqua" w:hAnsi="Book Antiqua" w:cs="Arial"/>
        </w:rPr>
        <w:t xml:space="preserve"> The </w:t>
      </w:r>
      <w:proofErr w:type="spellStart"/>
      <w:r w:rsidR="007B5707">
        <w:rPr>
          <w:rFonts w:ascii="Book Antiqua" w:hAnsi="Book Antiqua" w:cs="Arial"/>
        </w:rPr>
        <w:t>FtT</w:t>
      </w:r>
      <w:proofErr w:type="spellEnd"/>
      <w:r w:rsidR="007B5707">
        <w:rPr>
          <w:rFonts w:ascii="Book Antiqua" w:hAnsi="Book Antiqua" w:cs="Arial"/>
        </w:rPr>
        <w:t xml:space="preserve"> decision recorded that the respondent had made a concession as to previous historical dependency/membership of household [13] and that the </w:t>
      </w:r>
      <w:proofErr w:type="spellStart"/>
      <w:r w:rsidR="007B5707">
        <w:rPr>
          <w:rFonts w:ascii="Book Antiqua" w:hAnsi="Book Antiqua" w:cs="Arial"/>
        </w:rPr>
        <w:t>FtT</w:t>
      </w:r>
      <w:proofErr w:type="spellEnd"/>
      <w:r w:rsidR="007B5707">
        <w:rPr>
          <w:rFonts w:ascii="Book Antiqua" w:hAnsi="Book Antiqua" w:cs="Arial"/>
        </w:rPr>
        <w:t xml:space="preserve"> had refused to allow cross examination on that issue.  The </w:t>
      </w:r>
      <w:proofErr w:type="spellStart"/>
      <w:r w:rsidR="007B5707">
        <w:rPr>
          <w:rFonts w:ascii="Book Antiqua" w:hAnsi="Book Antiqua" w:cs="Arial"/>
        </w:rPr>
        <w:t>FtT</w:t>
      </w:r>
      <w:proofErr w:type="spellEnd"/>
      <w:r w:rsidR="007B5707">
        <w:rPr>
          <w:rFonts w:ascii="Book Antiqua" w:hAnsi="Book Antiqua" w:cs="Arial"/>
        </w:rPr>
        <w:t xml:space="preserve"> recorded that “some of the Appellant’s answers in cross examination suggested that the prior circumstances were not as the respondent believed then to be.” </w:t>
      </w:r>
      <w:r w:rsidR="00CC0EEF" w:rsidRPr="00572CAC">
        <w:rPr>
          <w:rFonts w:ascii="Book Antiqua" w:hAnsi="Book Antiqua" w:cs="Arial"/>
        </w:rPr>
        <w:t xml:space="preserve">The </w:t>
      </w:r>
      <w:proofErr w:type="spellStart"/>
      <w:r w:rsidR="00CC0EEF" w:rsidRPr="00572CAC">
        <w:rPr>
          <w:rFonts w:ascii="Book Antiqua" w:hAnsi="Book Antiqua" w:cs="Arial"/>
        </w:rPr>
        <w:t>FtT</w:t>
      </w:r>
      <w:proofErr w:type="spellEnd"/>
      <w:r w:rsidR="00CC0EEF" w:rsidRPr="00572CAC">
        <w:rPr>
          <w:rFonts w:ascii="Book Antiqua" w:hAnsi="Book Antiqua" w:cs="Arial"/>
        </w:rPr>
        <w:t xml:space="preserve"> found that the appellant was earning an income and intended to return to that employment post hearing [16]</w:t>
      </w:r>
      <w:r w:rsidR="00734844" w:rsidRPr="00572CAC">
        <w:rPr>
          <w:rFonts w:ascii="Book Antiqua" w:hAnsi="Book Antiqua" w:cs="Arial"/>
        </w:rPr>
        <w:t>.</w:t>
      </w:r>
      <w:r w:rsidR="00C04D52">
        <w:rPr>
          <w:rFonts w:ascii="Book Antiqua" w:hAnsi="Book Antiqua" w:cs="Arial"/>
        </w:rPr>
        <w:t xml:space="preserve">  It found that the appellant “i</w:t>
      </w:r>
      <w:r w:rsidR="00CC0EEF" w:rsidRPr="00572CAC">
        <w:rPr>
          <w:rFonts w:ascii="Book Antiqua" w:hAnsi="Book Antiqua" w:cs="Arial"/>
        </w:rPr>
        <w:t>s not financially dependent on the sponsor</w:t>
      </w:r>
      <w:r w:rsidR="00C04D52">
        <w:rPr>
          <w:rFonts w:ascii="Book Antiqua" w:hAnsi="Book Antiqua" w:cs="Arial"/>
        </w:rPr>
        <w:t>s”</w:t>
      </w:r>
      <w:r w:rsidR="00CC0EEF" w:rsidRPr="00572CAC">
        <w:rPr>
          <w:rFonts w:ascii="Book Antiqua" w:hAnsi="Book Antiqua" w:cs="Arial"/>
        </w:rPr>
        <w:t xml:space="preserve"> [18]. It further found that the appellant left the family home in 2013 and rented accommodation and that she did not move back into the sponsor</w:t>
      </w:r>
      <w:r w:rsidRPr="00572CAC">
        <w:rPr>
          <w:rFonts w:ascii="Book Antiqua" w:hAnsi="Book Antiqua" w:cs="Arial"/>
        </w:rPr>
        <w:t>’</w:t>
      </w:r>
      <w:r w:rsidR="00CC0EEF" w:rsidRPr="00572CAC">
        <w:rPr>
          <w:rFonts w:ascii="Book Antiqua" w:hAnsi="Book Antiqua" w:cs="Arial"/>
        </w:rPr>
        <w:t xml:space="preserve">s house in January 2017. The </w:t>
      </w:r>
      <w:proofErr w:type="spellStart"/>
      <w:r w:rsidR="00CC0EEF" w:rsidRPr="00572CAC">
        <w:rPr>
          <w:rFonts w:ascii="Book Antiqua" w:hAnsi="Book Antiqua" w:cs="Arial"/>
        </w:rPr>
        <w:t>FtT</w:t>
      </w:r>
      <w:proofErr w:type="spellEnd"/>
      <w:r w:rsidR="00CC0EEF" w:rsidRPr="00572CAC">
        <w:rPr>
          <w:rFonts w:ascii="Book Antiqua" w:hAnsi="Book Antiqua" w:cs="Arial"/>
        </w:rPr>
        <w:t xml:space="preserve"> inferred that payments made from her </w:t>
      </w:r>
      <w:r w:rsidR="00F0645A" w:rsidRPr="00572CAC">
        <w:rPr>
          <w:rFonts w:ascii="Book Antiqua" w:hAnsi="Book Antiqua" w:cs="Arial"/>
        </w:rPr>
        <w:t xml:space="preserve">account to </w:t>
      </w:r>
      <w:r w:rsidRPr="00572CAC">
        <w:rPr>
          <w:rFonts w:ascii="Book Antiqua" w:hAnsi="Book Antiqua" w:cs="Arial"/>
        </w:rPr>
        <w:t xml:space="preserve">the person who was </w:t>
      </w:r>
      <w:r w:rsidR="00F0645A" w:rsidRPr="00572CAC">
        <w:rPr>
          <w:rFonts w:ascii="Book Antiqua" w:hAnsi="Book Antiqua" w:cs="Arial"/>
        </w:rPr>
        <w:lastRenderedPageBreak/>
        <w:t>her landlord</w:t>
      </w:r>
      <w:r w:rsidRPr="00572CAC">
        <w:rPr>
          <w:rFonts w:ascii="Book Antiqua" w:hAnsi="Book Antiqua" w:cs="Arial"/>
        </w:rPr>
        <w:t>,</w:t>
      </w:r>
      <w:r w:rsidR="00F0645A" w:rsidRPr="00572CAC">
        <w:rPr>
          <w:rFonts w:ascii="Book Antiqua" w:hAnsi="Book Antiqua" w:cs="Arial"/>
        </w:rPr>
        <w:t xml:space="preserve"> were for rent.  Th</w:t>
      </w:r>
      <w:r w:rsidR="007B5707">
        <w:rPr>
          <w:rFonts w:ascii="Book Antiqua" w:hAnsi="Book Antiqua" w:cs="Arial"/>
        </w:rPr>
        <w:t xml:space="preserve">e </w:t>
      </w:r>
      <w:proofErr w:type="spellStart"/>
      <w:r w:rsidR="007B5707">
        <w:rPr>
          <w:rFonts w:ascii="Book Antiqua" w:hAnsi="Book Antiqua" w:cs="Arial"/>
        </w:rPr>
        <w:t>FtT</w:t>
      </w:r>
      <w:proofErr w:type="spellEnd"/>
      <w:r w:rsidR="007B5707">
        <w:rPr>
          <w:rFonts w:ascii="Book Antiqua" w:hAnsi="Book Antiqua" w:cs="Arial"/>
        </w:rPr>
        <w:t xml:space="preserve"> found that the appellant ha</w:t>
      </w:r>
      <w:r w:rsidR="00F0645A" w:rsidRPr="00572CAC">
        <w:rPr>
          <w:rFonts w:ascii="Book Antiqua" w:hAnsi="Book Antiqua" w:cs="Arial"/>
        </w:rPr>
        <w:t xml:space="preserve">s </w:t>
      </w:r>
      <w:r w:rsidR="007B5707">
        <w:rPr>
          <w:rFonts w:ascii="Book Antiqua" w:hAnsi="Book Antiqua" w:cs="Arial"/>
        </w:rPr>
        <w:t xml:space="preserve">continued to live in rented accommodation [21]. </w:t>
      </w:r>
    </w:p>
    <w:p w:rsidR="00B552F8" w:rsidRDefault="00B552F8" w:rsidP="00F0645A">
      <w:pPr>
        <w:tabs>
          <w:tab w:val="left" w:pos="567"/>
        </w:tabs>
        <w:ind w:left="720"/>
        <w:jc w:val="both"/>
        <w:rPr>
          <w:rFonts w:ascii="Book Antiqua" w:hAnsi="Book Antiqua" w:cs="Arial"/>
        </w:rPr>
      </w:pPr>
    </w:p>
    <w:p w:rsidR="009B100A" w:rsidRPr="00F0645A" w:rsidRDefault="009B100A" w:rsidP="00F0645A">
      <w:pPr>
        <w:tabs>
          <w:tab w:val="left" w:pos="567"/>
        </w:tabs>
        <w:ind w:left="720"/>
        <w:jc w:val="both"/>
        <w:rPr>
          <w:rFonts w:ascii="Book Antiqua" w:hAnsi="Book Antiqua" w:cs="Arial"/>
        </w:rPr>
      </w:pPr>
    </w:p>
    <w:p w:rsidR="00B552F8" w:rsidRDefault="00B552F8" w:rsidP="00B552F8">
      <w:pPr>
        <w:tabs>
          <w:tab w:val="left" w:pos="567"/>
        </w:tabs>
        <w:ind w:left="567" w:hanging="567"/>
        <w:jc w:val="both"/>
        <w:rPr>
          <w:rFonts w:ascii="Book Antiqua" w:hAnsi="Book Antiqua" w:cs="Arial"/>
          <w:b/>
          <w:u w:val="single"/>
        </w:rPr>
      </w:pPr>
      <w:r w:rsidRPr="00B552F8">
        <w:rPr>
          <w:rFonts w:ascii="Book Antiqua" w:hAnsi="Book Antiqua" w:cs="Arial"/>
          <w:b/>
          <w:u w:val="single"/>
        </w:rPr>
        <w:t>Permission grant</w:t>
      </w:r>
    </w:p>
    <w:p w:rsidR="009B100A" w:rsidRDefault="009B100A" w:rsidP="00B552F8">
      <w:pPr>
        <w:tabs>
          <w:tab w:val="left" w:pos="567"/>
        </w:tabs>
        <w:ind w:left="567" w:hanging="567"/>
        <w:jc w:val="both"/>
        <w:rPr>
          <w:rFonts w:ascii="Book Antiqua" w:hAnsi="Book Antiqua" w:cs="Arial"/>
        </w:rPr>
      </w:pPr>
    </w:p>
    <w:p w:rsidR="00B552F8" w:rsidRDefault="00572CAC" w:rsidP="00B552F8">
      <w:pPr>
        <w:tabs>
          <w:tab w:val="left" w:pos="567"/>
        </w:tabs>
        <w:ind w:left="567" w:hanging="567"/>
        <w:jc w:val="both"/>
        <w:rPr>
          <w:rFonts w:ascii="Book Antiqua" w:hAnsi="Book Antiqua" w:cs="Arial"/>
        </w:rPr>
      </w:pPr>
      <w:r>
        <w:rPr>
          <w:rFonts w:ascii="Book Antiqua" w:hAnsi="Book Antiqua" w:cs="Arial"/>
        </w:rPr>
        <w:t xml:space="preserve">6.   </w:t>
      </w:r>
      <w:r w:rsidR="00B552F8">
        <w:rPr>
          <w:rFonts w:ascii="Book Antiqua" w:hAnsi="Book Antiqua" w:cs="Arial"/>
        </w:rPr>
        <w:t>P</w:t>
      </w:r>
      <w:r w:rsidR="00F0645A">
        <w:rPr>
          <w:rFonts w:ascii="Book Antiqua" w:hAnsi="Book Antiqua" w:cs="Arial"/>
        </w:rPr>
        <w:t>ermission was granted by FT</w:t>
      </w:r>
      <w:r>
        <w:rPr>
          <w:rFonts w:ascii="Book Antiqua" w:hAnsi="Book Antiqua" w:cs="Arial"/>
        </w:rPr>
        <w:t xml:space="preserve"> </w:t>
      </w:r>
      <w:r w:rsidR="00F0645A">
        <w:rPr>
          <w:rFonts w:ascii="Book Antiqua" w:hAnsi="Book Antiqua" w:cs="Arial"/>
        </w:rPr>
        <w:t>J</w:t>
      </w:r>
      <w:r>
        <w:rPr>
          <w:rFonts w:ascii="Book Antiqua" w:hAnsi="Book Antiqua" w:cs="Arial"/>
        </w:rPr>
        <w:t>udge</w:t>
      </w:r>
      <w:r w:rsidR="00B552F8">
        <w:rPr>
          <w:rFonts w:ascii="Book Antiqua" w:hAnsi="Book Antiqua" w:cs="Arial"/>
        </w:rPr>
        <w:t xml:space="preserve"> </w:t>
      </w:r>
      <w:r>
        <w:rPr>
          <w:rFonts w:ascii="Book Antiqua" w:hAnsi="Book Antiqua" w:cs="Arial"/>
        </w:rPr>
        <w:t xml:space="preserve">SPJ Buchanan </w:t>
      </w:r>
      <w:r w:rsidR="00B552F8">
        <w:rPr>
          <w:rFonts w:ascii="Book Antiqua" w:hAnsi="Book Antiqua" w:cs="Arial"/>
        </w:rPr>
        <w:t xml:space="preserve">who found that there were </w:t>
      </w:r>
      <w:r>
        <w:rPr>
          <w:rFonts w:ascii="Book Antiqua" w:hAnsi="Book Antiqua" w:cs="Arial"/>
        </w:rPr>
        <w:t xml:space="preserve">    </w:t>
      </w:r>
      <w:r w:rsidR="00B552F8">
        <w:rPr>
          <w:rFonts w:ascii="Book Antiqua" w:hAnsi="Book Antiqua" w:cs="Arial"/>
        </w:rPr>
        <w:t xml:space="preserve">arguable grounds </w:t>
      </w:r>
      <w:r>
        <w:rPr>
          <w:rFonts w:ascii="Book Antiqua" w:hAnsi="Book Antiqua" w:cs="Arial"/>
        </w:rPr>
        <w:t xml:space="preserve">that the </w:t>
      </w:r>
      <w:proofErr w:type="spellStart"/>
      <w:r>
        <w:rPr>
          <w:rFonts w:ascii="Book Antiqua" w:hAnsi="Book Antiqua" w:cs="Arial"/>
        </w:rPr>
        <w:t>Ft</w:t>
      </w:r>
      <w:r w:rsidR="00F0645A">
        <w:rPr>
          <w:rFonts w:ascii="Book Antiqua" w:hAnsi="Book Antiqua" w:cs="Arial"/>
        </w:rPr>
        <w:t>T</w:t>
      </w:r>
      <w:proofErr w:type="spellEnd"/>
      <w:r w:rsidR="00F0645A">
        <w:rPr>
          <w:rFonts w:ascii="Book Antiqua" w:hAnsi="Book Antiqua" w:cs="Arial"/>
        </w:rPr>
        <w:t xml:space="preserve"> ought to have allowed </w:t>
      </w:r>
      <w:r w:rsidR="00C04D52">
        <w:rPr>
          <w:rFonts w:ascii="Book Antiqua" w:hAnsi="Book Antiqua" w:cs="Arial"/>
        </w:rPr>
        <w:t>the appellant the opportunity to make submissions</w:t>
      </w:r>
      <w:r w:rsidR="00F0645A">
        <w:rPr>
          <w:rFonts w:ascii="Book Antiqua" w:hAnsi="Book Antiqua" w:cs="Arial"/>
        </w:rPr>
        <w:t xml:space="preserve"> on the issue of previous dependency</w:t>
      </w:r>
      <w:r w:rsidR="00C04D52">
        <w:rPr>
          <w:rFonts w:ascii="Book Antiqua" w:hAnsi="Book Antiqua" w:cs="Arial"/>
        </w:rPr>
        <w:t xml:space="preserve"> before concluding that the concession was ill founded</w:t>
      </w:r>
      <w:r w:rsidR="00F0645A">
        <w:rPr>
          <w:rFonts w:ascii="Book Antiqua" w:hAnsi="Book Antiqua" w:cs="Arial"/>
        </w:rPr>
        <w:t>.</w:t>
      </w:r>
    </w:p>
    <w:p w:rsidR="00B552F8" w:rsidRDefault="00B552F8" w:rsidP="00B552F8">
      <w:pPr>
        <w:tabs>
          <w:tab w:val="left" w:pos="567"/>
        </w:tabs>
        <w:ind w:left="567" w:hanging="567"/>
        <w:jc w:val="both"/>
        <w:rPr>
          <w:rFonts w:ascii="Book Antiqua" w:hAnsi="Book Antiqua" w:cs="Arial"/>
        </w:rPr>
      </w:pPr>
    </w:p>
    <w:p w:rsidR="009B100A" w:rsidRDefault="009B100A" w:rsidP="00B552F8">
      <w:pPr>
        <w:tabs>
          <w:tab w:val="left" w:pos="567"/>
        </w:tabs>
        <w:ind w:left="567" w:hanging="567"/>
        <w:jc w:val="both"/>
        <w:rPr>
          <w:rFonts w:ascii="Book Antiqua" w:hAnsi="Book Antiqua" w:cs="Arial"/>
        </w:rPr>
      </w:pPr>
    </w:p>
    <w:p w:rsidR="00B552F8" w:rsidRPr="00B552F8" w:rsidRDefault="00B552F8" w:rsidP="00B552F8">
      <w:pPr>
        <w:tabs>
          <w:tab w:val="left" w:pos="567"/>
        </w:tabs>
        <w:ind w:left="567" w:hanging="567"/>
        <w:jc w:val="both"/>
        <w:rPr>
          <w:rFonts w:ascii="Book Antiqua" w:hAnsi="Book Antiqua" w:cs="Arial"/>
          <w:b/>
          <w:u w:val="single"/>
        </w:rPr>
      </w:pPr>
      <w:r w:rsidRPr="00B552F8">
        <w:rPr>
          <w:rFonts w:ascii="Book Antiqua" w:hAnsi="Book Antiqua" w:cs="Arial"/>
          <w:b/>
          <w:u w:val="single"/>
        </w:rPr>
        <w:t>Rule 24 Response</w:t>
      </w:r>
    </w:p>
    <w:p w:rsidR="009736FA" w:rsidRDefault="009736FA" w:rsidP="00F0645A">
      <w:pPr>
        <w:tabs>
          <w:tab w:val="left" w:pos="567"/>
        </w:tabs>
        <w:ind w:left="567" w:hanging="567"/>
        <w:jc w:val="both"/>
        <w:rPr>
          <w:rFonts w:ascii="Book Antiqua" w:hAnsi="Book Antiqua" w:cs="Arial"/>
        </w:rPr>
      </w:pPr>
    </w:p>
    <w:p w:rsidR="001F2716" w:rsidRPr="00F97703" w:rsidRDefault="00043B70" w:rsidP="00F0645A">
      <w:pPr>
        <w:tabs>
          <w:tab w:val="left" w:pos="567"/>
        </w:tabs>
        <w:ind w:left="567" w:hanging="567"/>
        <w:jc w:val="both"/>
        <w:rPr>
          <w:rFonts w:ascii="Book Antiqua" w:hAnsi="Book Antiqua" w:cs="Arial"/>
        </w:rPr>
      </w:pPr>
      <w:r>
        <w:rPr>
          <w:rFonts w:ascii="Book Antiqua" w:hAnsi="Book Antiqua" w:cs="Arial"/>
        </w:rPr>
        <w:t>7</w:t>
      </w:r>
      <w:r w:rsidR="00B552F8">
        <w:rPr>
          <w:rFonts w:ascii="Book Antiqua" w:hAnsi="Book Antiqua" w:cs="Arial"/>
        </w:rPr>
        <w:t xml:space="preserve">.  </w:t>
      </w:r>
      <w:r w:rsidR="007B5707">
        <w:rPr>
          <w:rFonts w:ascii="Book Antiqua" w:hAnsi="Book Antiqua" w:cs="Arial"/>
        </w:rPr>
        <w:t xml:space="preserve">  </w:t>
      </w:r>
      <w:r w:rsidR="00B552F8">
        <w:rPr>
          <w:rFonts w:ascii="Book Antiqua" w:hAnsi="Book Antiqua" w:cs="Arial"/>
        </w:rPr>
        <w:t xml:space="preserve">The respondent </w:t>
      </w:r>
      <w:r w:rsidR="00F0645A">
        <w:rPr>
          <w:rFonts w:ascii="Book Antiqua" w:hAnsi="Book Antiqua" w:cs="Arial"/>
        </w:rPr>
        <w:t xml:space="preserve">did not produce a Rule 24 Notice. </w:t>
      </w:r>
    </w:p>
    <w:p w:rsidR="009F5220" w:rsidRDefault="009F5220" w:rsidP="00780F86">
      <w:pPr>
        <w:ind w:left="540" w:hanging="540"/>
        <w:jc w:val="both"/>
        <w:rPr>
          <w:rFonts w:ascii="Book Antiqua" w:hAnsi="Book Antiqua" w:cs="Arial"/>
        </w:rPr>
      </w:pPr>
    </w:p>
    <w:p w:rsidR="009B100A" w:rsidRPr="00F97703" w:rsidRDefault="009B100A" w:rsidP="00780F86">
      <w:pPr>
        <w:ind w:left="540" w:hanging="540"/>
        <w:jc w:val="both"/>
        <w:rPr>
          <w:rFonts w:ascii="Book Antiqua" w:hAnsi="Book Antiqua" w:cs="Arial"/>
        </w:rPr>
      </w:pPr>
    </w:p>
    <w:p w:rsidR="009F5220" w:rsidRPr="006D606E" w:rsidRDefault="009657CD" w:rsidP="00780F86">
      <w:pPr>
        <w:ind w:left="540" w:hanging="540"/>
        <w:jc w:val="both"/>
        <w:rPr>
          <w:rFonts w:ascii="Book Antiqua" w:hAnsi="Book Antiqua" w:cs="Arial"/>
          <w:b/>
          <w:u w:val="single"/>
        </w:rPr>
      </w:pPr>
      <w:r>
        <w:rPr>
          <w:rFonts w:ascii="Book Antiqua" w:hAnsi="Book Antiqua" w:cs="Arial"/>
          <w:b/>
          <w:u w:val="single"/>
        </w:rPr>
        <w:t>Submis</w:t>
      </w:r>
      <w:r w:rsidR="006D606E" w:rsidRPr="006D606E">
        <w:rPr>
          <w:rFonts w:ascii="Book Antiqua" w:hAnsi="Book Antiqua" w:cs="Arial"/>
          <w:b/>
          <w:u w:val="single"/>
        </w:rPr>
        <w:t>sions</w:t>
      </w:r>
    </w:p>
    <w:p w:rsidR="009736FA" w:rsidRDefault="009736FA" w:rsidP="00780F86">
      <w:pPr>
        <w:ind w:left="540" w:hanging="540"/>
        <w:jc w:val="both"/>
        <w:rPr>
          <w:rFonts w:ascii="Book Antiqua" w:hAnsi="Book Antiqua" w:cs="Arial"/>
        </w:rPr>
      </w:pPr>
    </w:p>
    <w:p w:rsidR="00574BF9" w:rsidRDefault="00DB32E8" w:rsidP="00780F86">
      <w:pPr>
        <w:ind w:left="540" w:hanging="540"/>
        <w:jc w:val="both"/>
        <w:rPr>
          <w:rFonts w:ascii="Book Antiqua" w:hAnsi="Book Antiqua" w:cs="Arial"/>
        </w:rPr>
      </w:pPr>
      <w:r w:rsidRPr="00DB32E8">
        <w:rPr>
          <w:rFonts w:ascii="Book Antiqua" w:hAnsi="Book Antiqua" w:cs="Arial"/>
        </w:rPr>
        <w:t>8.</w:t>
      </w:r>
      <w:r w:rsidR="00C04D52">
        <w:rPr>
          <w:rFonts w:ascii="Book Antiqua" w:hAnsi="Book Antiqua" w:cs="Arial"/>
        </w:rPr>
        <w:t xml:space="preserve"> </w:t>
      </w:r>
      <w:r w:rsidR="007B5707">
        <w:rPr>
          <w:rFonts w:ascii="Book Antiqua" w:hAnsi="Book Antiqua" w:cs="Arial"/>
        </w:rPr>
        <w:t xml:space="preserve">   </w:t>
      </w:r>
      <w:r w:rsidR="00C04D52">
        <w:rPr>
          <w:rFonts w:ascii="Book Antiqua" w:hAnsi="Book Antiqua" w:cs="Arial"/>
        </w:rPr>
        <w:t xml:space="preserve">Ms Jones relied on the grounds of appeal and further submitted that the </w:t>
      </w:r>
      <w:proofErr w:type="spellStart"/>
      <w:r w:rsidR="00C04D52">
        <w:rPr>
          <w:rFonts w:ascii="Book Antiqua" w:hAnsi="Book Antiqua" w:cs="Arial"/>
        </w:rPr>
        <w:t>FtT</w:t>
      </w:r>
      <w:proofErr w:type="spellEnd"/>
      <w:r w:rsidR="00C04D52">
        <w:rPr>
          <w:rFonts w:ascii="Book Antiqua" w:hAnsi="Book Antiqua" w:cs="Arial"/>
        </w:rPr>
        <w:t xml:space="preserve"> erred by failing to consider Regulation 8 and focusing on Regulations 7 and 11.  The findings were unclear as to where the appellant was living at the present time</w:t>
      </w:r>
      <w:r w:rsidR="006E3869">
        <w:rPr>
          <w:rFonts w:ascii="Book Antiqua" w:hAnsi="Book Antiqua" w:cs="Arial"/>
        </w:rPr>
        <w:t xml:space="preserve"> and the </w:t>
      </w:r>
      <w:proofErr w:type="spellStart"/>
      <w:r w:rsidR="006E3869">
        <w:rPr>
          <w:rFonts w:ascii="Book Antiqua" w:hAnsi="Book Antiqua" w:cs="Arial"/>
        </w:rPr>
        <w:t>FtT</w:t>
      </w:r>
      <w:proofErr w:type="spellEnd"/>
      <w:r w:rsidR="006E3869">
        <w:rPr>
          <w:rFonts w:ascii="Book Antiqua" w:hAnsi="Book Antiqua" w:cs="Arial"/>
        </w:rPr>
        <w:t xml:space="preserve"> failed to engage with the case as put by the appellant</w:t>
      </w:r>
      <w:r w:rsidR="00C04D52">
        <w:rPr>
          <w:rFonts w:ascii="Book Antiqua" w:hAnsi="Book Antiqua" w:cs="Arial"/>
        </w:rPr>
        <w:t xml:space="preserve">.  There was no issue that at the date of decision the appellant was neither dependent nor a household member.  She submitted that the </w:t>
      </w:r>
      <w:r w:rsidR="006E3869">
        <w:rPr>
          <w:rFonts w:ascii="Book Antiqua" w:hAnsi="Book Antiqua" w:cs="Arial"/>
        </w:rPr>
        <w:t>payments made were variable amo</w:t>
      </w:r>
      <w:r w:rsidR="00C04D52">
        <w:rPr>
          <w:rFonts w:ascii="Book Antiqua" w:hAnsi="Book Antiqua" w:cs="Arial"/>
        </w:rPr>
        <w:t>unts and were not consi</w:t>
      </w:r>
      <w:r w:rsidR="006E3869">
        <w:rPr>
          <w:rFonts w:ascii="Book Antiqua" w:hAnsi="Book Antiqua" w:cs="Arial"/>
        </w:rPr>
        <w:t>s</w:t>
      </w:r>
      <w:r w:rsidR="00C04D52">
        <w:rPr>
          <w:rFonts w:ascii="Book Antiqua" w:hAnsi="Book Antiqua" w:cs="Arial"/>
        </w:rPr>
        <w:t xml:space="preserve">tent </w:t>
      </w:r>
      <w:r w:rsidR="006E3869">
        <w:rPr>
          <w:rFonts w:ascii="Book Antiqua" w:hAnsi="Book Antiqua" w:cs="Arial"/>
        </w:rPr>
        <w:t xml:space="preserve">with rental payments.  The </w:t>
      </w:r>
      <w:proofErr w:type="spellStart"/>
      <w:r w:rsidR="006E3869">
        <w:rPr>
          <w:rFonts w:ascii="Book Antiqua" w:hAnsi="Book Antiqua" w:cs="Arial"/>
        </w:rPr>
        <w:t>FtT</w:t>
      </w:r>
      <w:proofErr w:type="spellEnd"/>
      <w:r w:rsidR="006E3869">
        <w:rPr>
          <w:rFonts w:ascii="Book Antiqua" w:hAnsi="Book Antiqua" w:cs="Arial"/>
        </w:rPr>
        <w:t xml:space="preserve"> failed to give a Lucas direction that there could be other reasons for lying about the payments.  Ms Jones acknowledged that the </w:t>
      </w:r>
      <w:proofErr w:type="spellStart"/>
      <w:r w:rsidR="006E3869">
        <w:rPr>
          <w:rFonts w:ascii="Book Antiqua" w:hAnsi="Book Antiqua" w:cs="Arial"/>
        </w:rPr>
        <w:t>FtT</w:t>
      </w:r>
      <w:proofErr w:type="spellEnd"/>
      <w:r w:rsidR="006E3869">
        <w:rPr>
          <w:rFonts w:ascii="Book Antiqua" w:hAnsi="Book Antiqua" w:cs="Arial"/>
        </w:rPr>
        <w:t xml:space="preserve"> had in fact made an explicit finding at [21] that the appellant was living in rented accommodation.</w:t>
      </w:r>
    </w:p>
    <w:p w:rsidR="00C04D52" w:rsidRDefault="00C04D52" w:rsidP="00C04D52">
      <w:pPr>
        <w:jc w:val="both"/>
        <w:rPr>
          <w:rFonts w:ascii="Book Antiqua" w:hAnsi="Book Antiqua" w:cs="Arial"/>
        </w:rPr>
      </w:pPr>
    </w:p>
    <w:p w:rsidR="00C04D52" w:rsidRPr="00DB32E8" w:rsidRDefault="00C04D52" w:rsidP="00780F86">
      <w:pPr>
        <w:ind w:left="540" w:hanging="540"/>
        <w:jc w:val="both"/>
        <w:rPr>
          <w:rFonts w:ascii="Book Antiqua" w:hAnsi="Book Antiqua" w:cs="Arial"/>
        </w:rPr>
      </w:pPr>
      <w:r>
        <w:rPr>
          <w:rFonts w:ascii="Book Antiqua" w:hAnsi="Book Antiqua" w:cs="Arial"/>
        </w:rPr>
        <w:t xml:space="preserve">9.  </w:t>
      </w:r>
      <w:r w:rsidR="007B5707">
        <w:rPr>
          <w:rFonts w:ascii="Book Antiqua" w:hAnsi="Book Antiqua" w:cs="Arial"/>
        </w:rPr>
        <w:t xml:space="preserve"> </w:t>
      </w:r>
      <w:r>
        <w:rPr>
          <w:rFonts w:ascii="Book Antiqua" w:hAnsi="Book Antiqua" w:cs="Arial"/>
        </w:rPr>
        <w:t xml:space="preserve">Mr </w:t>
      </w:r>
      <w:proofErr w:type="spellStart"/>
      <w:r>
        <w:rPr>
          <w:rFonts w:ascii="Book Antiqua" w:hAnsi="Book Antiqua" w:cs="Arial"/>
        </w:rPr>
        <w:t>Tarlow</w:t>
      </w:r>
      <w:proofErr w:type="spellEnd"/>
      <w:r>
        <w:rPr>
          <w:rFonts w:ascii="Book Antiqua" w:hAnsi="Book Antiqua" w:cs="Arial"/>
        </w:rPr>
        <w:t xml:space="preserve"> responded that the decision was sustainable in particular given the negative credibility findings made by the </w:t>
      </w:r>
      <w:proofErr w:type="spellStart"/>
      <w:r>
        <w:rPr>
          <w:rFonts w:ascii="Book Antiqua" w:hAnsi="Book Antiqua" w:cs="Arial"/>
        </w:rPr>
        <w:t>FtT</w:t>
      </w:r>
      <w:proofErr w:type="spellEnd"/>
      <w:r w:rsidR="006E3869">
        <w:rPr>
          <w:rFonts w:ascii="Book Antiqua" w:hAnsi="Book Antiqua" w:cs="Arial"/>
        </w:rPr>
        <w:t xml:space="preserve"> [18] &amp; [19]</w:t>
      </w:r>
      <w:r>
        <w:rPr>
          <w:rFonts w:ascii="Book Antiqua" w:hAnsi="Book Antiqua" w:cs="Arial"/>
        </w:rPr>
        <w:t xml:space="preserve">. </w:t>
      </w:r>
      <w:r w:rsidR="006E3869">
        <w:rPr>
          <w:rFonts w:ascii="Book Antiqua" w:hAnsi="Book Antiqua" w:cs="Arial"/>
        </w:rPr>
        <w:t xml:space="preserve"> Mr </w:t>
      </w:r>
      <w:proofErr w:type="spellStart"/>
      <w:r w:rsidR="006E3869">
        <w:rPr>
          <w:rFonts w:ascii="Book Antiqua" w:hAnsi="Book Antiqua" w:cs="Arial"/>
        </w:rPr>
        <w:t>Tarlow</w:t>
      </w:r>
      <w:proofErr w:type="spellEnd"/>
      <w:r w:rsidR="006E3869">
        <w:rPr>
          <w:rFonts w:ascii="Book Antiqua" w:hAnsi="Book Antiqua" w:cs="Arial"/>
        </w:rPr>
        <w:t xml:space="preserve"> conceded that the decision was unclear at [20] but as a whole it should stand.  </w:t>
      </w:r>
    </w:p>
    <w:p w:rsidR="00574BF9" w:rsidRDefault="00574BF9" w:rsidP="00780F86">
      <w:pPr>
        <w:ind w:left="540" w:hanging="540"/>
        <w:jc w:val="both"/>
        <w:rPr>
          <w:rFonts w:ascii="Book Antiqua" w:hAnsi="Book Antiqua" w:cs="Arial"/>
          <w:b/>
          <w:u w:val="single"/>
        </w:rPr>
      </w:pPr>
    </w:p>
    <w:p w:rsidR="009B100A" w:rsidRDefault="009B100A" w:rsidP="00780F86">
      <w:pPr>
        <w:ind w:left="540" w:hanging="540"/>
        <w:jc w:val="both"/>
        <w:rPr>
          <w:rFonts w:ascii="Book Antiqua" w:hAnsi="Book Antiqua" w:cs="Arial"/>
          <w:b/>
          <w:u w:val="single"/>
        </w:rPr>
      </w:pPr>
    </w:p>
    <w:p w:rsidR="009F5220" w:rsidRDefault="006D606E" w:rsidP="00780F86">
      <w:pPr>
        <w:ind w:left="540" w:hanging="540"/>
        <w:jc w:val="both"/>
        <w:rPr>
          <w:rFonts w:ascii="Book Antiqua" w:hAnsi="Book Antiqua" w:cs="Arial"/>
          <w:b/>
          <w:u w:val="single"/>
        </w:rPr>
      </w:pPr>
      <w:r w:rsidRPr="006D606E">
        <w:rPr>
          <w:rFonts w:ascii="Book Antiqua" w:hAnsi="Book Antiqua" w:cs="Arial"/>
          <w:b/>
          <w:u w:val="single"/>
        </w:rPr>
        <w:t xml:space="preserve">Discussion and conclusion </w:t>
      </w:r>
    </w:p>
    <w:p w:rsidR="009736FA" w:rsidRDefault="009736FA" w:rsidP="00572CAC">
      <w:pPr>
        <w:ind w:left="540" w:hanging="540"/>
        <w:jc w:val="both"/>
        <w:rPr>
          <w:rFonts w:ascii="Book Antiqua" w:hAnsi="Book Antiqua" w:cs="Arial"/>
        </w:rPr>
      </w:pPr>
    </w:p>
    <w:p w:rsidR="00572CAC" w:rsidRDefault="006E3869" w:rsidP="00572CAC">
      <w:pPr>
        <w:ind w:left="540" w:hanging="540"/>
        <w:jc w:val="both"/>
        <w:rPr>
          <w:rFonts w:ascii="Book Antiqua" w:hAnsi="Book Antiqua" w:cs="Arial"/>
        </w:rPr>
      </w:pPr>
      <w:r>
        <w:rPr>
          <w:rFonts w:ascii="Book Antiqua" w:hAnsi="Book Antiqua" w:cs="Arial"/>
        </w:rPr>
        <w:t>10</w:t>
      </w:r>
      <w:r w:rsidR="00DB32E8">
        <w:rPr>
          <w:rFonts w:ascii="Book Antiqua" w:hAnsi="Book Antiqua" w:cs="Arial"/>
        </w:rPr>
        <w:t xml:space="preserve">.   </w:t>
      </w:r>
      <w:r w:rsidR="00043B70">
        <w:rPr>
          <w:rFonts w:ascii="Book Antiqua" w:hAnsi="Book Antiqua" w:cs="Arial"/>
        </w:rPr>
        <w:t>At the hearing before me I canvassed the possibility that the FTJ who gra</w:t>
      </w:r>
      <w:r w:rsidR="00572CAC">
        <w:rPr>
          <w:rFonts w:ascii="Book Antiqua" w:hAnsi="Book Antiqua" w:cs="Arial"/>
        </w:rPr>
        <w:t>n</w:t>
      </w:r>
      <w:r w:rsidR="00043B70">
        <w:rPr>
          <w:rFonts w:ascii="Book Antiqua" w:hAnsi="Book Antiqua" w:cs="Arial"/>
        </w:rPr>
        <w:t xml:space="preserve">ted permission had misunderstood the grounds to the extent that the concession related to previous </w:t>
      </w:r>
      <w:r>
        <w:rPr>
          <w:rFonts w:ascii="Book Antiqua" w:hAnsi="Book Antiqua" w:cs="Arial"/>
        </w:rPr>
        <w:t xml:space="preserve">historical </w:t>
      </w:r>
      <w:r w:rsidR="00043B70">
        <w:rPr>
          <w:rFonts w:ascii="Book Antiqua" w:hAnsi="Book Antiqua" w:cs="Arial"/>
        </w:rPr>
        <w:t>dependency and the finding made at [18] related to present dependency and so any error on th</w:t>
      </w:r>
      <w:r w:rsidR="00572CAC">
        <w:rPr>
          <w:rFonts w:ascii="Book Antiqua" w:hAnsi="Book Antiqua" w:cs="Arial"/>
        </w:rPr>
        <w:t xml:space="preserve">e part of the </w:t>
      </w:r>
      <w:proofErr w:type="spellStart"/>
      <w:r w:rsidR="00572CAC">
        <w:rPr>
          <w:rFonts w:ascii="Book Antiqua" w:hAnsi="Book Antiqua" w:cs="Arial"/>
        </w:rPr>
        <w:t>FtT</w:t>
      </w:r>
      <w:proofErr w:type="spellEnd"/>
      <w:r w:rsidR="00043B70">
        <w:rPr>
          <w:rFonts w:ascii="Book Antiqua" w:hAnsi="Book Antiqua" w:cs="Arial"/>
        </w:rPr>
        <w:t xml:space="preserve"> was not material gi</w:t>
      </w:r>
      <w:r w:rsidR="00572CAC">
        <w:rPr>
          <w:rFonts w:ascii="Book Antiqua" w:hAnsi="Book Antiqua" w:cs="Arial"/>
        </w:rPr>
        <w:t xml:space="preserve">ven that the issue before the </w:t>
      </w:r>
      <w:proofErr w:type="spellStart"/>
      <w:r w:rsidR="00572CAC">
        <w:rPr>
          <w:rFonts w:ascii="Book Antiqua" w:hAnsi="Book Antiqua" w:cs="Arial"/>
        </w:rPr>
        <w:t>Ft</w:t>
      </w:r>
      <w:r w:rsidR="00043B70">
        <w:rPr>
          <w:rFonts w:ascii="Book Antiqua" w:hAnsi="Book Antiqua" w:cs="Arial"/>
        </w:rPr>
        <w:t>T</w:t>
      </w:r>
      <w:proofErr w:type="spellEnd"/>
      <w:r w:rsidR="00043B70">
        <w:rPr>
          <w:rFonts w:ascii="Book Antiqua" w:hAnsi="Book Antiqua" w:cs="Arial"/>
        </w:rPr>
        <w:t xml:space="preserve"> was the current dependency</w:t>
      </w:r>
      <w:r w:rsidR="00572CAC">
        <w:rPr>
          <w:rFonts w:ascii="Book Antiqua" w:hAnsi="Book Antiqua" w:cs="Arial"/>
        </w:rPr>
        <w:t xml:space="preserve"> or membership of household (see s</w:t>
      </w:r>
      <w:r>
        <w:rPr>
          <w:rFonts w:ascii="Book Antiqua" w:hAnsi="Book Antiqua" w:cs="Arial"/>
        </w:rPr>
        <w:t xml:space="preserve">keleton argument paragraph 12), albeit that historical dependency need to be shown in any event. </w:t>
      </w:r>
      <w:r w:rsidR="00572CAC">
        <w:rPr>
          <w:rFonts w:ascii="Book Antiqua" w:hAnsi="Book Antiqua" w:cs="Arial"/>
        </w:rPr>
        <w:t xml:space="preserve"> The </w:t>
      </w:r>
      <w:proofErr w:type="spellStart"/>
      <w:r w:rsidR="00572CAC">
        <w:rPr>
          <w:rFonts w:ascii="Book Antiqua" w:hAnsi="Book Antiqua" w:cs="Arial"/>
        </w:rPr>
        <w:t>FtT</w:t>
      </w:r>
      <w:proofErr w:type="spellEnd"/>
      <w:r w:rsidR="00572CAC">
        <w:rPr>
          <w:rFonts w:ascii="Book Antiqua" w:hAnsi="Book Antiqua" w:cs="Arial"/>
        </w:rPr>
        <w:t xml:space="preserve"> </w:t>
      </w:r>
      <w:r w:rsidR="00043B70">
        <w:rPr>
          <w:rFonts w:ascii="Book Antiqua" w:hAnsi="Book Antiqua" w:cs="Arial"/>
        </w:rPr>
        <w:t>clearly found that there was no reliable evidence to show that the appellant was ei</w:t>
      </w:r>
      <w:r w:rsidR="00572CAC">
        <w:rPr>
          <w:rFonts w:ascii="Book Antiqua" w:hAnsi="Book Antiqua" w:cs="Arial"/>
        </w:rPr>
        <w:t xml:space="preserve">ther currently financially dependent on nor a </w:t>
      </w:r>
      <w:r w:rsidR="00043B70">
        <w:rPr>
          <w:rFonts w:ascii="Book Antiqua" w:hAnsi="Book Antiqua" w:cs="Arial"/>
        </w:rPr>
        <w:t xml:space="preserve">member of the </w:t>
      </w:r>
      <w:r w:rsidR="00572CAC">
        <w:rPr>
          <w:rFonts w:ascii="Book Antiqua" w:hAnsi="Book Antiqua" w:cs="Arial"/>
        </w:rPr>
        <w:t>sponsor’s household.  I am</w:t>
      </w:r>
      <w:r w:rsidR="00043B70">
        <w:rPr>
          <w:rFonts w:ascii="Book Antiqua" w:hAnsi="Book Antiqua" w:cs="Arial"/>
        </w:rPr>
        <w:t xml:space="preserve"> satisfied that the </w:t>
      </w:r>
      <w:proofErr w:type="spellStart"/>
      <w:r w:rsidR="00572CAC">
        <w:rPr>
          <w:rFonts w:ascii="Book Antiqua" w:hAnsi="Book Antiqua" w:cs="Arial"/>
        </w:rPr>
        <w:t>FtT’s</w:t>
      </w:r>
      <w:proofErr w:type="spellEnd"/>
      <w:r w:rsidR="00572CAC">
        <w:rPr>
          <w:rFonts w:ascii="Book Antiqua" w:hAnsi="Book Antiqua" w:cs="Arial"/>
        </w:rPr>
        <w:t xml:space="preserve"> findings</w:t>
      </w:r>
      <w:r w:rsidR="00043B70">
        <w:rPr>
          <w:rFonts w:ascii="Book Antiqua" w:hAnsi="Book Antiqua" w:cs="Arial"/>
        </w:rPr>
        <w:t xml:space="preserve"> as to payments shown in the appellant’s bank statements were adequate and capable of supporting the </w:t>
      </w:r>
      <w:r w:rsidR="00043B70">
        <w:rPr>
          <w:rFonts w:ascii="Book Antiqua" w:hAnsi="Book Antiqua" w:cs="Arial"/>
        </w:rPr>
        <w:lastRenderedPageBreak/>
        <w:t xml:space="preserve">conclusion that the appellant was paying rent and thus not a member of the </w:t>
      </w:r>
      <w:r w:rsidR="00572CAC">
        <w:rPr>
          <w:rFonts w:ascii="Book Antiqua" w:hAnsi="Book Antiqua" w:cs="Arial"/>
        </w:rPr>
        <w:t xml:space="preserve">sponsor’s </w:t>
      </w:r>
      <w:r w:rsidR="00043B70">
        <w:rPr>
          <w:rFonts w:ascii="Book Antiqua" w:hAnsi="Book Antiqua" w:cs="Arial"/>
        </w:rPr>
        <w:t>household</w:t>
      </w:r>
      <w:r w:rsidR="007B5707">
        <w:rPr>
          <w:rFonts w:ascii="Book Antiqua" w:hAnsi="Book Antiqua" w:cs="Arial"/>
        </w:rPr>
        <w:t xml:space="preserve"> [21]</w:t>
      </w:r>
      <w:r w:rsidR="00043B70">
        <w:rPr>
          <w:rFonts w:ascii="Book Antiqua" w:hAnsi="Book Antiqua" w:cs="Arial"/>
        </w:rPr>
        <w:t>.</w:t>
      </w:r>
    </w:p>
    <w:p w:rsidR="00572CAC" w:rsidRDefault="00572CAC" w:rsidP="00572CAC">
      <w:pPr>
        <w:ind w:left="540" w:hanging="540"/>
        <w:jc w:val="both"/>
        <w:rPr>
          <w:rFonts w:ascii="Book Antiqua" w:hAnsi="Book Antiqua" w:cs="Arial"/>
        </w:rPr>
      </w:pPr>
    </w:p>
    <w:p w:rsidR="00043B70" w:rsidRPr="00043B70" w:rsidRDefault="00A9317B" w:rsidP="00572CAC">
      <w:pPr>
        <w:ind w:left="540" w:hanging="540"/>
        <w:jc w:val="both"/>
        <w:rPr>
          <w:rFonts w:ascii="Book Antiqua" w:hAnsi="Book Antiqua" w:cs="Arial"/>
        </w:rPr>
      </w:pPr>
      <w:r>
        <w:rPr>
          <w:rFonts w:ascii="Book Antiqua" w:hAnsi="Book Antiqua" w:cs="Arial"/>
        </w:rPr>
        <w:t>11</w:t>
      </w:r>
      <w:r w:rsidR="00572CAC">
        <w:rPr>
          <w:rFonts w:ascii="Book Antiqua" w:hAnsi="Book Antiqua" w:cs="Arial"/>
        </w:rPr>
        <w:t xml:space="preserve">.   I do accept that the </w:t>
      </w:r>
      <w:proofErr w:type="spellStart"/>
      <w:r w:rsidR="00572CAC">
        <w:rPr>
          <w:rFonts w:ascii="Book Antiqua" w:hAnsi="Book Antiqua" w:cs="Arial"/>
        </w:rPr>
        <w:t>Ft</w:t>
      </w:r>
      <w:r w:rsidR="00043B70">
        <w:rPr>
          <w:rFonts w:ascii="Book Antiqua" w:hAnsi="Book Antiqua" w:cs="Arial"/>
        </w:rPr>
        <w:t>T</w:t>
      </w:r>
      <w:proofErr w:type="spellEnd"/>
      <w:r w:rsidR="00043B70">
        <w:rPr>
          <w:rFonts w:ascii="Book Antiqua" w:hAnsi="Book Antiqua" w:cs="Arial"/>
        </w:rPr>
        <w:t xml:space="preserve"> focused largely on the issue of financial dependence which was not how the </w:t>
      </w:r>
      <w:r w:rsidR="007B5707">
        <w:rPr>
          <w:rFonts w:ascii="Book Antiqua" w:hAnsi="Book Antiqua" w:cs="Arial"/>
        </w:rPr>
        <w:t xml:space="preserve">appellant’s </w:t>
      </w:r>
      <w:r w:rsidR="00572CAC">
        <w:rPr>
          <w:rFonts w:ascii="Book Antiqua" w:hAnsi="Book Antiqua" w:cs="Arial"/>
        </w:rPr>
        <w:t xml:space="preserve">case was argued and that the </w:t>
      </w:r>
      <w:proofErr w:type="spellStart"/>
      <w:r w:rsidR="00572CAC">
        <w:rPr>
          <w:rFonts w:ascii="Book Antiqua" w:hAnsi="Book Antiqua" w:cs="Arial"/>
        </w:rPr>
        <w:t>Ft</w:t>
      </w:r>
      <w:r w:rsidR="00043B70">
        <w:rPr>
          <w:rFonts w:ascii="Book Antiqua" w:hAnsi="Book Antiqua" w:cs="Arial"/>
        </w:rPr>
        <w:t>T</w:t>
      </w:r>
      <w:proofErr w:type="spellEnd"/>
      <w:r w:rsidR="00043B70">
        <w:rPr>
          <w:rFonts w:ascii="Book Antiqua" w:hAnsi="Book Antiqua" w:cs="Arial"/>
        </w:rPr>
        <w:t xml:space="preserve"> could have made clearer findings and </w:t>
      </w:r>
      <w:r w:rsidR="00572CAC">
        <w:rPr>
          <w:rFonts w:ascii="Book Antiqua" w:hAnsi="Book Antiqua" w:cs="Arial"/>
        </w:rPr>
        <w:t xml:space="preserve">given fuller </w:t>
      </w:r>
      <w:r w:rsidR="00043B70">
        <w:rPr>
          <w:rFonts w:ascii="Book Antiqua" w:hAnsi="Book Antiqua" w:cs="Arial"/>
        </w:rPr>
        <w:t>reasons, but having regard to all of the evidence which included the record of interview and the FTT’s clear finding that none of the witnesses were truthful,</w:t>
      </w:r>
      <w:r w:rsidR="00634416">
        <w:rPr>
          <w:rFonts w:ascii="Book Antiqua" w:hAnsi="Book Antiqua" w:cs="Arial"/>
        </w:rPr>
        <w:t xml:space="preserve"> </w:t>
      </w:r>
      <w:r w:rsidR="00E679EB">
        <w:rPr>
          <w:rFonts w:ascii="Book Antiqua" w:hAnsi="Book Antiqua" w:cs="Arial"/>
        </w:rPr>
        <w:t>I am satisfied that there was no material error of law.</w:t>
      </w:r>
      <w:r w:rsidR="006E3869">
        <w:rPr>
          <w:rFonts w:ascii="Book Antiqua" w:hAnsi="Book Antiqua" w:cs="Arial"/>
        </w:rPr>
        <w:t xml:space="preserve"> </w:t>
      </w:r>
      <w:r>
        <w:rPr>
          <w:rFonts w:ascii="Book Antiqua" w:hAnsi="Book Antiqua" w:cs="Arial"/>
        </w:rPr>
        <w:t xml:space="preserve">The appellant has been given reasons to explain why her appeal has been dismissed largely on the basis that the </w:t>
      </w:r>
      <w:proofErr w:type="spellStart"/>
      <w:r>
        <w:rPr>
          <w:rFonts w:ascii="Book Antiqua" w:hAnsi="Book Antiqua" w:cs="Arial"/>
        </w:rPr>
        <w:t>FtT</w:t>
      </w:r>
      <w:proofErr w:type="spellEnd"/>
      <w:r>
        <w:rPr>
          <w:rFonts w:ascii="Book Antiqua" w:hAnsi="Book Antiqua" w:cs="Arial"/>
        </w:rPr>
        <w:t xml:space="preserve"> found all of the witnesses to be unreliable and not telling the truth [18]. </w:t>
      </w:r>
      <w:r w:rsidR="006E3869">
        <w:rPr>
          <w:rFonts w:ascii="Book Antiqua" w:hAnsi="Book Antiqua" w:cs="Arial"/>
        </w:rPr>
        <w:t xml:space="preserve">The </w:t>
      </w:r>
      <w:proofErr w:type="spellStart"/>
      <w:r w:rsidR="006E3869">
        <w:rPr>
          <w:rFonts w:ascii="Book Antiqua" w:hAnsi="Book Antiqua" w:cs="Arial"/>
        </w:rPr>
        <w:t>FtT</w:t>
      </w:r>
      <w:proofErr w:type="spellEnd"/>
      <w:r w:rsidR="006E3869">
        <w:rPr>
          <w:rFonts w:ascii="Book Antiqua" w:hAnsi="Book Antiqua" w:cs="Arial"/>
        </w:rPr>
        <w:t xml:space="preserve"> made a specific finding that the appellant was living in rented accommodation [21]. </w:t>
      </w:r>
      <w:r w:rsidR="00634416">
        <w:rPr>
          <w:rFonts w:ascii="Book Antiqua" w:hAnsi="Book Antiqua" w:cs="Arial"/>
        </w:rPr>
        <w:t xml:space="preserve"> </w:t>
      </w:r>
      <w:r w:rsidR="00572CAC">
        <w:rPr>
          <w:rFonts w:ascii="Book Antiqua" w:hAnsi="Book Antiqua" w:cs="Arial"/>
        </w:rPr>
        <w:t xml:space="preserve">The issue of historical dependence or membership of the household was never challenged </w:t>
      </w:r>
      <w:r>
        <w:rPr>
          <w:rFonts w:ascii="Book Antiqua" w:hAnsi="Book Antiqua" w:cs="Arial"/>
        </w:rPr>
        <w:t xml:space="preserve">as the respondent was refused permission to cross examine and </w:t>
      </w:r>
      <w:r w:rsidR="00F33B7C">
        <w:rPr>
          <w:rFonts w:ascii="Book Antiqua" w:hAnsi="Book Antiqua" w:cs="Arial"/>
        </w:rPr>
        <w:t xml:space="preserve">prevented from </w:t>
      </w:r>
      <w:r>
        <w:rPr>
          <w:rFonts w:ascii="Book Antiqua" w:hAnsi="Book Antiqua" w:cs="Arial"/>
        </w:rPr>
        <w:t>go</w:t>
      </w:r>
      <w:r w:rsidR="00F33B7C">
        <w:rPr>
          <w:rFonts w:ascii="Book Antiqua" w:hAnsi="Book Antiqua" w:cs="Arial"/>
        </w:rPr>
        <w:t>ing</w:t>
      </w:r>
      <w:r>
        <w:rPr>
          <w:rFonts w:ascii="Book Antiqua" w:hAnsi="Book Antiqua" w:cs="Arial"/>
        </w:rPr>
        <w:t xml:space="preserve"> behind the concession made.  I find nothing in the decision to indicate that the </w:t>
      </w:r>
      <w:proofErr w:type="spellStart"/>
      <w:r>
        <w:rPr>
          <w:rFonts w:ascii="Book Antiqua" w:hAnsi="Book Antiqua" w:cs="Arial"/>
        </w:rPr>
        <w:t>FtT</w:t>
      </w:r>
      <w:proofErr w:type="spellEnd"/>
      <w:r>
        <w:rPr>
          <w:rFonts w:ascii="Book Antiqua" w:hAnsi="Book Antiqua" w:cs="Arial"/>
        </w:rPr>
        <w:t xml:space="preserve"> found that the concession could not be relied on as it appeared it was. The comments made by the </w:t>
      </w:r>
      <w:proofErr w:type="spellStart"/>
      <w:r>
        <w:rPr>
          <w:rFonts w:ascii="Book Antiqua" w:hAnsi="Book Antiqua" w:cs="Arial"/>
        </w:rPr>
        <w:t>FtT</w:t>
      </w:r>
      <w:proofErr w:type="spellEnd"/>
      <w:r>
        <w:rPr>
          <w:rFonts w:ascii="Book Antiqua" w:hAnsi="Book Antiqua" w:cs="Arial"/>
        </w:rPr>
        <w:t xml:space="preserve"> </w:t>
      </w:r>
      <w:r w:rsidR="00F33B7C">
        <w:rPr>
          <w:rFonts w:ascii="Book Antiqua" w:hAnsi="Book Antiqua" w:cs="Arial"/>
        </w:rPr>
        <w:t xml:space="preserve">[13] </w:t>
      </w:r>
      <w:r>
        <w:rPr>
          <w:rFonts w:ascii="Book Antiqua" w:hAnsi="Book Antiqua" w:cs="Arial"/>
        </w:rPr>
        <w:t xml:space="preserve">were simply that and in my </w:t>
      </w:r>
      <w:proofErr w:type="gramStart"/>
      <w:r>
        <w:rPr>
          <w:rFonts w:ascii="Book Antiqua" w:hAnsi="Book Antiqua" w:cs="Arial"/>
        </w:rPr>
        <w:t>view</w:t>
      </w:r>
      <w:proofErr w:type="gramEnd"/>
      <w:r>
        <w:rPr>
          <w:rFonts w:ascii="Book Antiqua" w:hAnsi="Book Antiqua" w:cs="Arial"/>
        </w:rPr>
        <w:t xml:space="preserve"> did not infect the remainder of the decision.  I</w:t>
      </w:r>
      <w:r w:rsidR="00572CAC">
        <w:rPr>
          <w:rFonts w:ascii="Book Antiqua" w:hAnsi="Book Antiqua" w:cs="Arial"/>
        </w:rPr>
        <w:t xml:space="preserve">n any event the </w:t>
      </w:r>
      <w:proofErr w:type="spellStart"/>
      <w:r w:rsidR="00572CAC">
        <w:rPr>
          <w:rFonts w:ascii="Book Antiqua" w:hAnsi="Book Antiqua" w:cs="Arial"/>
        </w:rPr>
        <w:t>FtT</w:t>
      </w:r>
      <w:proofErr w:type="spellEnd"/>
      <w:r w:rsidR="00572CAC">
        <w:rPr>
          <w:rFonts w:ascii="Book Antiqua" w:hAnsi="Book Antiqua" w:cs="Arial"/>
        </w:rPr>
        <w:t xml:space="preserve"> found against the appellant on the evidence of </w:t>
      </w:r>
      <w:r w:rsidR="00C04D52">
        <w:rPr>
          <w:rFonts w:ascii="Book Antiqua" w:hAnsi="Book Antiqua" w:cs="Arial"/>
        </w:rPr>
        <w:t xml:space="preserve">present dependency/ membership of household and thus the requirements in </w:t>
      </w:r>
      <w:proofErr w:type="spellStart"/>
      <w:r w:rsidR="00C04D52" w:rsidRPr="00C04D52">
        <w:rPr>
          <w:rFonts w:ascii="Book Antiqua" w:hAnsi="Book Antiqua" w:cs="Arial"/>
          <w:b/>
          <w:u w:val="single"/>
        </w:rPr>
        <w:t>Dauhoo</w:t>
      </w:r>
      <w:proofErr w:type="spellEnd"/>
      <w:r w:rsidR="00C04D52" w:rsidRPr="00C04D52">
        <w:rPr>
          <w:rFonts w:ascii="Book Antiqua" w:hAnsi="Book Antiqua" w:cs="Arial"/>
          <w:b/>
          <w:u w:val="single"/>
        </w:rPr>
        <w:t xml:space="preserve"> </w:t>
      </w:r>
      <w:r w:rsidR="00C04D52">
        <w:rPr>
          <w:rFonts w:ascii="Book Antiqua" w:hAnsi="Book Antiqua" w:cs="Arial"/>
        </w:rPr>
        <w:t xml:space="preserve">at headnote ii and iii could not be met.  </w:t>
      </w:r>
      <w:r w:rsidR="002A41BA">
        <w:rPr>
          <w:rFonts w:ascii="Book Antiqua" w:hAnsi="Book Antiqua" w:cs="Arial"/>
        </w:rPr>
        <w:t>Any error was not material to the issues under consideration in the appeal.</w:t>
      </w:r>
    </w:p>
    <w:p w:rsidR="00574BF9" w:rsidRDefault="00E679EB" w:rsidP="00780F86">
      <w:pPr>
        <w:ind w:left="540" w:hanging="540"/>
        <w:jc w:val="both"/>
        <w:rPr>
          <w:rFonts w:ascii="Book Antiqua" w:hAnsi="Book Antiqua" w:cs="Arial"/>
          <w:b/>
          <w:u w:val="single"/>
        </w:rPr>
      </w:pPr>
      <w:r>
        <w:rPr>
          <w:rFonts w:ascii="Book Antiqua" w:hAnsi="Book Antiqua" w:cs="Arial"/>
          <w:b/>
          <w:u w:val="single"/>
        </w:rPr>
        <w:t xml:space="preserve"> </w:t>
      </w:r>
    </w:p>
    <w:p w:rsidR="009B100A" w:rsidRDefault="009B100A" w:rsidP="00780F86">
      <w:pPr>
        <w:ind w:left="540" w:hanging="540"/>
        <w:jc w:val="both"/>
        <w:rPr>
          <w:rFonts w:ascii="Book Antiqua" w:hAnsi="Book Antiqua" w:cs="Arial"/>
          <w:b/>
          <w:u w:val="single"/>
        </w:rPr>
      </w:pPr>
    </w:p>
    <w:p w:rsidR="001F2716" w:rsidRPr="006D606E" w:rsidRDefault="006D606E" w:rsidP="00780F86">
      <w:pPr>
        <w:ind w:left="540" w:hanging="540"/>
        <w:jc w:val="both"/>
        <w:rPr>
          <w:rFonts w:ascii="Book Antiqua" w:hAnsi="Book Antiqua" w:cs="Arial"/>
          <w:b/>
          <w:u w:val="single"/>
        </w:rPr>
      </w:pPr>
      <w:r w:rsidRPr="006D606E">
        <w:rPr>
          <w:rFonts w:ascii="Book Antiqua" w:hAnsi="Book Antiqua" w:cs="Arial"/>
          <w:b/>
          <w:u w:val="single"/>
        </w:rPr>
        <w:t xml:space="preserve">Decision </w:t>
      </w:r>
    </w:p>
    <w:p w:rsidR="009736FA" w:rsidRDefault="009736FA" w:rsidP="00780F86">
      <w:pPr>
        <w:ind w:left="540" w:hanging="540"/>
        <w:jc w:val="both"/>
        <w:rPr>
          <w:rFonts w:ascii="Book Antiqua" w:hAnsi="Book Antiqua" w:cs="Arial"/>
        </w:rPr>
      </w:pPr>
    </w:p>
    <w:p w:rsidR="006D606E" w:rsidRDefault="00A9317B" w:rsidP="00780F86">
      <w:pPr>
        <w:ind w:left="540" w:hanging="540"/>
        <w:jc w:val="both"/>
        <w:rPr>
          <w:rFonts w:ascii="Book Antiqua" w:hAnsi="Book Antiqua" w:cs="Arial"/>
        </w:rPr>
      </w:pPr>
      <w:r>
        <w:rPr>
          <w:rFonts w:ascii="Book Antiqua" w:hAnsi="Book Antiqua" w:cs="Arial"/>
        </w:rPr>
        <w:t xml:space="preserve">12.   </w:t>
      </w:r>
      <w:r w:rsidR="006D606E">
        <w:rPr>
          <w:rFonts w:ascii="Book Antiqua" w:hAnsi="Book Antiqua" w:cs="Arial"/>
        </w:rPr>
        <w:t>There is no material error of la</w:t>
      </w:r>
      <w:r w:rsidR="00574BF9">
        <w:rPr>
          <w:rFonts w:ascii="Book Antiqua" w:hAnsi="Book Antiqua" w:cs="Arial"/>
        </w:rPr>
        <w:t>w disclosed in the decision</w:t>
      </w:r>
      <w:r w:rsidR="006D606E">
        <w:rPr>
          <w:rFonts w:ascii="Book Antiqua" w:hAnsi="Book Antiqua" w:cs="Arial"/>
        </w:rPr>
        <w:t xml:space="preserve"> which shall stand. </w:t>
      </w:r>
    </w:p>
    <w:p w:rsidR="00574BF9" w:rsidRDefault="00574BF9" w:rsidP="00780F86">
      <w:pPr>
        <w:ind w:left="540" w:hanging="540"/>
        <w:jc w:val="both"/>
        <w:rPr>
          <w:rFonts w:ascii="Book Antiqua" w:hAnsi="Book Antiqua" w:cs="Arial"/>
        </w:rPr>
      </w:pPr>
    </w:p>
    <w:p w:rsidR="00A509FA" w:rsidRPr="00F97703" w:rsidRDefault="00A509FA" w:rsidP="00780F86">
      <w:pPr>
        <w:ind w:left="540" w:hanging="540"/>
        <w:jc w:val="both"/>
        <w:rPr>
          <w:rFonts w:ascii="Book Antiqua" w:hAnsi="Book Antiqua" w:cs="Arial"/>
        </w:rPr>
      </w:pPr>
    </w:p>
    <w:p w:rsidR="001F2716" w:rsidRPr="00F97703" w:rsidRDefault="00634416" w:rsidP="00593821">
      <w:pPr>
        <w:ind w:left="4508" w:hanging="539"/>
        <w:rPr>
          <w:rFonts w:ascii="Book Antiqua" w:hAnsi="Book Antiqua" w:cs="Arial"/>
        </w:rPr>
      </w:pPr>
      <w:r>
        <w:rPr>
          <w:rFonts w:ascii="Book Antiqua" w:hAnsi="Book Antiqua" w:cs="Arial"/>
        </w:rPr>
        <w:t>Signed</w:t>
      </w:r>
      <w:r w:rsidR="00780F86" w:rsidRPr="00F97703">
        <w:rPr>
          <w:rFonts w:ascii="Book Antiqua" w:hAnsi="Book Antiqua" w:cs="Arial"/>
        </w:rPr>
        <w:tab/>
      </w:r>
      <w:r w:rsidR="00780F86" w:rsidRPr="00F97703">
        <w:rPr>
          <w:rFonts w:ascii="Book Antiqua" w:hAnsi="Book Antiqua" w:cs="Arial"/>
        </w:rPr>
        <w:tab/>
      </w:r>
      <w:r w:rsidR="00780F86" w:rsidRPr="00F97703">
        <w:rPr>
          <w:rFonts w:ascii="Book Antiqua" w:hAnsi="Book Antiqua" w:cs="Arial"/>
        </w:rPr>
        <w:tab/>
      </w:r>
      <w:r w:rsidR="00780F86" w:rsidRPr="00F97703">
        <w:rPr>
          <w:rFonts w:ascii="Book Antiqua" w:hAnsi="Book Antiqua" w:cs="Arial"/>
        </w:rPr>
        <w:tab/>
      </w:r>
      <w:r w:rsidR="001F2716" w:rsidRPr="00F97703">
        <w:rPr>
          <w:rFonts w:ascii="Book Antiqua" w:hAnsi="Book Antiqua" w:cs="Arial"/>
        </w:rPr>
        <w:t>Date</w:t>
      </w:r>
      <w:r w:rsidR="00F33B7C">
        <w:rPr>
          <w:rFonts w:ascii="Book Antiqua" w:hAnsi="Book Antiqua" w:cs="Arial"/>
        </w:rPr>
        <w:t xml:space="preserve"> 17</w:t>
      </w:r>
      <w:r>
        <w:rPr>
          <w:rFonts w:ascii="Book Antiqua" w:hAnsi="Book Antiqua" w:cs="Arial"/>
        </w:rPr>
        <w:t>.7.2018</w:t>
      </w:r>
    </w:p>
    <w:p w:rsidR="001F2716" w:rsidRPr="00F97703" w:rsidRDefault="001F2716" w:rsidP="00593821">
      <w:pPr>
        <w:tabs>
          <w:tab w:val="left" w:pos="2520"/>
        </w:tabs>
        <w:ind w:left="4508" w:hanging="539"/>
        <w:rPr>
          <w:rFonts w:ascii="Book Antiqua" w:hAnsi="Book Antiqua" w:cs="Arial"/>
        </w:rPr>
      </w:pPr>
    </w:p>
    <w:p w:rsidR="001F2716" w:rsidRPr="00F97703" w:rsidRDefault="00574BF9" w:rsidP="00593821">
      <w:pPr>
        <w:tabs>
          <w:tab w:val="left" w:pos="2520"/>
        </w:tabs>
        <w:ind w:left="4508" w:hanging="539"/>
        <w:rPr>
          <w:rFonts w:ascii="Book Antiqua" w:hAnsi="Book Antiqua" w:cs="Arial"/>
        </w:rPr>
      </w:pPr>
      <w:r>
        <w:rPr>
          <w:rFonts w:ascii="Book Antiqua" w:hAnsi="Book Antiqua" w:cs="Arial"/>
        </w:rPr>
        <w:t>GA Black</w:t>
      </w:r>
    </w:p>
    <w:p w:rsidR="00B95326" w:rsidRDefault="00A15D98" w:rsidP="00593821">
      <w:pPr>
        <w:tabs>
          <w:tab w:val="left" w:pos="2520"/>
        </w:tabs>
        <w:ind w:left="4508" w:hanging="539"/>
        <w:rPr>
          <w:rFonts w:ascii="Book Antiqua" w:hAnsi="Book Antiqua" w:cs="Arial"/>
          <w:color w:val="000000"/>
        </w:rPr>
      </w:pPr>
      <w:r>
        <w:rPr>
          <w:rFonts w:ascii="Book Antiqua" w:hAnsi="Book Antiqua" w:cs="Arial"/>
          <w:color w:val="000000"/>
        </w:rPr>
        <w:t>Deputy</w:t>
      </w:r>
      <w:r w:rsidR="00D9111A" w:rsidRPr="00F97703">
        <w:rPr>
          <w:rFonts w:ascii="Book Antiqua" w:hAnsi="Book Antiqua" w:cs="Arial"/>
          <w:color w:val="000000"/>
        </w:rPr>
        <w:t xml:space="preserve"> Judge</w:t>
      </w:r>
      <w:r w:rsidR="001B2F75" w:rsidRPr="00F97703">
        <w:rPr>
          <w:rFonts w:ascii="Book Antiqua" w:hAnsi="Book Antiqua" w:cs="Arial"/>
          <w:color w:val="000000"/>
        </w:rPr>
        <w:t xml:space="preserve"> </w:t>
      </w:r>
      <w:r w:rsidR="005F1F19">
        <w:rPr>
          <w:rFonts w:ascii="Book Antiqua" w:hAnsi="Book Antiqua" w:cs="Arial"/>
          <w:color w:val="000000"/>
        </w:rPr>
        <w:t xml:space="preserve">of the Upper Tribunal </w:t>
      </w:r>
    </w:p>
    <w:p w:rsidR="00574BF9" w:rsidRDefault="00574BF9" w:rsidP="00593821">
      <w:pPr>
        <w:tabs>
          <w:tab w:val="left" w:pos="2520"/>
        </w:tabs>
        <w:ind w:left="4508" w:hanging="539"/>
        <w:rPr>
          <w:rFonts w:ascii="Book Antiqua" w:hAnsi="Book Antiqua" w:cs="Arial"/>
          <w:color w:val="000000"/>
        </w:rPr>
      </w:pPr>
    </w:p>
    <w:p w:rsidR="00574BF9" w:rsidRDefault="00574BF9" w:rsidP="00593821">
      <w:pPr>
        <w:tabs>
          <w:tab w:val="left" w:pos="2520"/>
        </w:tabs>
        <w:ind w:left="4508" w:hanging="539"/>
        <w:rPr>
          <w:rFonts w:ascii="Book Antiqua" w:hAnsi="Book Antiqua" w:cs="Arial"/>
          <w:color w:val="000000"/>
        </w:rPr>
      </w:pPr>
    </w:p>
    <w:p w:rsidR="00574BF9" w:rsidRDefault="00574BF9" w:rsidP="00593821">
      <w:pPr>
        <w:tabs>
          <w:tab w:val="left" w:pos="2520"/>
        </w:tabs>
        <w:ind w:left="4508" w:hanging="539"/>
        <w:rPr>
          <w:rFonts w:ascii="Book Antiqua" w:hAnsi="Book Antiqua" w:cs="Arial"/>
          <w:color w:val="000000"/>
        </w:rPr>
      </w:pPr>
    </w:p>
    <w:p w:rsidR="000A1440" w:rsidRDefault="00574BF9" w:rsidP="000A1440">
      <w:pPr>
        <w:jc w:val="both"/>
        <w:rPr>
          <w:rFonts w:ascii="Book Antiqua" w:hAnsi="Book Antiqua" w:cs="Arial"/>
          <w:color w:val="000000"/>
        </w:rPr>
      </w:pPr>
      <w:r>
        <w:rPr>
          <w:rFonts w:ascii="Book Antiqua" w:hAnsi="Book Antiqua" w:cs="Arial"/>
          <w:color w:val="000000"/>
        </w:rPr>
        <w:t xml:space="preserve">NO ANONYMITY ORDER </w:t>
      </w:r>
    </w:p>
    <w:p w:rsidR="00574BF9" w:rsidRDefault="00574BF9" w:rsidP="00593821">
      <w:pPr>
        <w:tabs>
          <w:tab w:val="left" w:pos="2520"/>
        </w:tabs>
        <w:ind w:left="4508" w:hanging="539"/>
        <w:rPr>
          <w:rFonts w:ascii="Book Antiqua" w:hAnsi="Book Antiqua" w:cs="Arial"/>
          <w:color w:val="000000"/>
        </w:rPr>
      </w:pPr>
    </w:p>
    <w:p w:rsidR="00574BF9" w:rsidRDefault="00574BF9" w:rsidP="00F33B7C">
      <w:pPr>
        <w:tabs>
          <w:tab w:val="left" w:pos="2520"/>
        </w:tabs>
        <w:rPr>
          <w:rFonts w:ascii="Book Antiqua" w:hAnsi="Book Antiqua" w:cs="Arial"/>
          <w:color w:val="000000"/>
        </w:rPr>
      </w:pPr>
      <w:r>
        <w:rPr>
          <w:rFonts w:ascii="Book Antiqua" w:hAnsi="Book Antiqua" w:cs="Arial"/>
          <w:color w:val="000000"/>
        </w:rPr>
        <w:t>NO FEE AWARD</w:t>
      </w:r>
    </w:p>
    <w:p w:rsidR="00574BF9" w:rsidRDefault="00574BF9" w:rsidP="00593821">
      <w:pPr>
        <w:tabs>
          <w:tab w:val="left" w:pos="2520"/>
        </w:tabs>
        <w:ind w:left="4508" w:hanging="539"/>
        <w:rPr>
          <w:rFonts w:ascii="Book Antiqua" w:hAnsi="Book Antiqua" w:cs="Arial"/>
          <w:color w:val="000000"/>
        </w:rPr>
      </w:pPr>
    </w:p>
    <w:p w:rsidR="00574BF9" w:rsidRDefault="00574BF9" w:rsidP="00593821">
      <w:pPr>
        <w:tabs>
          <w:tab w:val="left" w:pos="2520"/>
        </w:tabs>
        <w:ind w:left="4508" w:hanging="539"/>
        <w:rPr>
          <w:rFonts w:ascii="Book Antiqua" w:hAnsi="Book Antiqua" w:cs="Arial"/>
          <w:color w:val="000000"/>
        </w:rPr>
      </w:pPr>
    </w:p>
    <w:p w:rsidR="00574BF9" w:rsidRPr="00F97703" w:rsidRDefault="00634416" w:rsidP="00574BF9">
      <w:pPr>
        <w:ind w:left="4508" w:hanging="539"/>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sidR="00574BF9" w:rsidRPr="00F97703">
        <w:rPr>
          <w:rFonts w:ascii="Book Antiqua" w:hAnsi="Book Antiqua" w:cs="Arial"/>
        </w:rPr>
        <w:tab/>
        <w:t>Date</w:t>
      </w:r>
      <w:r w:rsidR="00F33B7C">
        <w:rPr>
          <w:rFonts w:ascii="Book Antiqua" w:hAnsi="Book Antiqua" w:cs="Arial"/>
        </w:rPr>
        <w:t xml:space="preserve"> 17</w:t>
      </w:r>
      <w:r w:rsidR="00B37555">
        <w:rPr>
          <w:rFonts w:ascii="Book Antiqua" w:hAnsi="Book Antiqua" w:cs="Arial"/>
        </w:rPr>
        <w:t>.7.2018</w:t>
      </w:r>
    </w:p>
    <w:p w:rsidR="00574BF9" w:rsidRPr="00F97703" w:rsidRDefault="00574BF9" w:rsidP="00574BF9">
      <w:pPr>
        <w:tabs>
          <w:tab w:val="left" w:pos="2520"/>
        </w:tabs>
        <w:ind w:left="4508" w:hanging="539"/>
        <w:rPr>
          <w:rFonts w:ascii="Book Antiqua" w:hAnsi="Book Antiqua" w:cs="Arial"/>
        </w:rPr>
      </w:pPr>
    </w:p>
    <w:p w:rsidR="00574BF9" w:rsidRPr="00F97703" w:rsidRDefault="00574BF9" w:rsidP="00574BF9">
      <w:pPr>
        <w:tabs>
          <w:tab w:val="left" w:pos="2520"/>
        </w:tabs>
        <w:ind w:left="4508" w:hanging="539"/>
        <w:rPr>
          <w:rFonts w:ascii="Book Antiqua" w:hAnsi="Book Antiqua" w:cs="Arial"/>
        </w:rPr>
      </w:pPr>
      <w:r>
        <w:rPr>
          <w:rFonts w:ascii="Book Antiqua" w:hAnsi="Book Antiqua" w:cs="Arial"/>
        </w:rPr>
        <w:t>GA Black</w:t>
      </w:r>
    </w:p>
    <w:p w:rsidR="00574BF9" w:rsidRPr="00F97703" w:rsidRDefault="00574BF9" w:rsidP="00574BF9">
      <w:pPr>
        <w:tabs>
          <w:tab w:val="left" w:pos="2520"/>
        </w:tabs>
        <w:ind w:left="4508" w:hanging="539"/>
        <w:rPr>
          <w:rFonts w:ascii="Book Antiqua" w:hAnsi="Book Antiqua" w:cs="Arial"/>
          <w:color w:val="000000"/>
        </w:rPr>
      </w:pPr>
      <w:r>
        <w:rPr>
          <w:rFonts w:ascii="Book Antiqua" w:hAnsi="Book Antiqua" w:cs="Arial"/>
          <w:color w:val="000000"/>
        </w:rPr>
        <w:t>Deputy</w:t>
      </w:r>
      <w:r w:rsidRPr="00F97703">
        <w:rPr>
          <w:rFonts w:ascii="Book Antiqua" w:hAnsi="Book Antiqua" w:cs="Arial"/>
          <w:color w:val="000000"/>
        </w:rPr>
        <w:t xml:space="preserve"> Judge </w:t>
      </w:r>
      <w:r>
        <w:rPr>
          <w:rFonts w:ascii="Book Antiqua" w:hAnsi="Book Antiqua" w:cs="Arial"/>
          <w:color w:val="000000"/>
        </w:rPr>
        <w:t xml:space="preserve">of the Upper Tribunal </w:t>
      </w:r>
    </w:p>
    <w:p w:rsidR="00574BF9" w:rsidRPr="00F97703" w:rsidRDefault="00574BF9" w:rsidP="00593821">
      <w:pPr>
        <w:tabs>
          <w:tab w:val="left" w:pos="2520"/>
        </w:tabs>
        <w:ind w:left="4508" w:hanging="539"/>
        <w:rPr>
          <w:rFonts w:ascii="Book Antiqua" w:hAnsi="Book Antiqua" w:cs="Arial"/>
          <w:color w:val="000000"/>
        </w:rPr>
      </w:pPr>
    </w:p>
    <w:sectPr w:rsidR="00574BF9" w:rsidRPr="00F97703"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0247" w:rsidRDefault="00BB0247">
      <w:r>
        <w:separator/>
      </w:r>
    </w:p>
  </w:endnote>
  <w:endnote w:type="continuationSeparator" w:id="0">
    <w:p w:rsidR="00BB0247" w:rsidRDefault="00BB0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707" w:rsidRPr="00593795" w:rsidRDefault="007B5707"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5C4E9C">
      <w:rPr>
        <w:rStyle w:val="PageNumber"/>
        <w:rFonts w:ascii="Arial" w:hAnsi="Arial" w:cs="Arial"/>
        <w:noProof/>
        <w:sz w:val="16"/>
        <w:szCs w:val="16"/>
      </w:rPr>
      <w:t>4</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707" w:rsidRPr="00090CF9" w:rsidRDefault="007B5707" w:rsidP="009659D8">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0247" w:rsidRDefault="00BB0247">
      <w:r>
        <w:separator/>
      </w:r>
    </w:p>
  </w:footnote>
  <w:footnote w:type="continuationSeparator" w:id="0">
    <w:p w:rsidR="00BB0247" w:rsidRDefault="00BB02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707" w:rsidRPr="003C5CE5" w:rsidRDefault="007B5707" w:rsidP="00593795">
    <w:pPr>
      <w:pStyle w:val="Header"/>
      <w:jc w:val="right"/>
      <w:rPr>
        <w:rFonts w:ascii="Arial" w:hAnsi="Arial" w:cs="Arial"/>
        <w:sz w:val="16"/>
        <w:szCs w:val="16"/>
      </w:rPr>
    </w:pPr>
    <w:r>
      <w:rPr>
        <w:rFonts w:ascii="Arial" w:hAnsi="Arial" w:cs="Arial"/>
        <w:sz w:val="16"/>
        <w:szCs w:val="16"/>
      </w:rPr>
      <w:t>Appeal Number:  EA 00641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A75A8"/>
    <w:multiLevelType w:val="hybridMultilevel"/>
    <w:tmpl w:val="0AFCB1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33D3D"/>
    <w:rsid w:val="00043B70"/>
    <w:rsid w:val="00057601"/>
    <w:rsid w:val="00062F02"/>
    <w:rsid w:val="00071A7E"/>
    <w:rsid w:val="000746C0"/>
    <w:rsid w:val="00074D1D"/>
    <w:rsid w:val="00090CF9"/>
    <w:rsid w:val="00092580"/>
    <w:rsid w:val="00093D4D"/>
    <w:rsid w:val="000A1440"/>
    <w:rsid w:val="000D5D94"/>
    <w:rsid w:val="000F1A0E"/>
    <w:rsid w:val="00106827"/>
    <w:rsid w:val="001102E5"/>
    <w:rsid w:val="001165A7"/>
    <w:rsid w:val="001304AD"/>
    <w:rsid w:val="00134063"/>
    <w:rsid w:val="00167D3A"/>
    <w:rsid w:val="001A3082"/>
    <w:rsid w:val="001B186A"/>
    <w:rsid w:val="001B2F75"/>
    <w:rsid w:val="001F2716"/>
    <w:rsid w:val="00207617"/>
    <w:rsid w:val="0023134B"/>
    <w:rsid w:val="002448E2"/>
    <w:rsid w:val="0026015E"/>
    <w:rsid w:val="002667BE"/>
    <w:rsid w:val="00270E13"/>
    <w:rsid w:val="0027351E"/>
    <w:rsid w:val="00283659"/>
    <w:rsid w:val="002927D3"/>
    <w:rsid w:val="002A41BA"/>
    <w:rsid w:val="002B5149"/>
    <w:rsid w:val="002C6BD4"/>
    <w:rsid w:val="002D20B3"/>
    <w:rsid w:val="002D68BF"/>
    <w:rsid w:val="002F5BE9"/>
    <w:rsid w:val="002F6B98"/>
    <w:rsid w:val="00336CBF"/>
    <w:rsid w:val="00343FE3"/>
    <w:rsid w:val="003519FF"/>
    <w:rsid w:val="003546C8"/>
    <w:rsid w:val="00387402"/>
    <w:rsid w:val="003A7CF2"/>
    <w:rsid w:val="003C5CE5"/>
    <w:rsid w:val="003D4EDD"/>
    <w:rsid w:val="003E267B"/>
    <w:rsid w:val="003E5773"/>
    <w:rsid w:val="003E7CD1"/>
    <w:rsid w:val="00402B9E"/>
    <w:rsid w:val="00412714"/>
    <w:rsid w:val="00420643"/>
    <w:rsid w:val="004249CB"/>
    <w:rsid w:val="0044127D"/>
    <w:rsid w:val="004448DB"/>
    <w:rsid w:val="00446C9A"/>
    <w:rsid w:val="00452F2B"/>
    <w:rsid w:val="00460AB6"/>
    <w:rsid w:val="00477193"/>
    <w:rsid w:val="004A1848"/>
    <w:rsid w:val="004A6F4A"/>
    <w:rsid w:val="004E4717"/>
    <w:rsid w:val="005035E7"/>
    <w:rsid w:val="00507FEC"/>
    <w:rsid w:val="00510F0E"/>
    <w:rsid w:val="005479E1"/>
    <w:rsid w:val="00553E0A"/>
    <w:rsid w:val="005570FD"/>
    <w:rsid w:val="005575EA"/>
    <w:rsid w:val="00572CAC"/>
    <w:rsid w:val="00574BF9"/>
    <w:rsid w:val="0057790C"/>
    <w:rsid w:val="00593795"/>
    <w:rsid w:val="00593821"/>
    <w:rsid w:val="005A549B"/>
    <w:rsid w:val="005A75FF"/>
    <w:rsid w:val="005B0C6D"/>
    <w:rsid w:val="005C0ABC"/>
    <w:rsid w:val="005C4E9C"/>
    <w:rsid w:val="005D10AB"/>
    <w:rsid w:val="005E321C"/>
    <w:rsid w:val="005F1F19"/>
    <w:rsid w:val="00601D8F"/>
    <w:rsid w:val="00611011"/>
    <w:rsid w:val="00634416"/>
    <w:rsid w:val="00640D2B"/>
    <w:rsid w:val="00653E97"/>
    <w:rsid w:val="00664332"/>
    <w:rsid w:val="00676204"/>
    <w:rsid w:val="00684A74"/>
    <w:rsid w:val="00690B8A"/>
    <w:rsid w:val="006D606E"/>
    <w:rsid w:val="006E3869"/>
    <w:rsid w:val="006F2CF1"/>
    <w:rsid w:val="007038ED"/>
    <w:rsid w:val="00703BC3"/>
    <w:rsid w:val="00704B61"/>
    <w:rsid w:val="00724C89"/>
    <w:rsid w:val="007334B3"/>
    <w:rsid w:val="00734844"/>
    <w:rsid w:val="007552A9"/>
    <w:rsid w:val="00761858"/>
    <w:rsid w:val="00763DC1"/>
    <w:rsid w:val="00767D59"/>
    <w:rsid w:val="00776E97"/>
    <w:rsid w:val="00780F86"/>
    <w:rsid w:val="007912AD"/>
    <w:rsid w:val="007A37E8"/>
    <w:rsid w:val="007B0824"/>
    <w:rsid w:val="007B5707"/>
    <w:rsid w:val="007B5D3C"/>
    <w:rsid w:val="007C3FCA"/>
    <w:rsid w:val="00821B72"/>
    <w:rsid w:val="00823EF2"/>
    <w:rsid w:val="008303B8"/>
    <w:rsid w:val="00833DCE"/>
    <w:rsid w:val="00871D34"/>
    <w:rsid w:val="008A5E25"/>
    <w:rsid w:val="008B270C"/>
    <w:rsid w:val="008B382D"/>
    <w:rsid w:val="008B5078"/>
    <w:rsid w:val="008C3D3D"/>
    <w:rsid w:val="008D4131"/>
    <w:rsid w:val="008F1932"/>
    <w:rsid w:val="00921062"/>
    <w:rsid w:val="00925AB2"/>
    <w:rsid w:val="009657CD"/>
    <w:rsid w:val="009659D8"/>
    <w:rsid w:val="009722BC"/>
    <w:rsid w:val="009727A3"/>
    <w:rsid w:val="009736FA"/>
    <w:rsid w:val="00973EBD"/>
    <w:rsid w:val="00987774"/>
    <w:rsid w:val="009A11E8"/>
    <w:rsid w:val="009B100A"/>
    <w:rsid w:val="009F5220"/>
    <w:rsid w:val="00A15234"/>
    <w:rsid w:val="00A15D98"/>
    <w:rsid w:val="00A201AB"/>
    <w:rsid w:val="00A240AA"/>
    <w:rsid w:val="00A253BF"/>
    <w:rsid w:val="00A31C8B"/>
    <w:rsid w:val="00A509FA"/>
    <w:rsid w:val="00A5163E"/>
    <w:rsid w:val="00A56DFC"/>
    <w:rsid w:val="00A845DC"/>
    <w:rsid w:val="00A9317B"/>
    <w:rsid w:val="00A9688E"/>
    <w:rsid w:val="00AA742E"/>
    <w:rsid w:val="00B26AA2"/>
    <w:rsid w:val="00B3524D"/>
    <w:rsid w:val="00B37555"/>
    <w:rsid w:val="00B40F69"/>
    <w:rsid w:val="00B46616"/>
    <w:rsid w:val="00B467EA"/>
    <w:rsid w:val="00B552F8"/>
    <w:rsid w:val="00B7040A"/>
    <w:rsid w:val="00B83391"/>
    <w:rsid w:val="00B95326"/>
    <w:rsid w:val="00BA35E5"/>
    <w:rsid w:val="00BA7EC9"/>
    <w:rsid w:val="00BB0247"/>
    <w:rsid w:val="00BC1591"/>
    <w:rsid w:val="00BD4196"/>
    <w:rsid w:val="00BF22CA"/>
    <w:rsid w:val="00BF23BB"/>
    <w:rsid w:val="00C04D52"/>
    <w:rsid w:val="00C12F97"/>
    <w:rsid w:val="00C26032"/>
    <w:rsid w:val="00C345E1"/>
    <w:rsid w:val="00C43BFD"/>
    <w:rsid w:val="00C5704D"/>
    <w:rsid w:val="00C57A6E"/>
    <w:rsid w:val="00CB6E35"/>
    <w:rsid w:val="00CC0EEF"/>
    <w:rsid w:val="00CE1A46"/>
    <w:rsid w:val="00D20757"/>
    <w:rsid w:val="00D22636"/>
    <w:rsid w:val="00D40FD9"/>
    <w:rsid w:val="00D53769"/>
    <w:rsid w:val="00D67302"/>
    <w:rsid w:val="00D85C13"/>
    <w:rsid w:val="00D9111A"/>
    <w:rsid w:val="00D91BE3"/>
    <w:rsid w:val="00D94AFC"/>
    <w:rsid w:val="00D97EB8"/>
    <w:rsid w:val="00DB32E8"/>
    <w:rsid w:val="00DB70AE"/>
    <w:rsid w:val="00DD5071"/>
    <w:rsid w:val="00DD5C39"/>
    <w:rsid w:val="00DE7DB7"/>
    <w:rsid w:val="00E00A0A"/>
    <w:rsid w:val="00E066DE"/>
    <w:rsid w:val="00E07F57"/>
    <w:rsid w:val="00E30683"/>
    <w:rsid w:val="00E453D8"/>
    <w:rsid w:val="00E50BCE"/>
    <w:rsid w:val="00E574BF"/>
    <w:rsid w:val="00E61292"/>
    <w:rsid w:val="00E662DA"/>
    <w:rsid w:val="00E679EB"/>
    <w:rsid w:val="00E77C4D"/>
    <w:rsid w:val="00E80AD9"/>
    <w:rsid w:val="00E81D01"/>
    <w:rsid w:val="00E90443"/>
    <w:rsid w:val="00EA011D"/>
    <w:rsid w:val="00EB63EF"/>
    <w:rsid w:val="00EC3CF4"/>
    <w:rsid w:val="00EE43F3"/>
    <w:rsid w:val="00EE45D8"/>
    <w:rsid w:val="00F0645A"/>
    <w:rsid w:val="00F22EDA"/>
    <w:rsid w:val="00F33B7C"/>
    <w:rsid w:val="00F53CC4"/>
    <w:rsid w:val="00F919F6"/>
    <w:rsid w:val="00F94A36"/>
    <w:rsid w:val="00F97703"/>
    <w:rsid w:val="00FB73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7714A31A"/>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1246</Words>
  <Characters>6258</Characters>
  <Application>Microsoft Office Word</Application>
  <DocSecurity>0</DocSecurity>
  <Lines>52</Lines>
  <Paragraphs>14</Paragraphs>
  <ScaleCrop>false</ScaleCrop>
  <Company/>
  <LinksUpToDate>false</LinksUpToDate>
  <CharactersWithSpaces>7490</CharactersWithSpaces>
  <SharedDoc>false</SharedDoc>
  <HLinks>
    <vt:vector size="6" baseType="variant">
      <vt:variant>
        <vt:i4>5374043</vt:i4>
      </vt:variant>
      <vt:variant>
        <vt:i4>2049</vt:i4>
      </vt:variant>
      <vt:variant>
        <vt:i4>1025</vt:i4>
      </vt:variant>
      <vt:variant>
        <vt:i4>1</vt:i4>
      </vt:variant>
      <vt:variant>
        <vt:lpwstr>Asylum and Immigration tribunal-b&amp;w-tiff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2018-08-02T13:02:00Z</dcterms:created>
  <dcterms:modified xsi:type="dcterms:W3CDTF">2018-08-02T13:02:00Z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