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5664C" w:rsidRDefault="001F1C62" w:rsidP="007F5CE6">
      <w:pPr>
        <w:jc w:val="center"/>
        <w:rPr>
          <w:rFonts w:ascii="Book Antiqua" w:hAnsi="Book Antiqua" w:cs="Arial"/>
          <w:sz w:val="16"/>
          <w:szCs w:val="16"/>
        </w:rPr>
      </w:pPr>
      <w:r>
        <w:rPr>
          <w:noProof/>
        </w:rPr>
        <w:drawing>
          <wp:inline distT="0" distB="0" distL="0" distR="0" wp14:anchorId="5522D850" wp14:editId="34D163CF">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B04117"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04117">
        <w:rPr>
          <w:rFonts w:ascii="Book Antiqua" w:hAnsi="Book Antiqua" w:cs="Arial"/>
          <w:b/>
        </w:rPr>
        <w:t xml:space="preserve">   </w:t>
      </w:r>
      <w:proofErr w:type="gramEnd"/>
      <w:r w:rsidR="00B04117">
        <w:rPr>
          <w:rFonts w:ascii="Book Antiqua" w:hAnsi="Book Antiqua" w:cs="Arial"/>
          <w:b/>
        </w:rPr>
        <w:t xml:space="preserve">                    </w:t>
      </w:r>
      <w:r w:rsidR="00B3524D" w:rsidRPr="00B04117">
        <w:rPr>
          <w:rFonts w:ascii="Book Antiqua" w:hAnsi="Book Antiqua" w:cs="Arial"/>
          <w:b/>
        </w:rPr>
        <w:t>Appeal Number</w:t>
      </w:r>
      <w:r w:rsidR="00D53769" w:rsidRPr="00B04117">
        <w:rPr>
          <w:rFonts w:ascii="Book Antiqua" w:hAnsi="Book Antiqua" w:cs="Arial"/>
          <w:b/>
        </w:rPr>
        <w:t>:</w:t>
      </w:r>
      <w:r w:rsidR="00B3524D" w:rsidRPr="00B04117">
        <w:rPr>
          <w:rFonts w:ascii="Book Antiqua" w:hAnsi="Book Antiqua" w:cs="Arial"/>
          <w:b/>
        </w:rPr>
        <w:t xml:space="preserve"> </w:t>
      </w:r>
      <w:r w:rsidR="00F0176D" w:rsidRPr="00B04117">
        <w:rPr>
          <w:rFonts w:ascii="Book Antiqua" w:hAnsi="Book Antiqua" w:cs="Arial"/>
          <w:b/>
          <w:caps/>
        </w:rPr>
        <w:t>EA/01523/2017</w:t>
      </w:r>
    </w:p>
    <w:p w:rsidR="00C345E1" w:rsidRPr="00B04117"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F5664C" w:rsidTr="00B04117">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0176D">
              <w:rPr>
                <w:rFonts w:ascii="Book Antiqua" w:hAnsi="Book Antiqua" w:cs="Arial"/>
                <w:b/>
              </w:rPr>
              <w:t>UT (IAC) hearing at Field House</w:t>
            </w:r>
          </w:p>
        </w:tc>
        <w:tc>
          <w:tcPr>
            <w:tcW w:w="4763"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B04117">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0176D">
              <w:rPr>
                <w:rFonts w:ascii="Book Antiqua" w:hAnsi="Book Antiqua" w:cs="Arial"/>
                <w:b/>
              </w:rPr>
              <w:t>12</w:t>
            </w:r>
            <w:r w:rsidR="00F0176D" w:rsidRPr="00F0176D">
              <w:rPr>
                <w:rFonts w:ascii="Book Antiqua" w:hAnsi="Book Antiqua" w:cs="Arial"/>
                <w:b/>
                <w:vertAlign w:val="superscript"/>
              </w:rPr>
              <w:t>th</w:t>
            </w:r>
            <w:r w:rsidR="00F0176D">
              <w:rPr>
                <w:rFonts w:ascii="Book Antiqua" w:hAnsi="Book Antiqua" w:cs="Arial"/>
                <w:b/>
              </w:rPr>
              <w:t xml:space="preserve"> July 2018</w:t>
            </w:r>
          </w:p>
        </w:tc>
        <w:tc>
          <w:tcPr>
            <w:tcW w:w="4763" w:type="dxa"/>
            <w:gridSpan w:val="2"/>
          </w:tcPr>
          <w:p w:rsidR="00D22636" w:rsidRPr="00F5664C" w:rsidRDefault="007F5CE6" w:rsidP="004A1848">
            <w:pPr>
              <w:jc w:val="both"/>
              <w:rPr>
                <w:rFonts w:ascii="Book Antiqua" w:hAnsi="Book Antiqua" w:cs="Arial"/>
                <w:b/>
              </w:rPr>
            </w:pPr>
            <w:r>
              <w:rPr>
                <w:rFonts w:ascii="Book Antiqua" w:hAnsi="Book Antiqua" w:cs="Arial"/>
                <w:b/>
              </w:rPr>
              <w:t>On 19</w:t>
            </w:r>
            <w:r w:rsidRPr="007F5CE6">
              <w:rPr>
                <w:rFonts w:ascii="Book Antiqua" w:hAnsi="Book Antiqua" w:cs="Arial"/>
                <w:b/>
                <w:vertAlign w:val="superscript"/>
              </w:rPr>
              <w:t>th</w:t>
            </w:r>
            <w:r>
              <w:rPr>
                <w:rFonts w:ascii="Book Antiqua" w:hAnsi="Book Antiqua" w:cs="Arial"/>
                <w:b/>
              </w:rPr>
              <w:t xml:space="preserve"> July 2018 </w:t>
            </w:r>
          </w:p>
        </w:tc>
      </w:tr>
      <w:tr w:rsidR="00D22636" w:rsidRPr="00F5664C" w:rsidTr="009F518E">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255071" w:rsidP="00F0176D">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0176D" w:rsidP="00742A8D">
      <w:pPr>
        <w:jc w:val="center"/>
        <w:rPr>
          <w:rFonts w:ascii="Book Antiqua" w:hAnsi="Book Antiqua" w:cs="Arial"/>
          <w:b/>
          <w:caps/>
        </w:rPr>
      </w:pPr>
      <w:r>
        <w:rPr>
          <w:rFonts w:ascii="Book Antiqua" w:hAnsi="Book Antiqua" w:cs="Arial"/>
          <w:b/>
          <w:caps/>
        </w:rPr>
        <w:t xml:space="preserve">ms </w:t>
      </w:r>
      <w:r w:rsidRPr="00F0176D">
        <w:rPr>
          <w:rFonts w:ascii="Book Antiqua" w:hAnsi="Book Antiqua" w:cs="Arial"/>
          <w:b/>
          <w:caps/>
        </w:rPr>
        <w:t>Bibiana Angelica</w:t>
      </w:r>
      <w:r>
        <w:rPr>
          <w:rFonts w:ascii="Book Antiqua" w:hAnsi="Book Antiqua" w:cs="Arial"/>
          <w:b/>
          <w:caps/>
        </w:rPr>
        <w:t xml:space="preserve"> </w:t>
      </w:r>
      <w:r w:rsidRPr="00F0176D">
        <w:rPr>
          <w:rFonts w:ascii="Book Antiqua" w:hAnsi="Book Antiqua" w:cs="Arial"/>
          <w:b/>
          <w:caps/>
        </w:rPr>
        <w:t>Maldonado Guerrero</w:t>
      </w:r>
    </w:p>
    <w:p w:rsidR="009F518E" w:rsidRPr="00B04117" w:rsidRDefault="009F518E" w:rsidP="009F518E">
      <w:pPr>
        <w:jc w:val="center"/>
        <w:rPr>
          <w:rFonts w:ascii="Book Antiqua" w:hAnsi="Book Antiqua" w:cs="Arial"/>
          <w:caps/>
        </w:rPr>
      </w:pPr>
      <w:r w:rsidRPr="00B04117">
        <w:rPr>
          <w:rFonts w:ascii="Book Antiqua" w:hAnsi="Book Antiqua" w:cs="Arial"/>
          <w:caps/>
        </w:rPr>
        <w:t xml:space="preserve">(ANONYMITY </w:t>
      </w:r>
      <w:r w:rsidR="00532E7D" w:rsidRPr="00B04117">
        <w:rPr>
          <w:rFonts w:ascii="Book Antiqua" w:hAnsi="Book Antiqua" w:cs="Arial"/>
          <w:caps/>
        </w:rPr>
        <w:t>order</w:t>
      </w:r>
      <w:r w:rsidRPr="00B04117">
        <w:rPr>
          <w:rFonts w:ascii="Book Antiqua" w:hAnsi="Book Antiqua" w:cs="Arial"/>
          <w:caps/>
        </w:rPr>
        <w:t xml:space="preserve"> </w:t>
      </w:r>
      <w:r w:rsidR="00004D87" w:rsidRPr="00B04117">
        <w:rPr>
          <w:rFonts w:ascii="Book Antiqua" w:hAnsi="Book Antiqua" w:cs="Arial"/>
          <w:caps/>
        </w:rPr>
        <w:t>not made</w:t>
      </w:r>
      <w:r w:rsidRPr="00B04117">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B04117" w:rsidRPr="00F5664C" w:rsidRDefault="00B04117"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0176D">
        <w:rPr>
          <w:rFonts w:ascii="Book Antiqua" w:hAnsi="Book Antiqua" w:cs="Arial"/>
        </w:rPr>
        <w:t xml:space="preserve">Mr P </w:t>
      </w:r>
      <w:proofErr w:type="spellStart"/>
      <w:r w:rsidR="00B640AC">
        <w:rPr>
          <w:rFonts w:ascii="Book Antiqua" w:hAnsi="Book Antiqua" w:cs="Arial"/>
        </w:rPr>
        <w:t>Thoree</w:t>
      </w:r>
      <w:proofErr w:type="spellEnd"/>
      <w:r w:rsidR="00B640AC">
        <w:rPr>
          <w:rFonts w:ascii="Book Antiqua" w:hAnsi="Book Antiqua" w:cs="Arial"/>
        </w:rPr>
        <w:t>, Solicitor</w:t>
      </w:r>
      <w:r w:rsidR="00697B34">
        <w:rPr>
          <w:rFonts w:ascii="Book Antiqua" w:hAnsi="Book Antiqua" w:cs="Arial"/>
        </w:rPr>
        <w:t>,</w:t>
      </w:r>
      <w:r w:rsidR="00F0176D">
        <w:rPr>
          <w:rFonts w:ascii="Book Antiqua" w:hAnsi="Book Antiqua" w:cs="Arial"/>
        </w:rPr>
        <w:t xml:space="preserve"> </w:t>
      </w:r>
      <w:proofErr w:type="spellStart"/>
      <w:r w:rsidR="00F0176D">
        <w:rPr>
          <w:rFonts w:ascii="Book Antiqua" w:hAnsi="Book Antiqua" w:cs="Arial"/>
        </w:rPr>
        <w:t>Thoree</w:t>
      </w:r>
      <w:proofErr w:type="spellEnd"/>
      <w:r w:rsidR="00F0176D">
        <w:rPr>
          <w:rFonts w:ascii="Book Antiqua" w:hAnsi="Book Antiqua" w:cs="Arial"/>
        </w:rPr>
        <w:t xml:space="preserve">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0176D">
        <w:rPr>
          <w:rFonts w:ascii="Book Antiqua" w:hAnsi="Book Antiqua" w:cs="Arial"/>
        </w:rPr>
        <w:t xml:space="preserve">Ms A Everett, </w:t>
      </w:r>
      <w:r w:rsidR="006939F2">
        <w:rPr>
          <w:rFonts w:ascii="Book Antiqua" w:hAnsi="Book Antiqua" w:cs="Arial"/>
        </w:rPr>
        <w:t xml:space="preserve">Senior </w:t>
      </w:r>
      <w:r w:rsidR="00F0176D">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F0176D" w:rsidP="00B52A42">
      <w:pPr>
        <w:numPr>
          <w:ilvl w:val="0"/>
          <w:numId w:val="3"/>
        </w:numPr>
        <w:spacing w:before="240"/>
        <w:jc w:val="both"/>
        <w:rPr>
          <w:rFonts w:ascii="Book Antiqua" w:hAnsi="Book Antiqua" w:cs="Arial"/>
        </w:rPr>
      </w:pPr>
      <w:r>
        <w:rPr>
          <w:rFonts w:ascii="Book Antiqua" w:hAnsi="Book Antiqua" w:cs="Arial"/>
        </w:rPr>
        <w:t>The Appellant is a national of Colombia whose appeal was dismissed by First-tier Tribunal Judge Telford in a decision promulgated on 20</w:t>
      </w:r>
      <w:r w:rsidRPr="00F0176D">
        <w:rPr>
          <w:rFonts w:ascii="Book Antiqua" w:hAnsi="Book Antiqua" w:cs="Arial"/>
          <w:vertAlign w:val="superscript"/>
        </w:rPr>
        <w:t>th</w:t>
      </w:r>
      <w:r>
        <w:rPr>
          <w:rFonts w:ascii="Book Antiqua" w:hAnsi="Book Antiqua" w:cs="Arial"/>
        </w:rPr>
        <w:t xml:space="preserve"> April 2018.  </w:t>
      </w:r>
    </w:p>
    <w:p w:rsidR="00F0176D" w:rsidRDefault="00F0176D" w:rsidP="00B52A42">
      <w:pPr>
        <w:numPr>
          <w:ilvl w:val="0"/>
          <w:numId w:val="3"/>
        </w:numPr>
        <w:spacing w:before="240"/>
        <w:jc w:val="both"/>
        <w:rPr>
          <w:rFonts w:ascii="Book Antiqua" w:hAnsi="Book Antiqua" w:cs="Arial"/>
        </w:rPr>
      </w:pPr>
      <w:r>
        <w:rPr>
          <w:rFonts w:ascii="Book Antiqua" w:hAnsi="Book Antiqua" w:cs="Arial"/>
        </w:rPr>
        <w:t>The Appellant had made an application for a derivative residence card on 1</w:t>
      </w:r>
      <w:r w:rsidRPr="00F0176D">
        <w:rPr>
          <w:rFonts w:ascii="Book Antiqua" w:hAnsi="Book Antiqua" w:cs="Arial"/>
          <w:vertAlign w:val="superscript"/>
        </w:rPr>
        <w:t>st</w:t>
      </w:r>
      <w:r>
        <w:rPr>
          <w:rFonts w:ascii="Book Antiqua" w:hAnsi="Book Antiqua" w:cs="Arial"/>
        </w:rPr>
        <w:t xml:space="preserve"> August 2016 and the Secretary of State noted that she had applied for a residence card on the basis that she was a third country national upon whom a British citizen was dependent in the United Kingdom.  The Secretary of </w:t>
      </w:r>
      <w:r w:rsidR="00633066">
        <w:rPr>
          <w:rFonts w:ascii="Book Antiqua" w:hAnsi="Book Antiqua" w:cs="Arial"/>
        </w:rPr>
        <w:t>State concluded</w:t>
      </w:r>
      <w:r>
        <w:rPr>
          <w:rFonts w:ascii="Book Antiqua" w:hAnsi="Book Antiqua" w:cs="Arial"/>
        </w:rPr>
        <w:t xml:space="preserve"> that there was insufficient </w:t>
      </w:r>
      <w:r>
        <w:rPr>
          <w:rFonts w:ascii="Book Antiqua" w:hAnsi="Book Antiqua" w:cs="Arial"/>
        </w:rPr>
        <w:lastRenderedPageBreak/>
        <w:t xml:space="preserve">evidence to show that the British citizen child M S would be unable to remain in the United </w:t>
      </w:r>
      <w:r w:rsidR="00D13C36">
        <w:rPr>
          <w:rFonts w:ascii="Book Antiqua" w:hAnsi="Book Antiqua" w:cs="Arial"/>
        </w:rPr>
        <w:t xml:space="preserve">Kingdom/EEA </w:t>
      </w:r>
      <w:r>
        <w:rPr>
          <w:rFonts w:ascii="Book Antiqua" w:hAnsi="Book Antiqua" w:cs="Arial"/>
        </w:rPr>
        <w:t>if she w</w:t>
      </w:r>
      <w:r w:rsidR="00142570">
        <w:rPr>
          <w:rFonts w:ascii="Book Antiqua" w:hAnsi="Book Antiqua" w:cs="Arial"/>
        </w:rPr>
        <w:t>as forced to leave</w:t>
      </w:r>
      <w:r w:rsidR="00D2754B">
        <w:rPr>
          <w:rFonts w:ascii="Book Antiqua" w:hAnsi="Book Antiqua" w:cs="Arial"/>
        </w:rPr>
        <w:t xml:space="preserve"> the United Kingdom</w:t>
      </w:r>
      <w:r w:rsidR="00142570">
        <w:rPr>
          <w:rFonts w:ascii="Book Antiqua" w:hAnsi="Book Antiqua" w:cs="Arial"/>
        </w:rPr>
        <w:t>.  The reason</w:t>
      </w:r>
      <w:r>
        <w:rPr>
          <w:rFonts w:ascii="Book Antiqua" w:hAnsi="Book Antiqua" w:cs="Arial"/>
        </w:rPr>
        <w:t xml:space="preserve"> given was that she had not provided evidence as to why the child’s father was not </w:t>
      </w:r>
      <w:r w:rsidR="00633066">
        <w:rPr>
          <w:rFonts w:ascii="Book Antiqua" w:hAnsi="Book Antiqua" w:cs="Arial"/>
        </w:rPr>
        <w:t>able to</w:t>
      </w:r>
      <w:r>
        <w:rPr>
          <w:rFonts w:ascii="Book Antiqua" w:hAnsi="Book Antiqua" w:cs="Arial"/>
        </w:rPr>
        <w:t xml:space="preserve"> care fo</w:t>
      </w:r>
      <w:r w:rsidR="002A3E60">
        <w:rPr>
          <w:rFonts w:ascii="Book Antiqua" w:hAnsi="Book Antiqua" w:cs="Arial"/>
        </w:rPr>
        <w:t xml:space="preserve">r the British citizen child if </w:t>
      </w:r>
      <w:r w:rsidR="009E6CFD">
        <w:rPr>
          <w:rFonts w:ascii="Book Antiqua" w:hAnsi="Book Antiqua" w:cs="Arial"/>
        </w:rPr>
        <w:t>s</w:t>
      </w:r>
      <w:r>
        <w:rPr>
          <w:rFonts w:ascii="Book Antiqua" w:hAnsi="Book Antiqua" w:cs="Arial"/>
        </w:rPr>
        <w:t>he was for</w:t>
      </w:r>
      <w:r w:rsidR="00D2754B">
        <w:rPr>
          <w:rFonts w:ascii="Book Antiqua" w:hAnsi="Book Antiqua" w:cs="Arial"/>
        </w:rPr>
        <w:t>ced to leave here.</w:t>
      </w:r>
      <w:r w:rsidR="00633066">
        <w:rPr>
          <w:rFonts w:ascii="Book Antiqua" w:hAnsi="Book Antiqua" w:cs="Arial"/>
        </w:rPr>
        <w:t xml:space="preserve"> The application was refused and the appellant exercised her right of appeal.</w:t>
      </w:r>
      <w:r>
        <w:rPr>
          <w:rFonts w:ascii="Book Antiqua" w:hAnsi="Book Antiqua" w:cs="Arial"/>
        </w:rPr>
        <w:t xml:space="preserve">  </w:t>
      </w:r>
    </w:p>
    <w:p w:rsidR="00F0176D" w:rsidRDefault="00F0176D" w:rsidP="00B52A42">
      <w:pPr>
        <w:numPr>
          <w:ilvl w:val="0"/>
          <w:numId w:val="3"/>
        </w:numPr>
        <w:spacing w:before="240"/>
        <w:jc w:val="both"/>
        <w:rPr>
          <w:rFonts w:ascii="Book Antiqua" w:hAnsi="Book Antiqua" w:cs="Arial"/>
        </w:rPr>
      </w:pPr>
      <w:r>
        <w:rPr>
          <w:rFonts w:ascii="Book Antiqua" w:hAnsi="Book Antiqua" w:cs="Arial"/>
        </w:rPr>
        <w:t>It was on that basis that the appeal came before First-tier Tribunal Judge Telford.  The judge raised the issue of the link between the Appellant’s child and the putative father which was not something raised in the refusal letter.  The judge says he ind</w:t>
      </w:r>
      <w:r w:rsidR="001F1C62">
        <w:rPr>
          <w:rFonts w:ascii="Book Antiqua" w:hAnsi="Book Antiqua" w:cs="Arial"/>
        </w:rPr>
        <w:t>icated clearly to both sides that following his reading of the evidence to be adduced everything was in issue and the parties were invited to consider the position and a short adjournment was allowed for instructions to be taken.  No further application to adjourn was made by either party upon resumption of the hearin</w:t>
      </w:r>
      <w:r w:rsidR="00633066">
        <w:rPr>
          <w:rFonts w:ascii="Book Antiqua" w:hAnsi="Book Antiqua" w:cs="Arial"/>
        </w:rPr>
        <w:t>g.  The judge records (paragraph</w:t>
      </w:r>
      <w:r w:rsidR="001F1C62">
        <w:rPr>
          <w:rFonts w:ascii="Book Antiqua" w:hAnsi="Book Antiqua" w:cs="Arial"/>
        </w:rPr>
        <w:t xml:space="preserve"> 21) that during the end of proceedin</w:t>
      </w:r>
      <w:r w:rsidR="00633066">
        <w:rPr>
          <w:rFonts w:ascii="Book Antiqua" w:hAnsi="Book Antiqua" w:cs="Arial"/>
        </w:rPr>
        <w:t>gs no objection was raised to his</w:t>
      </w:r>
      <w:r w:rsidR="001F1C62">
        <w:rPr>
          <w:rFonts w:ascii="Book Antiqua" w:hAnsi="Book Antiqua" w:cs="Arial"/>
        </w:rPr>
        <w:t xml:space="preserve"> considering the issue of lack of evidence and the point of British nationality or citizenship of the Appellant’s son.  </w:t>
      </w:r>
      <w:r w:rsidR="00633066">
        <w:rPr>
          <w:rFonts w:ascii="Book Antiqua" w:hAnsi="Book Antiqua" w:cs="Arial"/>
        </w:rPr>
        <w:t>It was</w:t>
      </w:r>
      <w:r w:rsidR="001F1C62">
        <w:rPr>
          <w:rFonts w:ascii="Book Antiqua" w:hAnsi="Book Antiqua" w:cs="Arial"/>
        </w:rPr>
        <w:t xml:space="preserve"> a matter that was fully canvassed</w:t>
      </w:r>
      <w:r w:rsidR="00633066">
        <w:rPr>
          <w:rFonts w:ascii="Book Antiqua" w:hAnsi="Book Antiqua" w:cs="Arial"/>
        </w:rPr>
        <w:t xml:space="preserve"> before the Judge</w:t>
      </w:r>
      <w:r w:rsidR="001F1C62">
        <w:rPr>
          <w:rFonts w:ascii="Book Antiqua" w:hAnsi="Book Antiqua" w:cs="Arial"/>
        </w:rPr>
        <w:t xml:space="preserve">.  </w:t>
      </w:r>
    </w:p>
    <w:p w:rsidR="001F1C62" w:rsidRDefault="001F1C62" w:rsidP="00B52A42">
      <w:pPr>
        <w:numPr>
          <w:ilvl w:val="0"/>
          <w:numId w:val="3"/>
        </w:numPr>
        <w:spacing w:before="240"/>
        <w:jc w:val="both"/>
        <w:rPr>
          <w:rFonts w:ascii="Book Antiqua" w:hAnsi="Book Antiqua" w:cs="Arial"/>
        </w:rPr>
      </w:pPr>
      <w:r>
        <w:rPr>
          <w:rFonts w:ascii="Book Antiqua" w:hAnsi="Book Antiqua" w:cs="Arial"/>
        </w:rPr>
        <w:t>The judge was not happy with the credibility of the Appellant and gave reasons for that and concluded that the issue of whether the child was fathered by a person who was a British citizen was not made out.  It was for this reason that he dismissed the appeal under the Regulations.</w:t>
      </w:r>
    </w:p>
    <w:p w:rsidR="00633066" w:rsidRDefault="00633066" w:rsidP="00B52A42">
      <w:pPr>
        <w:numPr>
          <w:ilvl w:val="0"/>
          <w:numId w:val="3"/>
        </w:numPr>
        <w:spacing w:before="240"/>
        <w:jc w:val="both"/>
        <w:rPr>
          <w:rFonts w:ascii="Book Antiqua" w:hAnsi="Book Antiqua" w:cs="Arial"/>
        </w:rPr>
      </w:pPr>
      <w:r>
        <w:rPr>
          <w:rFonts w:ascii="Book Antiqua" w:hAnsi="Book Antiqua" w:cs="Arial"/>
        </w:rPr>
        <w:t>Grounds of</w:t>
      </w:r>
      <w:r w:rsidR="001F1C62">
        <w:rPr>
          <w:rFonts w:ascii="Book Antiqua" w:hAnsi="Book Antiqua" w:cs="Arial"/>
        </w:rPr>
        <w:t xml:space="preserve"> grounds of application were lodged.  The first ground was that every decision taken by the Respondent to the court must have regard to Section 55 “the best interest of the child” and the judge had not done that.</w:t>
      </w:r>
      <w:r w:rsidR="008D6A15">
        <w:rPr>
          <w:rFonts w:ascii="Book Antiqua" w:hAnsi="Book Antiqua" w:cs="Arial"/>
        </w:rPr>
        <w:t xml:space="preserve">  There i</w:t>
      </w:r>
      <w:r w:rsidR="001F1C62">
        <w:rPr>
          <w:rFonts w:ascii="Book Antiqua" w:hAnsi="Book Antiqua" w:cs="Arial"/>
        </w:rPr>
        <w:t xml:space="preserve">s no need to consider this point further as it is not sound given that the decision in </w:t>
      </w:r>
      <w:proofErr w:type="spellStart"/>
      <w:r w:rsidR="008D6A15" w:rsidRPr="008D6A15">
        <w:rPr>
          <w:rFonts w:ascii="Book Antiqua" w:hAnsi="Book Antiqua" w:cs="Arial"/>
          <w:b/>
          <w:u w:val="single"/>
        </w:rPr>
        <w:t>Amirteymour</w:t>
      </w:r>
      <w:proofErr w:type="spellEnd"/>
      <w:r w:rsidR="008D6A15" w:rsidRPr="008D6A15">
        <w:rPr>
          <w:rFonts w:ascii="Book Antiqua" w:hAnsi="Book Antiqua" w:cs="Arial"/>
          <w:b/>
        </w:rPr>
        <w:t xml:space="preserve"> </w:t>
      </w:r>
      <w:r w:rsidR="001F1C62" w:rsidRPr="008D6A15">
        <w:rPr>
          <w:rFonts w:ascii="Book Antiqua" w:hAnsi="Book Antiqua" w:cs="Arial"/>
          <w:b/>
        </w:rPr>
        <w:t>(EEA Appeals; Human Rights) [2015] UKUT 00466 (IAC)</w:t>
      </w:r>
      <w:r w:rsidR="001F1C62">
        <w:rPr>
          <w:rFonts w:ascii="Book Antiqua" w:hAnsi="Book Antiqua" w:cs="Arial"/>
        </w:rPr>
        <w:t xml:space="preserve"> where it was said that where no notice under Section 120 had been served and where n</w:t>
      </w:r>
      <w:r w:rsidR="00D2754B">
        <w:rPr>
          <w:rFonts w:ascii="Book Antiqua" w:hAnsi="Book Antiqua" w:cs="Arial"/>
        </w:rPr>
        <w:t xml:space="preserve">o decision to </w:t>
      </w:r>
      <w:proofErr w:type="gramStart"/>
      <w:r w:rsidR="00D2754B">
        <w:rPr>
          <w:rFonts w:ascii="Book Antiqua" w:hAnsi="Book Antiqua" w:cs="Arial"/>
        </w:rPr>
        <w:t xml:space="preserve">remove </w:t>
      </w:r>
      <w:r w:rsidR="001F1C62">
        <w:rPr>
          <w:rFonts w:ascii="Book Antiqua" w:hAnsi="Book Antiqua" w:cs="Arial"/>
        </w:rPr>
        <w:t xml:space="preserve"> had</w:t>
      </w:r>
      <w:proofErr w:type="gramEnd"/>
      <w:r w:rsidR="001F1C62">
        <w:rPr>
          <w:rFonts w:ascii="Book Antiqua" w:hAnsi="Book Antiqua" w:cs="Arial"/>
        </w:rPr>
        <w:t xml:space="preserve"> been made the Appellant cannot bring a human rights challenge. </w:t>
      </w:r>
    </w:p>
    <w:p w:rsidR="001F1C62" w:rsidRDefault="00633066" w:rsidP="00B52A42">
      <w:pPr>
        <w:numPr>
          <w:ilvl w:val="0"/>
          <w:numId w:val="3"/>
        </w:numPr>
        <w:spacing w:before="240"/>
        <w:jc w:val="both"/>
        <w:rPr>
          <w:rFonts w:ascii="Book Antiqua" w:hAnsi="Book Antiqua" w:cs="Arial"/>
        </w:rPr>
      </w:pPr>
      <w:r>
        <w:rPr>
          <w:rFonts w:ascii="Book Antiqua" w:hAnsi="Book Antiqua" w:cs="Arial"/>
        </w:rPr>
        <w:t>H</w:t>
      </w:r>
      <w:r w:rsidR="001F1C62">
        <w:rPr>
          <w:rFonts w:ascii="Book Antiqua" w:hAnsi="Book Antiqua" w:cs="Arial"/>
        </w:rPr>
        <w:t>owever</w:t>
      </w:r>
      <w:r w:rsidR="00603C1B">
        <w:rPr>
          <w:rFonts w:ascii="Book Antiqua" w:hAnsi="Book Antiqua" w:cs="Arial"/>
        </w:rPr>
        <w:t>,</w:t>
      </w:r>
      <w:r w:rsidR="001F1C62">
        <w:rPr>
          <w:rFonts w:ascii="Book Antiqua" w:hAnsi="Book Antiqua" w:cs="Arial"/>
        </w:rPr>
        <w:t xml:space="preserve"> the other grounds state that a striking feature of the decision </w:t>
      </w:r>
      <w:r w:rsidR="00E94E33">
        <w:rPr>
          <w:rFonts w:ascii="Book Antiqua" w:hAnsi="Book Antiqua" w:cs="Arial"/>
        </w:rPr>
        <w:t>was how</w:t>
      </w:r>
      <w:r w:rsidR="001F1C62">
        <w:rPr>
          <w:rFonts w:ascii="Book Antiqua" w:hAnsi="Book Antiqua" w:cs="Arial"/>
        </w:rPr>
        <w:t xml:space="preserve"> the judge took it upon himself to question the validity of the Appellant’s son’s entitlement to a British passport which was not an issue that had been raised previously.  The judge had fallen into error because the Passport Office had already scrutinised the application for the child’s British passport and concluded that the child was entitled to have a passport.  The judge’s conclusion was said to be based on speculation</w:t>
      </w:r>
      <w:r w:rsidR="00D2754B">
        <w:rPr>
          <w:rFonts w:ascii="Book Antiqua" w:hAnsi="Book Antiqua" w:cs="Arial"/>
        </w:rPr>
        <w:t xml:space="preserve"> and</w:t>
      </w:r>
      <w:r w:rsidR="001F1C62">
        <w:rPr>
          <w:rFonts w:ascii="Book Antiqua" w:hAnsi="Book Antiqua" w:cs="Arial"/>
        </w:rPr>
        <w:t xml:space="preserve"> not on the documentary evidence t</w:t>
      </w:r>
      <w:r w:rsidR="00594075">
        <w:rPr>
          <w:rFonts w:ascii="Book Antiqua" w:hAnsi="Book Antiqua" w:cs="Arial"/>
        </w:rPr>
        <w:t>hat would have been before the Passport O</w:t>
      </w:r>
      <w:r w:rsidR="001F1C62">
        <w:rPr>
          <w:rFonts w:ascii="Book Antiqua" w:hAnsi="Book Antiqua" w:cs="Arial"/>
        </w:rPr>
        <w:t>ffice.  Given that he had taken it upon himself to go behind the decision of the Passport Office justice c</w:t>
      </w:r>
      <w:r w:rsidR="00186457">
        <w:rPr>
          <w:rFonts w:ascii="Book Antiqua" w:hAnsi="Book Antiqua" w:cs="Arial"/>
        </w:rPr>
        <w:t xml:space="preserve">ould not prevail and the judge </w:t>
      </w:r>
      <w:r w:rsidR="001F1C62">
        <w:rPr>
          <w:rFonts w:ascii="Book Antiqua" w:hAnsi="Book Antiqua" w:cs="Arial"/>
        </w:rPr>
        <w:t>had failed to appreciate that there was a shift in the burden of proof g</w:t>
      </w:r>
      <w:r w:rsidR="002F568B">
        <w:rPr>
          <w:rFonts w:ascii="Book Antiqua" w:hAnsi="Book Antiqua" w:cs="Arial"/>
        </w:rPr>
        <w:t xml:space="preserve">iven what was said in </w:t>
      </w:r>
      <w:r w:rsidR="00697B34">
        <w:rPr>
          <w:rFonts w:ascii="Book Antiqua" w:hAnsi="Book Antiqua" w:cs="Arial"/>
          <w:b/>
          <w:u w:val="single"/>
        </w:rPr>
        <w:t>R v SSHD e</w:t>
      </w:r>
      <w:r w:rsidR="001F1C62" w:rsidRPr="00FD09B0">
        <w:rPr>
          <w:rFonts w:ascii="Book Antiqua" w:hAnsi="Book Antiqua" w:cs="Arial"/>
          <w:b/>
          <w:u w:val="single"/>
        </w:rPr>
        <w:t>x</w:t>
      </w:r>
      <w:r w:rsidR="00E86767">
        <w:rPr>
          <w:rFonts w:ascii="Book Antiqua" w:hAnsi="Book Antiqua" w:cs="Arial"/>
          <w:b/>
          <w:u w:val="single"/>
        </w:rPr>
        <w:t xml:space="preserve"> </w:t>
      </w:r>
      <w:proofErr w:type="spellStart"/>
      <w:r w:rsidR="001F1C62" w:rsidRPr="00FD09B0">
        <w:rPr>
          <w:rFonts w:ascii="Book Antiqua" w:hAnsi="Book Antiqua" w:cs="Arial"/>
          <w:b/>
          <w:u w:val="single"/>
        </w:rPr>
        <w:t>p</w:t>
      </w:r>
      <w:r w:rsidR="00E86767">
        <w:rPr>
          <w:rFonts w:ascii="Book Antiqua" w:hAnsi="Book Antiqua" w:cs="Arial"/>
          <w:b/>
          <w:u w:val="single"/>
        </w:rPr>
        <w:t>arte</w:t>
      </w:r>
      <w:proofErr w:type="spellEnd"/>
      <w:r w:rsidR="001F1C62" w:rsidRPr="00FD09B0">
        <w:rPr>
          <w:rFonts w:ascii="Book Antiqua" w:hAnsi="Book Antiqua" w:cs="Arial"/>
          <w:b/>
          <w:u w:val="single"/>
        </w:rPr>
        <w:t xml:space="preserve"> Ob</w:t>
      </w:r>
      <w:r w:rsidR="001F1C62" w:rsidRPr="00747AE5">
        <w:rPr>
          <w:rFonts w:ascii="Book Antiqua" w:hAnsi="Book Antiqua" w:cs="Arial"/>
          <w:b/>
          <w:u w:val="single"/>
        </w:rPr>
        <w:t>i</w:t>
      </w:r>
      <w:r w:rsidR="001F1C62" w:rsidRPr="00FD09B0">
        <w:rPr>
          <w:rFonts w:ascii="Book Antiqua" w:hAnsi="Book Antiqua" w:cs="Arial"/>
          <w:b/>
        </w:rPr>
        <w:t xml:space="preserve"> [1987] </w:t>
      </w:r>
      <w:proofErr w:type="spellStart"/>
      <w:r w:rsidR="001F1C62" w:rsidRPr="00FD09B0">
        <w:rPr>
          <w:rFonts w:ascii="Book Antiqua" w:hAnsi="Book Antiqua" w:cs="Arial"/>
          <w:b/>
        </w:rPr>
        <w:t>Imm</w:t>
      </w:r>
      <w:proofErr w:type="spellEnd"/>
      <w:r w:rsidR="001F1C62" w:rsidRPr="00FD09B0">
        <w:rPr>
          <w:rFonts w:ascii="Book Antiqua" w:hAnsi="Book Antiqua" w:cs="Arial"/>
          <w:b/>
        </w:rPr>
        <w:t xml:space="preserve"> AR 420</w:t>
      </w:r>
      <w:r w:rsidR="001F1C62">
        <w:rPr>
          <w:rFonts w:ascii="Book Antiqua" w:hAnsi="Book Antiqua" w:cs="Arial"/>
        </w:rPr>
        <w:t xml:space="preserve">.  </w:t>
      </w:r>
    </w:p>
    <w:p w:rsidR="002F568B" w:rsidRDefault="002F568B" w:rsidP="00B52A42">
      <w:pPr>
        <w:numPr>
          <w:ilvl w:val="0"/>
          <w:numId w:val="3"/>
        </w:numPr>
        <w:spacing w:before="240"/>
        <w:jc w:val="both"/>
        <w:rPr>
          <w:rFonts w:ascii="Book Antiqua" w:hAnsi="Book Antiqua" w:cs="Arial"/>
        </w:rPr>
      </w:pPr>
      <w:r>
        <w:rPr>
          <w:rFonts w:ascii="Book Antiqua" w:hAnsi="Book Antiqua" w:cs="Arial"/>
        </w:rPr>
        <w:t xml:space="preserve">Permission to appeal was granted </w:t>
      </w:r>
      <w:r w:rsidR="00633066">
        <w:rPr>
          <w:rFonts w:ascii="Book Antiqua" w:hAnsi="Book Antiqua" w:cs="Arial"/>
        </w:rPr>
        <w:t>based on</w:t>
      </w:r>
      <w:r>
        <w:rPr>
          <w:rFonts w:ascii="Book Antiqua" w:hAnsi="Book Antiqua" w:cs="Arial"/>
        </w:rPr>
        <w:t xml:space="preserve"> what was said in the grounds and thus the matter came before me on the above date.</w:t>
      </w:r>
    </w:p>
    <w:p w:rsidR="00DB3170" w:rsidRDefault="00DB3170" w:rsidP="00B52A4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Thoree</w:t>
      </w:r>
      <w:proofErr w:type="spellEnd"/>
      <w:r>
        <w:rPr>
          <w:rFonts w:ascii="Book Antiqua" w:hAnsi="Book Antiqua" w:cs="Arial"/>
        </w:rPr>
        <w:t xml:space="preserve"> explained that he had appeared before Judge Telford and</w:t>
      </w:r>
      <w:r w:rsidR="0069765B">
        <w:rPr>
          <w:rFonts w:ascii="Book Antiqua" w:hAnsi="Book Antiqua" w:cs="Arial"/>
        </w:rPr>
        <w:t xml:space="preserve"> had</w:t>
      </w:r>
      <w:r>
        <w:rPr>
          <w:rFonts w:ascii="Book Antiqua" w:hAnsi="Book Antiqua" w:cs="Arial"/>
        </w:rPr>
        <w:t xml:space="preserve"> taken instructions on the point raised about the British citizen father and had explained to the judge that everything was contained in the papers.</w:t>
      </w:r>
      <w:r w:rsidR="00697B34">
        <w:rPr>
          <w:rFonts w:ascii="Book Antiqua" w:hAnsi="Book Antiqua" w:cs="Arial"/>
        </w:rPr>
        <w:t xml:space="preserve"> For reasons put forward in the </w:t>
      </w:r>
      <w:r w:rsidR="00697B34">
        <w:rPr>
          <w:rFonts w:ascii="Book Antiqua" w:hAnsi="Book Antiqua" w:cs="Arial"/>
        </w:rPr>
        <w:lastRenderedPageBreak/>
        <w:t>grounds</w:t>
      </w:r>
      <w:r w:rsidR="0061315F">
        <w:rPr>
          <w:rFonts w:ascii="Book Antiqua" w:hAnsi="Book Antiqua" w:cs="Arial"/>
        </w:rPr>
        <w:t xml:space="preserve"> he</w:t>
      </w:r>
      <w:r>
        <w:rPr>
          <w:rFonts w:ascii="Book Antiqua" w:hAnsi="Book Antiqua" w:cs="Arial"/>
        </w:rPr>
        <w:t xml:space="preserve"> asked that the decision be set aside </w:t>
      </w:r>
      <w:r w:rsidR="0061315F">
        <w:rPr>
          <w:rFonts w:ascii="Book Antiqua" w:hAnsi="Book Antiqua" w:cs="Arial"/>
        </w:rPr>
        <w:t>and</w:t>
      </w:r>
      <w:r>
        <w:rPr>
          <w:rFonts w:ascii="Book Antiqua" w:hAnsi="Book Antiqua" w:cs="Arial"/>
        </w:rPr>
        <w:t xml:space="preserve"> be remade in the Appellant’s favour.</w:t>
      </w:r>
    </w:p>
    <w:p w:rsidR="00DB3170" w:rsidRDefault="00DB3170" w:rsidP="00B52A42">
      <w:pPr>
        <w:numPr>
          <w:ilvl w:val="0"/>
          <w:numId w:val="3"/>
        </w:numPr>
        <w:spacing w:before="240"/>
        <w:jc w:val="both"/>
        <w:rPr>
          <w:rFonts w:ascii="Book Antiqua" w:hAnsi="Book Antiqua" w:cs="Arial"/>
        </w:rPr>
      </w:pPr>
      <w:r>
        <w:rPr>
          <w:rFonts w:ascii="Book Antiqua" w:hAnsi="Book Antiqua" w:cs="Arial"/>
        </w:rPr>
        <w:t>For the Home Office it was said that they were not taking the point that the child was not British</w:t>
      </w:r>
      <w:r w:rsidR="00633066">
        <w:rPr>
          <w:rFonts w:ascii="Book Antiqua" w:hAnsi="Book Antiqua" w:cs="Arial"/>
        </w:rPr>
        <w:t xml:space="preserve"> </w:t>
      </w:r>
      <w:r w:rsidR="00B640AC">
        <w:rPr>
          <w:rFonts w:ascii="Book Antiqua" w:hAnsi="Book Antiqua" w:cs="Arial"/>
        </w:rPr>
        <w:t>a</w:t>
      </w:r>
      <w:r w:rsidR="00633066">
        <w:rPr>
          <w:rFonts w:ascii="Book Antiqua" w:hAnsi="Book Antiqua" w:cs="Arial"/>
        </w:rPr>
        <w:t>s found by the judge.</w:t>
      </w:r>
      <w:r>
        <w:rPr>
          <w:rFonts w:ascii="Book Antiqua" w:hAnsi="Book Antiqua" w:cs="Arial"/>
        </w:rPr>
        <w:t xml:space="preserve">  It was clear enough from the judge’s decision that he had found the Appellant was </w:t>
      </w:r>
      <w:r w:rsidR="00D2754B">
        <w:rPr>
          <w:rFonts w:ascii="Book Antiqua" w:hAnsi="Book Antiqua" w:cs="Arial"/>
        </w:rPr>
        <w:t>the primary</w:t>
      </w:r>
      <w:r>
        <w:rPr>
          <w:rFonts w:ascii="Book Antiqua" w:hAnsi="Book Antiqua" w:cs="Arial"/>
        </w:rPr>
        <w:t xml:space="preserve"> carer of the child which was the </w:t>
      </w:r>
      <w:r w:rsidR="00A273D7">
        <w:rPr>
          <w:rFonts w:ascii="Book Antiqua" w:hAnsi="Book Antiqua" w:cs="Arial"/>
        </w:rPr>
        <w:t xml:space="preserve">only </w:t>
      </w:r>
      <w:r>
        <w:rPr>
          <w:rFonts w:ascii="Book Antiqua" w:hAnsi="Book Antiqua" w:cs="Arial"/>
        </w:rPr>
        <w:t>point taken</w:t>
      </w:r>
      <w:r w:rsidR="00A273D7">
        <w:rPr>
          <w:rFonts w:ascii="Book Antiqua" w:hAnsi="Book Antiqua" w:cs="Arial"/>
        </w:rPr>
        <w:t xml:space="preserve"> against the appellant</w:t>
      </w:r>
      <w:r>
        <w:rPr>
          <w:rFonts w:ascii="Book Antiqua" w:hAnsi="Book Antiqua" w:cs="Arial"/>
        </w:rPr>
        <w:t xml:space="preserve"> by the Home Office in the refusal letter.  If there was an error in law there was no objection to the appeal being allowed.  </w:t>
      </w:r>
    </w:p>
    <w:p w:rsidR="00DB3170" w:rsidRDefault="00DB3170" w:rsidP="00B52A42">
      <w:pPr>
        <w:numPr>
          <w:ilvl w:val="0"/>
          <w:numId w:val="3"/>
        </w:numPr>
        <w:spacing w:before="240"/>
        <w:jc w:val="both"/>
        <w:rPr>
          <w:rFonts w:ascii="Book Antiqua" w:hAnsi="Book Antiqua" w:cs="Arial"/>
        </w:rPr>
      </w:pPr>
      <w:r>
        <w:rPr>
          <w:rFonts w:ascii="Book Antiqua" w:hAnsi="Book Antiqua" w:cs="Arial"/>
        </w:rPr>
        <w:t>I reserved my decision.</w:t>
      </w:r>
    </w:p>
    <w:p w:rsidR="00DB3170" w:rsidRPr="00DB3170" w:rsidRDefault="00DB3170" w:rsidP="00DB3170">
      <w:pPr>
        <w:spacing w:before="240"/>
        <w:jc w:val="both"/>
        <w:rPr>
          <w:rFonts w:ascii="Book Antiqua" w:hAnsi="Book Antiqua" w:cs="Arial"/>
          <w:b/>
          <w:u w:val="single"/>
        </w:rPr>
      </w:pPr>
      <w:r w:rsidRPr="00DB3170">
        <w:rPr>
          <w:rFonts w:ascii="Book Antiqua" w:hAnsi="Book Antiqua" w:cs="Arial"/>
          <w:b/>
          <w:u w:val="single"/>
        </w:rPr>
        <w:t>Conclusions</w:t>
      </w:r>
    </w:p>
    <w:p w:rsidR="00DB3170" w:rsidRDefault="00DB3170" w:rsidP="00B52A42">
      <w:pPr>
        <w:numPr>
          <w:ilvl w:val="0"/>
          <w:numId w:val="3"/>
        </w:numPr>
        <w:spacing w:before="240"/>
        <w:jc w:val="both"/>
        <w:rPr>
          <w:rFonts w:ascii="Book Antiqua" w:hAnsi="Book Antiqua" w:cs="Arial"/>
        </w:rPr>
      </w:pPr>
      <w:r>
        <w:rPr>
          <w:rFonts w:ascii="Book Antiqua" w:hAnsi="Book Antiqua" w:cs="Arial"/>
        </w:rPr>
        <w:t>It is not</w:t>
      </w:r>
      <w:r w:rsidR="00D2754B">
        <w:rPr>
          <w:rFonts w:ascii="Book Antiqua" w:hAnsi="Book Antiqua" w:cs="Arial"/>
        </w:rPr>
        <w:t xml:space="preserve"> </w:t>
      </w:r>
      <w:r w:rsidR="0090724F">
        <w:rPr>
          <w:rFonts w:ascii="Book Antiqua" w:hAnsi="Book Antiqua" w:cs="Arial"/>
        </w:rPr>
        <w:t>wholly clear</w:t>
      </w:r>
      <w:r>
        <w:rPr>
          <w:rFonts w:ascii="Book Antiqua" w:hAnsi="Book Antiqua" w:cs="Arial"/>
        </w:rPr>
        <w:t xml:space="preserve"> why the judge decided to take the point that the child </w:t>
      </w:r>
      <w:r w:rsidR="00A75AF7">
        <w:rPr>
          <w:rFonts w:ascii="Book Antiqua" w:hAnsi="Book Antiqua" w:cs="Arial"/>
        </w:rPr>
        <w:t>may not</w:t>
      </w:r>
      <w:r>
        <w:rPr>
          <w:rFonts w:ascii="Book Antiqua" w:hAnsi="Book Antiqua" w:cs="Arial"/>
        </w:rPr>
        <w:t xml:space="preserve"> </w:t>
      </w:r>
      <w:r w:rsidR="00A75AF7">
        <w:rPr>
          <w:rFonts w:ascii="Book Antiqua" w:hAnsi="Book Antiqua" w:cs="Arial"/>
        </w:rPr>
        <w:t xml:space="preserve">have been </w:t>
      </w:r>
      <w:r>
        <w:rPr>
          <w:rFonts w:ascii="Book Antiqua" w:hAnsi="Book Antiqua" w:cs="Arial"/>
        </w:rPr>
        <w:t>a British national.  Nevertheless</w:t>
      </w:r>
      <w:r w:rsidR="00FF7ECB">
        <w:rPr>
          <w:rFonts w:ascii="Book Antiqua" w:hAnsi="Book Antiqua" w:cs="Arial"/>
        </w:rPr>
        <w:t>,</w:t>
      </w:r>
      <w:r>
        <w:rPr>
          <w:rFonts w:ascii="Book Antiqua" w:hAnsi="Book Antiqua" w:cs="Arial"/>
        </w:rPr>
        <w:t xml:space="preserve"> he says he canvassed this with the parties who </w:t>
      </w:r>
      <w:r w:rsidR="00A273D7">
        <w:rPr>
          <w:rFonts w:ascii="Book Antiqua" w:hAnsi="Book Antiqua" w:cs="Arial"/>
        </w:rPr>
        <w:t>agreed</w:t>
      </w:r>
      <w:r>
        <w:rPr>
          <w:rFonts w:ascii="Book Antiqua" w:hAnsi="Book Antiqua" w:cs="Arial"/>
        </w:rPr>
        <w:t xml:space="preserve"> that he </w:t>
      </w:r>
      <w:r w:rsidR="00A75AF7">
        <w:rPr>
          <w:rFonts w:ascii="Book Antiqua" w:hAnsi="Book Antiqua" w:cs="Arial"/>
        </w:rPr>
        <w:t xml:space="preserve">could </w:t>
      </w:r>
      <w:r>
        <w:rPr>
          <w:rFonts w:ascii="Book Antiqua" w:hAnsi="Book Antiqua" w:cs="Arial"/>
        </w:rPr>
        <w:t>proceed in that way.  However</w:t>
      </w:r>
      <w:r w:rsidR="00FF7ECB">
        <w:rPr>
          <w:rFonts w:ascii="Book Antiqua" w:hAnsi="Book Antiqua" w:cs="Arial"/>
        </w:rPr>
        <w:t>,</w:t>
      </w:r>
      <w:r>
        <w:rPr>
          <w:rFonts w:ascii="Book Antiqua" w:hAnsi="Book Antiqua" w:cs="Arial"/>
        </w:rPr>
        <w:t xml:space="preserve"> what the judge then did was to note that the Appellant had not provided any copy passport for the claimed father of the child and had provided no passport number for that person.  He then went on to criticise the evidence given by the Appellant.  The difficulty with this finding is that no prior notice was given to the Appellant that this was an issue that would appear at the hearing before the judge.  It w</w:t>
      </w:r>
      <w:r w:rsidR="00A273D7">
        <w:rPr>
          <w:rFonts w:ascii="Book Antiqua" w:hAnsi="Book Antiqua" w:cs="Arial"/>
        </w:rPr>
        <w:t>as therefore unfair for</w:t>
      </w:r>
      <w:r>
        <w:rPr>
          <w:rFonts w:ascii="Book Antiqua" w:hAnsi="Book Antiqua" w:cs="Arial"/>
        </w:rPr>
        <w:t xml:space="preserve"> the judge to criticise the Appellant for not producing further evidenc</w:t>
      </w:r>
      <w:r w:rsidR="00A273D7">
        <w:rPr>
          <w:rFonts w:ascii="Book Antiqua" w:hAnsi="Book Antiqua" w:cs="Arial"/>
        </w:rPr>
        <w:t>e on this point which was not a point in dispute prior to the hearing and by doing so he</w:t>
      </w:r>
      <w:r w:rsidR="00697B34">
        <w:rPr>
          <w:rFonts w:ascii="Book Antiqua" w:hAnsi="Book Antiqua" w:cs="Arial"/>
        </w:rPr>
        <w:t xml:space="preserve"> clearly</w:t>
      </w:r>
      <w:r w:rsidR="00A273D7">
        <w:rPr>
          <w:rFonts w:ascii="Book Antiqua" w:hAnsi="Book Antiqua" w:cs="Arial"/>
        </w:rPr>
        <w:t xml:space="preserve"> erred in law.</w:t>
      </w:r>
      <w:r>
        <w:rPr>
          <w:rFonts w:ascii="Book Antiqua" w:hAnsi="Book Antiqua" w:cs="Arial"/>
        </w:rPr>
        <w:t xml:space="preserve">  The terms of the refusal letter are quite clear – they refer to M S as a “British citizen child”. </w:t>
      </w:r>
      <w:r w:rsidR="00A75AF7">
        <w:rPr>
          <w:rFonts w:ascii="Book Antiqua" w:hAnsi="Book Antiqua" w:cs="Arial"/>
        </w:rPr>
        <w:t xml:space="preserve">This was a concession and the Appellant cannot be fairly criticised for failing to supply evidence to support that proposition which is what the judge did. </w:t>
      </w:r>
      <w:r>
        <w:rPr>
          <w:rFonts w:ascii="Book Antiqua" w:hAnsi="Book Antiqua" w:cs="Arial"/>
        </w:rPr>
        <w:t xml:space="preserve"> </w:t>
      </w:r>
      <w:r w:rsidR="00053C44">
        <w:rPr>
          <w:rFonts w:ascii="Book Antiqua" w:hAnsi="Book Antiqua" w:cs="Arial"/>
        </w:rPr>
        <w:t xml:space="preserve">It seems to me that </w:t>
      </w:r>
      <w:r>
        <w:rPr>
          <w:rFonts w:ascii="Book Antiqua" w:hAnsi="Book Antiqua" w:cs="Arial"/>
        </w:rPr>
        <w:t xml:space="preserve">the </w:t>
      </w:r>
      <w:r w:rsidR="00DD4DAA">
        <w:rPr>
          <w:rFonts w:ascii="Book Antiqua" w:hAnsi="Book Antiqua" w:cs="Arial"/>
        </w:rPr>
        <w:t>judge fell</w:t>
      </w:r>
      <w:r>
        <w:rPr>
          <w:rFonts w:ascii="Book Antiqua" w:hAnsi="Book Antiqua" w:cs="Arial"/>
        </w:rPr>
        <w:t xml:space="preserve"> into </w:t>
      </w:r>
      <w:r w:rsidR="00A273D7">
        <w:rPr>
          <w:rFonts w:ascii="Book Antiqua" w:hAnsi="Book Antiqua" w:cs="Arial"/>
        </w:rPr>
        <w:t>further error in not appreciating</w:t>
      </w:r>
      <w:r>
        <w:rPr>
          <w:rFonts w:ascii="Book Antiqua" w:hAnsi="Book Antiqua" w:cs="Arial"/>
        </w:rPr>
        <w:t xml:space="preserve"> the fact that the burden of proof was now on the Home Office as set out in the case of </w:t>
      </w:r>
      <w:r w:rsidR="00A273D7" w:rsidRPr="00C54814">
        <w:rPr>
          <w:rFonts w:ascii="Book Antiqua" w:hAnsi="Book Antiqua" w:cs="Arial"/>
          <w:b/>
          <w:u w:val="single"/>
        </w:rPr>
        <w:t>Obi</w:t>
      </w:r>
      <w:r w:rsidR="00A273D7">
        <w:rPr>
          <w:rFonts w:ascii="Book Antiqua" w:hAnsi="Book Antiqua" w:cs="Arial"/>
        </w:rPr>
        <w:t xml:space="preserve"> referred</w:t>
      </w:r>
      <w:r>
        <w:rPr>
          <w:rFonts w:ascii="Book Antiqua" w:hAnsi="Book Antiqua" w:cs="Arial"/>
        </w:rPr>
        <w:t xml:space="preserve"> to above.</w:t>
      </w:r>
    </w:p>
    <w:p w:rsidR="00DB3170" w:rsidRDefault="00E248DF" w:rsidP="00B52A42">
      <w:pPr>
        <w:numPr>
          <w:ilvl w:val="0"/>
          <w:numId w:val="3"/>
        </w:numPr>
        <w:spacing w:before="240"/>
        <w:jc w:val="both"/>
        <w:rPr>
          <w:rFonts w:ascii="Book Antiqua" w:hAnsi="Book Antiqua" w:cs="Arial"/>
        </w:rPr>
      </w:pPr>
      <w:r>
        <w:rPr>
          <w:rFonts w:ascii="Book Antiqua" w:hAnsi="Book Antiqua" w:cs="Arial"/>
        </w:rPr>
        <w:t>In my</w:t>
      </w:r>
      <w:r w:rsidR="00A75AF7">
        <w:rPr>
          <w:rFonts w:ascii="Book Antiqua" w:hAnsi="Book Antiqua" w:cs="Arial"/>
        </w:rPr>
        <w:t xml:space="preserve"> view the judge therefore made material</w:t>
      </w:r>
      <w:r>
        <w:rPr>
          <w:rFonts w:ascii="Book Antiqua" w:hAnsi="Book Antiqua" w:cs="Arial"/>
        </w:rPr>
        <w:t xml:space="preserve"> error</w:t>
      </w:r>
      <w:r w:rsidR="00A75AF7">
        <w:rPr>
          <w:rFonts w:ascii="Book Antiqua" w:hAnsi="Book Antiqua" w:cs="Arial"/>
        </w:rPr>
        <w:t>s</w:t>
      </w:r>
      <w:r>
        <w:rPr>
          <w:rFonts w:ascii="Book Antiqua" w:hAnsi="Book Antiqua" w:cs="Arial"/>
        </w:rPr>
        <w:t xml:space="preserve"> of law. </w:t>
      </w:r>
      <w:r w:rsidR="00D2754B">
        <w:rPr>
          <w:rFonts w:ascii="Book Antiqua" w:hAnsi="Book Antiqua" w:cs="Arial"/>
        </w:rPr>
        <w:t>As noted above f</w:t>
      </w:r>
      <w:r>
        <w:rPr>
          <w:rFonts w:ascii="Book Antiqua" w:hAnsi="Book Antiqua" w:cs="Arial"/>
        </w:rPr>
        <w:t xml:space="preserve">or the Home Office it was said that they </w:t>
      </w:r>
      <w:r w:rsidR="00A273D7">
        <w:rPr>
          <w:rFonts w:ascii="Book Antiqua" w:hAnsi="Book Antiqua" w:cs="Arial"/>
        </w:rPr>
        <w:t xml:space="preserve">were </w:t>
      </w:r>
      <w:r>
        <w:rPr>
          <w:rFonts w:ascii="Book Antiqua" w:hAnsi="Book Antiqua" w:cs="Arial"/>
        </w:rPr>
        <w:t>not tak</w:t>
      </w:r>
      <w:r w:rsidR="00A273D7">
        <w:rPr>
          <w:rFonts w:ascii="Book Antiqua" w:hAnsi="Book Antiqua" w:cs="Arial"/>
        </w:rPr>
        <w:t>ing</w:t>
      </w:r>
      <w:r>
        <w:rPr>
          <w:rFonts w:ascii="Book Antiqua" w:hAnsi="Book Antiqua" w:cs="Arial"/>
        </w:rPr>
        <w:t xml:space="preserve"> the point that the child might not be a British citizen.  That</w:t>
      </w:r>
      <w:r w:rsidR="00D2754B">
        <w:rPr>
          <w:rFonts w:ascii="Book Antiqua" w:hAnsi="Book Antiqua" w:cs="Arial"/>
        </w:rPr>
        <w:t xml:space="preserve"> issue</w:t>
      </w:r>
      <w:r>
        <w:rPr>
          <w:rFonts w:ascii="Book Antiqua" w:hAnsi="Book Antiqua" w:cs="Arial"/>
        </w:rPr>
        <w:t xml:space="preserve"> had already been considered</w:t>
      </w:r>
      <w:r w:rsidR="00D2754B">
        <w:rPr>
          <w:rFonts w:ascii="Book Antiqua" w:hAnsi="Book Antiqua" w:cs="Arial"/>
        </w:rPr>
        <w:t xml:space="preserve"> and determined by</w:t>
      </w:r>
      <w:r>
        <w:rPr>
          <w:rFonts w:ascii="Book Antiqua" w:hAnsi="Book Antiqua" w:cs="Arial"/>
        </w:rPr>
        <w:t xml:space="preserve"> the Home Office.  Given what the judge said in paragraph 60 </w:t>
      </w:r>
      <w:r w:rsidR="00A273D7">
        <w:rPr>
          <w:rFonts w:ascii="Book Antiqua" w:hAnsi="Book Antiqua" w:cs="Arial"/>
        </w:rPr>
        <w:t xml:space="preserve">of his decision </w:t>
      </w:r>
      <w:r>
        <w:rPr>
          <w:rFonts w:ascii="Book Antiqua" w:hAnsi="Book Antiqua" w:cs="Arial"/>
        </w:rPr>
        <w:t>that the issue of the Appellant’s primary carer was “made out” there was no objection to the appeal being allowed.</w:t>
      </w:r>
    </w:p>
    <w:p w:rsidR="00A273D7" w:rsidRDefault="00E248DF" w:rsidP="00B52A42">
      <w:pPr>
        <w:numPr>
          <w:ilvl w:val="0"/>
          <w:numId w:val="3"/>
        </w:numPr>
        <w:spacing w:before="240"/>
        <w:jc w:val="both"/>
        <w:rPr>
          <w:rFonts w:ascii="Book Antiqua" w:hAnsi="Book Antiqua" w:cs="Arial"/>
        </w:rPr>
      </w:pPr>
      <w:r>
        <w:rPr>
          <w:rFonts w:ascii="Book Antiqua" w:hAnsi="Book Antiqua" w:cs="Arial"/>
        </w:rPr>
        <w:t>It follows from this that the judge fell into error for</w:t>
      </w:r>
      <w:r w:rsidR="00D2754B">
        <w:rPr>
          <w:rFonts w:ascii="Book Antiqua" w:hAnsi="Book Antiqua" w:cs="Arial"/>
        </w:rPr>
        <w:t xml:space="preserve"> the</w:t>
      </w:r>
      <w:r>
        <w:rPr>
          <w:rFonts w:ascii="Book Antiqua" w:hAnsi="Book Antiqua" w:cs="Arial"/>
        </w:rPr>
        <w:t xml:space="preserve"> reasons given above and that the decision must be set aside and remade. </w:t>
      </w:r>
      <w:r w:rsidR="00845A37">
        <w:rPr>
          <w:rFonts w:ascii="Book Antiqua" w:hAnsi="Book Antiqua" w:cs="Arial"/>
        </w:rPr>
        <w:t xml:space="preserve">The judge’s findings on whether the appellant is the primary carer might be said to be not entirely clear but given his conclusion that the appellant </w:t>
      </w:r>
      <w:r w:rsidR="00845A37" w:rsidRPr="00D2754B">
        <w:rPr>
          <w:rFonts w:ascii="Book Antiqua" w:hAnsi="Book Antiqua" w:cs="Arial"/>
          <w:i/>
        </w:rPr>
        <w:t xml:space="preserve">was </w:t>
      </w:r>
      <w:r w:rsidR="00845A37">
        <w:rPr>
          <w:rFonts w:ascii="Book Antiqua" w:hAnsi="Book Antiqua" w:cs="Arial"/>
        </w:rPr>
        <w:t>the primary carer and the proper</w:t>
      </w:r>
      <w:r>
        <w:rPr>
          <w:rFonts w:ascii="Book Antiqua" w:hAnsi="Book Antiqua" w:cs="Arial"/>
        </w:rPr>
        <w:t xml:space="preserve"> concession of the Home Office this appeal can now safely be allowed on the basis that the child is accepted to be a British citizen an</w:t>
      </w:r>
      <w:r w:rsidR="00845A37">
        <w:rPr>
          <w:rFonts w:ascii="Book Antiqua" w:hAnsi="Book Antiqua" w:cs="Arial"/>
        </w:rPr>
        <w:t>d that the Appellant is the</w:t>
      </w:r>
      <w:r>
        <w:rPr>
          <w:rFonts w:ascii="Book Antiqua" w:hAnsi="Book Antiqua" w:cs="Arial"/>
        </w:rPr>
        <w:t xml:space="preserve"> primary carer. </w:t>
      </w:r>
    </w:p>
    <w:p w:rsidR="00E248DF" w:rsidRDefault="00A273D7" w:rsidP="001E23FC">
      <w:pPr>
        <w:spacing w:before="240"/>
        <w:jc w:val="both"/>
        <w:rPr>
          <w:rFonts w:ascii="Book Antiqua" w:hAnsi="Book Antiqua" w:cs="Arial"/>
        </w:rPr>
      </w:pPr>
      <w:r w:rsidRPr="00A273D7">
        <w:rPr>
          <w:rFonts w:ascii="Book Antiqua" w:hAnsi="Book Antiqua" w:cs="Arial"/>
          <w:b/>
          <w:u w:val="single"/>
        </w:rPr>
        <w:t>Notice of decision</w:t>
      </w:r>
    </w:p>
    <w:p w:rsidR="00E248DF" w:rsidRDefault="00415F68" w:rsidP="00B52A42">
      <w:pPr>
        <w:numPr>
          <w:ilvl w:val="0"/>
          <w:numId w:val="3"/>
        </w:numPr>
        <w:spacing w:before="240"/>
        <w:jc w:val="both"/>
        <w:rPr>
          <w:rFonts w:ascii="Book Antiqua" w:hAnsi="Book Antiqua" w:cs="Arial"/>
        </w:rPr>
      </w:pPr>
      <w:r>
        <w:rPr>
          <w:rFonts w:ascii="Book Antiqua" w:hAnsi="Book Antiqua" w:cs="Arial"/>
        </w:rPr>
        <w:t xml:space="preserve">The </w:t>
      </w:r>
      <w:r w:rsidR="00E248DF">
        <w:rPr>
          <w:rFonts w:ascii="Book Antiqua" w:hAnsi="Book Antiqua" w:cs="Arial"/>
        </w:rPr>
        <w:t>making of the decision of the First-tier Tribunal did involve the making of an error on a point of law.</w:t>
      </w:r>
    </w:p>
    <w:p w:rsidR="00DD4DAA" w:rsidRDefault="00E248DF" w:rsidP="00B52A42">
      <w:pPr>
        <w:numPr>
          <w:ilvl w:val="0"/>
          <w:numId w:val="3"/>
        </w:numPr>
        <w:spacing w:before="240"/>
        <w:jc w:val="both"/>
        <w:rPr>
          <w:rFonts w:ascii="Book Antiqua" w:hAnsi="Book Antiqua" w:cs="Arial"/>
        </w:rPr>
      </w:pPr>
      <w:r>
        <w:rPr>
          <w:rFonts w:ascii="Book Antiqua" w:hAnsi="Book Antiqua" w:cs="Arial"/>
        </w:rPr>
        <w:t>I set aside the decision</w:t>
      </w:r>
      <w:r w:rsidR="00DD4DAA">
        <w:rPr>
          <w:rFonts w:ascii="Book Antiqua" w:hAnsi="Book Antiqua" w:cs="Arial"/>
        </w:rPr>
        <w:t>.</w:t>
      </w:r>
    </w:p>
    <w:p w:rsidR="00E248DF" w:rsidRDefault="00DD4DAA" w:rsidP="00B52A42">
      <w:pPr>
        <w:numPr>
          <w:ilvl w:val="0"/>
          <w:numId w:val="3"/>
        </w:numPr>
        <w:spacing w:before="240"/>
        <w:jc w:val="both"/>
        <w:rPr>
          <w:rFonts w:ascii="Book Antiqua" w:hAnsi="Book Antiqua" w:cs="Arial"/>
        </w:rPr>
      </w:pPr>
      <w:r>
        <w:rPr>
          <w:rFonts w:ascii="Book Antiqua" w:hAnsi="Book Antiqua" w:cs="Arial"/>
        </w:rPr>
        <w:lastRenderedPageBreak/>
        <w:t xml:space="preserve"> I remake the decision</w:t>
      </w:r>
      <w:r w:rsidR="00E248DF">
        <w:rPr>
          <w:rFonts w:ascii="Book Antiqua" w:hAnsi="Book Antiqua" w:cs="Arial"/>
        </w:rPr>
        <w:t xml:space="preserve">.  </w:t>
      </w:r>
    </w:p>
    <w:p w:rsidR="009F518E" w:rsidRPr="00DD2CC7" w:rsidRDefault="00004D87" w:rsidP="009F518E">
      <w:pPr>
        <w:numPr>
          <w:ilvl w:val="0"/>
          <w:numId w:val="3"/>
        </w:numPr>
        <w:spacing w:before="240"/>
        <w:jc w:val="both"/>
        <w:rPr>
          <w:rFonts w:ascii="Book Antiqua" w:hAnsi="Book Antiqua" w:cs="Arial"/>
        </w:rPr>
      </w:pPr>
      <w:r>
        <w:rPr>
          <w:rFonts w:ascii="Book Antiqua" w:hAnsi="Book Antiqua" w:cs="Arial"/>
        </w:rPr>
        <w:t>The appeal is allowed</w:t>
      </w:r>
      <w:r w:rsidR="00A273D7">
        <w:rPr>
          <w:rFonts w:ascii="Book Antiqua" w:hAnsi="Book Antiqua" w:cs="Arial"/>
        </w:rPr>
        <w:t xml:space="preserve"> under the EEA regulations</w:t>
      </w:r>
      <w:r>
        <w:rPr>
          <w:rFonts w:ascii="Book Antiqua" w:hAnsi="Book Antiqua" w:cs="Arial"/>
        </w:rPr>
        <w:t>.</w:t>
      </w:r>
    </w:p>
    <w:p w:rsidR="00845A37" w:rsidRDefault="00845A37"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r w:rsidR="00845A37">
        <w:rPr>
          <w:rFonts w:ascii="Book Antiqua" w:hAnsi="Book Antiqua" w:cs="Arial"/>
        </w:rPr>
        <w:t xml:space="preserve"> I was not asked to make a fee award.</w:t>
      </w:r>
    </w:p>
    <w:p w:rsidR="009F518E" w:rsidRPr="009F518E" w:rsidRDefault="009F518E" w:rsidP="009F518E">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D176D2">
        <w:rPr>
          <w:rFonts w:ascii="Book Antiqua" w:hAnsi="Book Antiqua" w:cs="Arial"/>
        </w:rPr>
        <w:t xml:space="preserve">   </w:t>
      </w:r>
      <w:r w:rsidR="00D176D2" w:rsidRPr="00D176D2">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129D5">
        <w:rPr>
          <w:rFonts w:ascii="Book Antiqua" w:hAnsi="Book Antiqua" w:cs="Arial"/>
        </w:rPr>
        <w:t>d</w:t>
      </w:r>
      <w:r w:rsidR="00D176D2">
        <w:rPr>
          <w:rFonts w:ascii="Book Antiqua" w:hAnsi="Book Antiqua" w:cs="Arial"/>
        </w:rPr>
        <w:t xml:space="preserve">   19</w:t>
      </w:r>
      <w:r w:rsidR="00D176D2" w:rsidRPr="00D176D2">
        <w:rPr>
          <w:rFonts w:ascii="Book Antiqua" w:hAnsi="Book Antiqua" w:cs="Arial"/>
          <w:vertAlign w:val="superscript"/>
        </w:rPr>
        <w:t>th</w:t>
      </w:r>
      <w:r w:rsidR="00D176D2">
        <w:rPr>
          <w:rFonts w:ascii="Book Antiqua" w:hAnsi="Book Antiqua" w:cs="Arial"/>
        </w:rPr>
        <w:t xml:space="preserve"> July2018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C321B5" w:rsidRDefault="00C321B5"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9F518E" w:rsidRPr="009F518E" w:rsidRDefault="009F518E" w:rsidP="009F518E">
      <w:pPr>
        <w:jc w:val="both"/>
        <w:rPr>
          <w:rFonts w:ascii="Book Antiqua" w:hAnsi="Book Antiqua" w:cs="Arial"/>
          <w:b/>
          <w:u w:val="single"/>
        </w:rPr>
      </w:pPr>
      <w:r w:rsidRPr="009F518E">
        <w:rPr>
          <w:rFonts w:ascii="Book Antiqua" w:hAnsi="Book Antiqua" w:cs="Arial"/>
          <w:b/>
          <w:u w:val="single"/>
        </w:rPr>
        <w:t>TO THE RESPONDENT</w:t>
      </w:r>
    </w:p>
    <w:p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rsidR="009F518E" w:rsidRPr="009F518E" w:rsidRDefault="009F518E" w:rsidP="009F518E">
      <w:pPr>
        <w:ind w:left="567" w:hanging="567"/>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As I have allowed the appeal and because a fee has been paid or is payable, I have cons</w:t>
      </w:r>
      <w:r w:rsidR="00697B34">
        <w:rPr>
          <w:rFonts w:ascii="Book Antiqua" w:hAnsi="Book Antiqua" w:cs="Arial"/>
        </w:rPr>
        <w:t>idered making a fee award but</w:t>
      </w:r>
      <w:r w:rsidR="00DD4DAA">
        <w:rPr>
          <w:rFonts w:ascii="Book Antiqua" w:hAnsi="Book Antiqua" w:cs="Arial"/>
        </w:rPr>
        <w:t xml:space="preserve"> given the mixed credibility findings of the judge</w:t>
      </w:r>
      <w:r w:rsidRPr="009F518E">
        <w:rPr>
          <w:rFonts w:ascii="Book Antiqua" w:hAnsi="Book Antiqua" w:cs="Arial"/>
        </w:rPr>
        <w:t xml:space="preserve"> have decided to make no fee award</w:t>
      </w:r>
      <w:r w:rsidR="00DD4DAA">
        <w:rPr>
          <w:rFonts w:ascii="Book Antiqua" w:hAnsi="Book Antiqua" w:cs="Arial"/>
        </w:rPr>
        <w:t>.</w:t>
      </w: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00D176D2">
        <w:rPr>
          <w:rFonts w:ascii="Book Antiqua" w:hAnsi="Book Antiqua" w:cs="Arial"/>
        </w:rPr>
        <w:t xml:space="preserve">   </w:t>
      </w:r>
      <w:r w:rsidR="00753BD4" w:rsidRPr="00753BD4">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38037A">
        <w:rPr>
          <w:rFonts w:ascii="Book Antiqua" w:hAnsi="Book Antiqua" w:cs="Arial"/>
        </w:rPr>
        <w:t>d</w:t>
      </w:r>
      <w:r w:rsidR="0098408B">
        <w:rPr>
          <w:rFonts w:ascii="Book Antiqua" w:hAnsi="Book Antiqua" w:cs="Arial"/>
        </w:rPr>
        <w:t xml:space="preserve"> </w:t>
      </w:r>
      <w:bookmarkStart w:id="0" w:name="_GoBack"/>
      <w:bookmarkEnd w:id="0"/>
      <w:r w:rsidR="00753BD4">
        <w:rPr>
          <w:rFonts w:ascii="Book Antiqua" w:hAnsi="Book Antiqua" w:cs="Arial"/>
        </w:rPr>
        <w:t>19</w:t>
      </w:r>
      <w:r w:rsidR="00753BD4" w:rsidRPr="00753BD4">
        <w:rPr>
          <w:rFonts w:ascii="Book Antiqua" w:hAnsi="Book Antiqua" w:cs="Arial"/>
          <w:vertAlign w:val="superscript"/>
        </w:rPr>
        <w:t>th</w:t>
      </w:r>
      <w:r w:rsidR="00753BD4">
        <w:rPr>
          <w:rFonts w:ascii="Book Antiqua" w:hAnsi="Book Antiqua" w:cs="Arial"/>
        </w:rPr>
        <w:t xml:space="preserve"> July 2018</w:t>
      </w:r>
    </w:p>
    <w:p w:rsidR="009F518E" w:rsidRPr="00F5664C" w:rsidRDefault="009F518E" w:rsidP="009F518E">
      <w:pPr>
        <w:tabs>
          <w:tab w:val="left" w:pos="2520"/>
        </w:tabs>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p>
    <w:p w:rsidR="009F518E" w:rsidRDefault="009F518E" w:rsidP="009F518E">
      <w:pPr>
        <w:tabs>
          <w:tab w:val="left" w:pos="2520"/>
        </w:tabs>
        <w:jc w:val="both"/>
        <w:rPr>
          <w:rFonts w:ascii="Book Antiqua" w:hAnsi="Book Antiqua" w:cs="Arial"/>
        </w:rPr>
      </w:pPr>
      <w:r>
        <w:rPr>
          <w:rFonts w:ascii="Book Antiqua" w:hAnsi="Book Antiqua" w:cs="Arial"/>
        </w:rPr>
        <w:t>Deputy Upper Tribunal Judge J G Macdonald</w:t>
      </w:r>
    </w:p>
    <w:p w:rsidR="005B7789" w:rsidRDefault="005B7789" w:rsidP="000369F5">
      <w:pPr>
        <w:tabs>
          <w:tab w:val="left" w:pos="2520"/>
        </w:tabs>
        <w:jc w:val="both"/>
        <w:rPr>
          <w:rFonts w:ascii="Book Antiqua" w:hAnsi="Book Antiqua" w:cs="Arial"/>
        </w:rPr>
      </w:pPr>
    </w:p>
    <w:sectPr w:rsidR="005B7789" w:rsidSect="00B04117">
      <w:headerReference w:type="default" r:id="rId8"/>
      <w:footerReference w:type="default" r:id="rId9"/>
      <w:headerReference w:type="first" r:id="rId10"/>
      <w:footerReference w:type="first" r:id="rId11"/>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75D" w:rsidRDefault="0029675D">
      <w:r>
        <w:separator/>
      </w:r>
    </w:p>
  </w:endnote>
  <w:endnote w:type="continuationSeparator" w:id="0">
    <w:p w:rsidR="0029675D" w:rsidRDefault="0029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B04117" w:rsidRDefault="00CF253F" w:rsidP="00593795">
    <w:pPr>
      <w:pStyle w:val="Footer"/>
      <w:jc w:val="center"/>
      <w:rPr>
        <w:rFonts w:ascii="Book Antiqua" w:hAnsi="Book Antiqua" w:cs="Arial"/>
      </w:rPr>
    </w:pPr>
    <w:r w:rsidRPr="00B04117">
      <w:rPr>
        <w:rStyle w:val="PageNumber"/>
        <w:rFonts w:ascii="Book Antiqua" w:hAnsi="Book Antiqua" w:cs="Arial"/>
      </w:rPr>
      <w:fldChar w:fldCharType="begin"/>
    </w:r>
    <w:r w:rsidRPr="00B04117">
      <w:rPr>
        <w:rStyle w:val="PageNumber"/>
        <w:rFonts w:ascii="Book Antiqua" w:hAnsi="Book Antiqua" w:cs="Arial"/>
      </w:rPr>
      <w:instrText xml:space="preserve"> PAGE </w:instrText>
    </w:r>
    <w:r w:rsidRPr="00B04117">
      <w:rPr>
        <w:rStyle w:val="PageNumber"/>
        <w:rFonts w:ascii="Book Antiqua" w:hAnsi="Book Antiqua" w:cs="Arial"/>
      </w:rPr>
      <w:fldChar w:fldCharType="separate"/>
    </w:r>
    <w:r w:rsidR="00B232FC">
      <w:rPr>
        <w:rStyle w:val="PageNumber"/>
        <w:rFonts w:ascii="Book Antiqua" w:hAnsi="Book Antiqua" w:cs="Arial"/>
        <w:noProof/>
      </w:rPr>
      <w:t>3</w:t>
    </w:r>
    <w:r w:rsidRPr="00B0411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75D" w:rsidRDefault="0029675D">
      <w:r>
        <w:separator/>
      </w:r>
    </w:p>
  </w:footnote>
  <w:footnote w:type="continuationSeparator" w:id="0">
    <w:p w:rsidR="0029675D" w:rsidRDefault="00296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0176D">
      <w:rPr>
        <w:rFonts w:ascii="Book Antiqua" w:hAnsi="Book Antiqua" w:cs="Arial"/>
        <w:sz w:val="16"/>
        <w:szCs w:val="16"/>
      </w:rPr>
      <w:t>EA/01523/2017</w:t>
    </w:r>
  </w:p>
  <w:p w:rsidR="00B04117" w:rsidRPr="00F5664C" w:rsidRDefault="00B0411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6D"/>
    <w:rsid w:val="00000621"/>
    <w:rsid w:val="000036C2"/>
    <w:rsid w:val="00004D87"/>
    <w:rsid w:val="00033D3D"/>
    <w:rsid w:val="000369F5"/>
    <w:rsid w:val="00053C44"/>
    <w:rsid w:val="00071A7E"/>
    <w:rsid w:val="000746C0"/>
    <w:rsid w:val="00074D1D"/>
    <w:rsid w:val="00077227"/>
    <w:rsid w:val="00092580"/>
    <w:rsid w:val="000A5ADA"/>
    <w:rsid w:val="000D01C9"/>
    <w:rsid w:val="000D5D94"/>
    <w:rsid w:val="000E0CD7"/>
    <w:rsid w:val="00114F8B"/>
    <w:rsid w:val="001165A7"/>
    <w:rsid w:val="00142570"/>
    <w:rsid w:val="001457F3"/>
    <w:rsid w:val="00151BB7"/>
    <w:rsid w:val="00167D3A"/>
    <w:rsid w:val="00172A08"/>
    <w:rsid w:val="00186457"/>
    <w:rsid w:val="001A1E2C"/>
    <w:rsid w:val="001E23FC"/>
    <w:rsid w:val="001E6D6D"/>
    <w:rsid w:val="001F1C62"/>
    <w:rsid w:val="001F2716"/>
    <w:rsid w:val="0020133A"/>
    <w:rsid w:val="00207617"/>
    <w:rsid w:val="00255071"/>
    <w:rsid w:val="00283659"/>
    <w:rsid w:val="0029675D"/>
    <w:rsid w:val="002A3E60"/>
    <w:rsid w:val="002B4FDA"/>
    <w:rsid w:val="002C4E73"/>
    <w:rsid w:val="002D5A7F"/>
    <w:rsid w:val="002D68BF"/>
    <w:rsid w:val="002E75DE"/>
    <w:rsid w:val="002F568B"/>
    <w:rsid w:val="0030070F"/>
    <w:rsid w:val="003129D5"/>
    <w:rsid w:val="00336CBF"/>
    <w:rsid w:val="003546C8"/>
    <w:rsid w:val="0038037A"/>
    <w:rsid w:val="003A7CF2"/>
    <w:rsid w:val="003C5CE5"/>
    <w:rsid w:val="003E267B"/>
    <w:rsid w:val="003E7CD1"/>
    <w:rsid w:val="00402B9E"/>
    <w:rsid w:val="004061C2"/>
    <w:rsid w:val="0041360E"/>
    <w:rsid w:val="00415F68"/>
    <w:rsid w:val="00423932"/>
    <w:rsid w:val="004249CB"/>
    <w:rsid w:val="0044127D"/>
    <w:rsid w:val="004448DB"/>
    <w:rsid w:val="00446C9A"/>
    <w:rsid w:val="00477193"/>
    <w:rsid w:val="004820A6"/>
    <w:rsid w:val="004A1848"/>
    <w:rsid w:val="004A1CA3"/>
    <w:rsid w:val="00507FEC"/>
    <w:rsid w:val="00510F0E"/>
    <w:rsid w:val="00530B04"/>
    <w:rsid w:val="00532E7D"/>
    <w:rsid w:val="00542DB1"/>
    <w:rsid w:val="005479E1"/>
    <w:rsid w:val="005570FD"/>
    <w:rsid w:val="005575EA"/>
    <w:rsid w:val="0057790C"/>
    <w:rsid w:val="00593795"/>
    <w:rsid w:val="00594075"/>
    <w:rsid w:val="005A75FF"/>
    <w:rsid w:val="005B7789"/>
    <w:rsid w:val="005E12C9"/>
    <w:rsid w:val="00603C1B"/>
    <w:rsid w:val="0061315F"/>
    <w:rsid w:val="00633066"/>
    <w:rsid w:val="0065791C"/>
    <w:rsid w:val="006803E1"/>
    <w:rsid w:val="00690B8A"/>
    <w:rsid w:val="006939F2"/>
    <w:rsid w:val="0069765B"/>
    <w:rsid w:val="00697B34"/>
    <w:rsid w:val="006D1DFA"/>
    <w:rsid w:val="006D506B"/>
    <w:rsid w:val="006E3C90"/>
    <w:rsid w:val="00700FA7"/>
    <w:rsid w:val="00704B61"/>
    <w:rsid w:val="00707DB1"/>
    <w:rsid w:val="007353BB"/>
    <w:rsid w:val="00742A8D"/>
    <w:rsid w:val="00747AE5"/>
    <w:rsid w:val="00753BD4"/>
    <w:rsid w:val="007552A9"/>
    <w:rsid w:val="00761858"/>
    <w:rsid w:val="00767D59"/>
    <w:rsid w:val="00776E97"/>
    <w:rsid w:val="00780FD7"/>
    <w:rsid w:val="0078703A"/>
    <w:rsid w:val="007912AD"/>
    <w:rsid w:val="007A1F28"/>
    <w:rsid w:val="007B0824"/>
    <w:rsid w:val="007F5CE6"/>
    <w:rsid w:val="008303B8"/>
    <w:rsid w:val="00833DCE"/>
    <w:rsid w:val="00842418"/>
    <w:rsid w:val="00845A37"/>
    <w:rsid w:val="008533CF"/>
    <w:rsid w:val="008634DB"/>
    <w:rsid w:val="00871D34"/>
    <w:rsid w:val="008B270C"/>
    <w:rsid w:val="008C3D3D"/>
    <w:rsid w:val="008D4131"/>
    <w:rsid w:val="008D6A15"/>
    <w:rsid w:val="008F1932"/>
    <w:rsid w:val="008F294D"/>
    <w:rsid w:val="0090724F"/>
    <w:rsid w:val="00921062"/>
    <w:rsid w:val="0092618D"/>
    <w:rsid w:val="0093083E"/>
    <w:rsid w:val="0093333B"/>
    <w:rsid w:val="00966ECF"/>
    <w:rsid w:val="009727A3"/>
    <w:rsid w:val="0098408B"/>
    <w:rsid w:val="00987774"/>
    <w:rsid w:val="009A11E8"/>
    <w:rsid w:val="009E4E62"/>
    <w:rsid w:val="009E6CFD"/>
    <w:rsid w:val="009F518E"/>
    <w:rsid w:val="009F5220"/>
    <w:rsid w:val="009F7C4D"/>
    <w:rsid w:val="00A15234"/>
    <w:rsid w:val="00A201AB"/>
    <w:rsid w:val="00A273D7"/>
    <w:rsid w:val="00A31C8B"/>
    <w:rsid w:val="00A75965"/>
    <w:rsid w:val="00A75AF7"/>
    <w:rsid w:val="00A845DC"/>
    <w:rsid w:val="00A97AEE"/>
    <w:rsid w:val="00AC5CF6"/>
    <w:rsid w:val="00B04117"/>
    <w:rsid w:val="00B144FA"/>
    <w:rsid w:val="00B15588"/>
    <w:rsid w:val="00B16F58"/>
    <w:rsid w:val="00B232FC"/>
    <w:rsid w:val="00B30648"/>
    <w:rsid w:val="00B3524D"/>
    <w:rsid w:val="00B35AF6"/>
    <w:rsid w:val="00B40F69"/>
    <w:rsid w:val="00B46616"/>
    <w:rsid w:val="00B52A42"/>
    <w:rsid w:val="00B610E3"/>
    <w:rsid w:val="00B61205"/>
    <w:rsid w:val="00B617C4"/>
    <w:rsid w:val="00B626FA"/>
    <w:rsid w:val="00B640AC"/>
    <w:rsid w:val="00B7040A"/>
    <w:rsid w:val="00B96FA0"/>
    <w:rsid w:val="00BA1B9D"/>
    <w:rsid w:val="00BC42D3"/>
    <w:rsid w:val="00BD4196"/>
    <w:rsid w:val="00BF22CA"/>
    <w:rsid w:val="00C26032"/>
    <w:rsid w:val="00C265B0"/>
    <w:rsid w:val="00C321B5"/>
    <w:rsid w:val="00C345E1"/>
    <w:rsid w:val="00C36A07"/>
    <w:rsid w:val="00C54814"/>
    <w:rsid w:val="00C977BA"/>
    <w:rsid w:val="00CB6E35"/>
    <w:rsid w:val="00CE1A46"/>
    <w:rsid w:val="00CE26B2"/>
    <w:rsid w:val="00CE6AFA"/>
    <w:rsid w:val="00CF01A8"/>
    <w:rsid w:val="00CF253F"/>
    <w:rsid w:val="00CF56B4"/>
    <w:rsid w:val="00D13C36"/>
    <w:rsid w:val="00D176D2"/>
    <w:rsid w:val="00D20F09"/>
    <w:rsid w:val="00D22636"/>
    <w:rsid w:val="00D22FA8"/>
    <w:rsid w:val="00D24A9C"/>
    <w:rsid w:val="00D2754B"/>
    <w:rsid w:val="00D40FD9"/>
    <w:rsid w:val="00D53769"/>
    <w:rsid w:val="00D562ED"/>
    <w:rsid w:val="00D63446"/>
    <w:rsid w:val="00D647F9"/>
    <w:rsid w:val="00D65912"/>
    <w:rsid w:val="00D85C13"/>
    <w:rsid w:val="00D91BE3"/>
    <w:rsid w:val="00D94AFC"/>
    <w:rsid w:val="00DB3170"/>
    <w:rsid w:val="00DB70AE"/>
    <w:rsid w:val="00DB7231"/>
    <w:rsid w:val="00DD2CC7"/>
    <w:rsid w:val="00DD4DAA"/>
    <w:rsid w:val="00DD5071"/>
    <w:rsid w:val="00DD5C39"/>
    <w:rsid w:val="00DE26AF"/>
    <w:rsid w:val="00DE7DB7"/>
    <w:rsid w:val="00E00A0A"/>
    <w:rsid w:val="00E07F57"/>
    <w:rsid w:val="00E1040E"/>
    <w:rsid w:val="00E248DF"/>
    <w:rsid w:val="00E50BCE"/>
    <w:rsid w:val="00E61292"/>
    <w:rsid w:val="00E76309"/>
    <w:rsid w:val="00E77C4D"/>
    <w:rsid w:val="00E81D01"/>
    <w:rsid w:val="00E86767"/>
    <w:rsid w:val="00E94E33"/>
    <w:rsid w:val="00EA161D"/>
    <w:rsid w:val="00EE45D8"/>
    <w:rsid w:val="00F004CD"/>
    <w:rsid w:val="00F0176D"/>
    <w:rsid w:val="00F22A22"/>
    <w:rsid w:val="00F22EDA"/>
    <w:rsid w:val="00F3224D"/>
    <w:rsid w:val="00F33E0E"/>
    <w:rsid w:val="00F541B5"/>
    <w:rsid w:val="00F5664C"/>
    <w:rsid w:val="00FA368A"/>
    <w:rsid w:val="00FB7E80"/>
    <w:rsid w:val="00FD09B0"/>
    <w:rsid w:val="00FF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A84E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1407</Words>
  <Characters>6524</Characters>
  <Application>Microsoft Office Word</Application>
  <DocSecurity>0</DocSecurity>
  <Lines>54</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2018-08-02T15:24:00Z</dcterms:created>
  <dcterms:modified xsi:type="dcterms:W3CDTF">2018-08-02T15:24:00Z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