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4273C" w14:textId="6E472F34" w:rsidR="008A6059" w:rsidRPr="009B7433" w:rsidRDefault="00A10E16" w:rsidP="008A6059">
      <w:pPr>
        <w:jc w:val="center"/>
        <w:rPr>
          <w:rFonts w:ascii="Book Antiqua" w:hAnsi="Book Antiqua" w:cs="Arial"/>
          <w:caps/>
          <w:color w:val="000000"/>
          <w:sz w:val="16"/>
          <w:szCs w:val="16"/>
        </w:rPr>
      </w:pPr>
      <w:bookmarkStart w:id="0" w:name="_Hlk517258872"/>
      <w:r>
        <w:rPr>
          <w:noProof/>
        </w:rPr>
        <w:drawing>
          <wp:inline distT="0" distB="0" distL="0" distR="0" wp14:anchorId="266B46A6" wp14:editId="43790DE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bookmarkEnd w:id="0"/>
    </w:p>
    <w:p w14:paraId="15A7460C"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D36E5BE" w14:textId="4D13EE11" w:rsidR="007B0824" w:rsidRPr="002162B6" w:rsidRDefault="008A6059" w:rsidP="00780F86">
      <w:pPr>
        <w:tabs>
          <w:tab w:val="right" w:pos="9720"/>
        </w:tabs>
        <w:ind w:right="-82"/>
        <w:rPr>
          <w:rFonts w:ascii="Book Antiqua" w:hAnsi="Book Antiqua" w:cs="Arial"/>
          <w:b/>
          <w:caps/>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2162B6">
        <w:rPr>
          <w:rFonts w:ascii="Book Antiqua" w:hAnsi="Book Antiqua" w:cs="Arial"/>
          <w:b/>
          <w:color w:val="000000"/>
        </w:rPr>
        <w:t xml:space="preserve">   </w:t>
      </w:r>
      <w:proofErr w:type="gramEnd"/>
      <w:r w:rsidR="002162B6">
        <w:rPr>
          <w:rFonts w:ascii="Book Antiqua" w:hAnsi="Book Antiqua" w:cs="Arial"/>
          <w:b/>
          <w:color w:val="000000"/>
        </w:rPr>
        <w:t xml:space="preserve">                   </w:t>
      </w:r>
      <w:r w:rsidR="00420968" w:rsidRPr="002162B6">
        <w:rPr>
          <w:rFonts w:ascii="Book Antiqua" w:hAnsi="Book Antiqua" w:cs="Arial"/>
          <w:b/>
        </w:rPr>
        <w:t xml:space="preserve">Appeal Number: </w:t>
      </w:r>
      <w:r w:rsidR="00432E29" w:rsidRPr="002162B6">
        <w:rPr>
          <w:rFonts w:ascii="Book Antiqua" w:hAnsi="Book Antiqua" w:cs="Arial"/>
          <w:b/>
          <w:caps/>
        </w:rPr>
        <w:t>EA/01550/2017</w:t>
      </w:r>
    </w:p>
    <w:p w14:paraId="4E188A61" w14:textId="77777777" w:rsidR="00C345E1" w:rsidRPr="002162B6" w:rsidRDefault="00C345E1" w:rsidP="00C345E1">
      <w:pPr>
        <w:jc w:val="center"/>
        <w:rPr>
          <w:rFonts w:ascii="Book Antiqua" w:hAnsi="Book Antiqua" w:cs="Arial"/>
          <w:b/>
          <w:color w:val="000000"/>
        </w:rPr>
      </w:pPr>
    </w:p>
    <w:p w14:paraId="6D3F3AE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22F124E"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420968" w:rsidRPr="000363C4" w14:paraId="2BC4460D" w14:textId="77777777" w:rsidTr="002162B6">
        <w:tc>
          <w:tcPr>
            <w:tcW w:w="5245" w:type="dxa"/>
            <w:shd w:val="clear" w:color="auto" w:fill="auto"/>
          </w:tcPr>
          <w:p w14:paraId="02DDF156"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C3487D">
              <w:rPr>
                <w:rFonts w:ascii="Book Antiqua" w:hAnsi="Book Antiqua" w:cs="Arial"/>
                <w:b/>
              </w:rPr>
              <w:t>Field House</w:t>
            </w:r>
          </w:p>
        </w:tc>
        <w:tc>
          <w:tcPr>
            <w:tcW w:w="4763" w:type="dxa"/>
            <w:shd w:val="clear" w:color="auto" w:fill="auto"/>
          </w:tcPr>
          <w:p w14:paraId="17803029" w14:textId="77777777"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14:paraId="7C0D239A" w14:textId="77777777" w:rsidTr="002162B6">
        <w:tc>
          <w:tcPr>
            <w:tcW w:w="5245" w:type="dxa"/>
            <w:shd w:val="clear" w:color="auto" w:fill="auto"/>
          </w:tcPr>
          <w:p w14:paraId="23C03133" w14:textId="77777777"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C3487D">
              <w:rPr>
                <w:rFonts w:ascii="Book Antiqua" w:hAnsi="Book Antiqua" w:cs="Arial"/>
                <w:b/>
              </w:rPr>
              <w:t>6 June 2018</w:t>
            </w:r>
          </w:p>
        </w:tc>
        <w:tc>
          <w:tcPr>
            <w:tcW w:w="4763" w:type="dxa"/>
            <w:shd w:val="clear" w:color="auto" w:fill="auto"/>
          </w:tcPr>
          <w:p w14:paraId="1F2C2827" w14:textId="77777777" w:rsidR="00420968" w:rsidRPr="000363C4" w:rsidRDefault="009D31E1" w:rsidP="000363C4">
            <w:pPr>
              <w:jc w:val="both"/>
              <w:rPr>
                <w:rFonts w:ascii="Book Antiqua" w:hAnsi="Book Antiqua" w:cs="Arial"/>
                <w:b/>
              </w:rPr>
            </w:pPr>
            <w:r>
              <w:rPr>
                <w:rFonts w:ascii="Book Antiqua" w:hAnsi="Book Antiqua" w:cs="Arial"/>
                <w:b/>
              </w:rPr>
              <w:t>On 20 June 2018</w:t>
            </w:r>
          </w:p>
        </w:tc>
      </w:tr>
      <w:tr w:rsidR="00D22636" w:rsidRPr="000363C4" w14:paraId="254820E2" w14:textId="77777777" w:rsidTr="002162B6">
        <w:tc>
          <w:tcPr>
            <w:tcW w:w="5245" w:type="dxa"/>
            <w:shd w:val="clear" w:color="auto" w:fill="auto"/>
          </w:tcPr>
          <w:p w14:paraId="1F1BB712" w14:textId="77777777" w:rsidR="00D22636" w:rsidRPr="000363C4" w:rsidRDefault="00D22636" w:rsidP="000363C4">
            <w:pPr>
              <w:jc w:val="both"/>
              <w:rPr>
                <w:rFonts w:ascii="Book Antiqua" w:hAnsi="Book Antiqua" w:cs="Arial"/>
                <w:b/>
              </w:rPr>
            </w:pPr>
          </w:p>
        </w:tc>
        <w:tc>
          <w:tcPr>
            <w:tcW w:w="4763" w:type="dxa"/>
            <w:shd w:val="clear" w:color="auto" w:fill="auto"/>
          </w:tcPr>
          <w:p w14:paraId="054AE537" w14:textId="77777777" w:rsidR="00D22636" w:rsidRPr="000363C4" w:rsidRDefault="00D22636" w:rsidP="000363C4">
            <w:pPr>
              <w:jc w:val="both"/>
              <w:rPr>
                <w:rFonts w:ascii="Book Antiqua" w:hAnsi="Book Antiqua" w:cs="Arial"/>
                <w:b/>
              </w:rPr>
            </w:pPr>
          </w:p>
        </w:tc>
      </w:tr>
    </w:tbl>
    <w:p w14:paraId="5B2256E4" w14:textId="77777777" w:rsidR="00A15234" w:rsidRPr="009B7433" w:rsidRDefault="00A15234" w:rsidP="00E4627B">
      <w:pPr>
        <w:rPr>
          <w:rFonts w:ascii="Book Antiqua" w:hAnsi="Book Antiqua" w:cs="Arial"/>
        </w:rPr>
      </w:pPr>
    </w:p>
    <w:p w14:paraId="231DAE33" w14:textId="77777777" w:rsidR="002162B6" w:rsidRDefault="002162B6" w:rsidP="00A15234">
      <w:pPr>
        <w:jc w:val="center"/>
        <w:rPr>
          <w:rFonts w:ascii="Book Antiqua" w:hAnsi="Book Antiqua" w:cs="Arial"/>
          <w:b/>
        </w:rPr>
      </w:pPr>
    </w:p>
    <w:p w14:paraId="4F6C4C08" w14:textId="16D922ED"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08ADBBA2" w14:textId="77777777" w:rsidR="00A15234" w:rsidRPr="009B7433" w:rsidRDefault="00A15234" w:rsidP="00A15234">
      <w:pPr>
        <w:jc w:val="center"/>
        <w:rPr>
          <w:rFonts w:ascii="Book Antiqua" w:hAnsi="Book Antiqua" w:cs="Arial"/>
          <w:b/>
        </w:rPr>
      </w:pPr>
    </w:p>
    <w:p w14:paraId="0C03D879"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14:paraId="0A944A4A" w14:textId="77777777" w:rsidR="00D20757" w:rsidRPr="009B7433" w:rsidRDefault="00D20757" w:rsidP="00A15234">
      <w:pPr>
        <w:jc w:val="center"/>
        <w:rPr>
          <w:rFonts w:ascii="Book Antiqua" w:hAnsi="Book Antiqua" w:cs="Arial"/>
          <w:b/>
        </w:rPr>
      </w:pPr>
    </w:p>
    <w:p w14:paraId="75F2B26D"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AB3EC9D" w14:textId="77777777" w:rsidR="00A845DC" w:rsidRPr="009B7433" w:rsidRDefault="00A845DC" w:rsidP="00A15234">
      <w:pPr>
        <w:jc w:val="center"/>
        <w:rPr>
          <w:rFonts w:ascii="Book Antiqua" w:hAnsi="Book Antiqua" w:cs="Arial"/>
          <w:b/>
        </w:rPr>
      </w:pPr>
    </w:p>
    <w:p w14:paraId="63894E53" w14:textId="77777777" w:rsidR="000239E1" w:rsidRDefault="00C3487D" w:rsidP="000239E1">
      <w:pPr>
        <w:jc w:val="center"/>
        <w:rPr>
          <w:rFonts w:ascii="Book Antiqua" w:hAnsi="Book Antiqua" w:cs="Arial"/>
          <w:b/>
          <w:caps/>
        </w:rPr>
      </w:pPr>
      <w:r>
        <w:rPr>
          <w:rFonts w:ascii="Book Antiqua" w:hAnsi="Book Antiqua" w:cs="Arial"/>
          <w:b/>
          <w:caps/>
        </w:rPr>
        <w:t>Mr Gamal Fathy Mohamed Abouomar</w:t>
      </w:r>
    </w:p>
    <w:p w14:paraId="258EB9C5" w14:textId="77777777" w:rsidR="000239E1" w:rsidRPr="00AF048F" w:rsidRDefault="000239E1" w:rsidP="000239E1">
      <w:pPr>
        <w:jc w:val="center"/>
        <w:rPr>
          <w:rFonts w:ascii="Book Antiqua" w:hAnsi="Book Antiqua" w:cs="Arial"/>
          <w:caps/>
        </w:rPr>
      </w:pPr>
      <w:r w:rsidRPr="00AF048F">
        <w:rPr>
          <w:rFonts w:ascii="Book Antiqua" w:hAnsi="Book Antiqua" w:cs="Arial"/>
          <w:caps/>
        </w:rPr>
        <w:t>(anonymity direction</w:t>
      </w:r>
      <w:r w:rsidR="008F3777" w:rsidRPr="00AF048F">
        <w:rPr>
          <w:rFonts w:ascii="Book Antiqua" w:hAnsi="Book Antiqua" w:cs="Arial"/>
          <w:caps/>
        </w:rPr>
        <w:t xml:space="preserve"> NOT MADE</w:t>
      </w:r>
      <w:r w:rsidRPr="00AF048F">
        <w:rPr>
          <w:rFonts w:ascii="Book Antiqua" w:hAnsi="Book Antiqua" w:cs="Arial"/>
          <w:caps/>
        </w:rPr>
        <w:t>)</w:t>
      </w:r>
    </w:p>
    <w:p w14:paraId="6F797874"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20EFBB2"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3DA9164" w14:textId="77777777" w:rsidR="00DD5071" w:rsidRPr="009B7433" w:rsidRDefault="00DD5071" w:rsidP="00704B61">
      <w:pPr>
        <w:jc w:val="center"/>
        <w:rPr>
          <w:rFonts w:ascii="Book Antiqua" w:hAnsi="Book Antiqua" w:cs="Arial"/>
          <w:b/>
        </w:rPr>
      </w:pPr>
    </w:p>
    <w:p w14:paraId="630865DE" w14:textId="77777777" w:rsidR="00DD5071" w:rsidRPr="009B7433" w:rsidRDefault="008F3777" w:rsidP="00704B61">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14:paraId="5438ECDC" w14:textId="77777777" w:rsidR="00DD5071" w:rsidRPr="009B7433" w:rsidRDefault="00DD5071" w:rsidP="00E4627B">
      <w:pPr>
        <w:jc w:val="right"/>
        <w:rPr>
          <w:rFonts w:ascii="Book Antiqua" w:hAnsi="Book Antiqua" w:cs="Arial"/>
          <w:u w:val="single"/>
        </w:rPr>
      </w:pPr>
      <w:r w:rsidRPr="009B7433">
        <w:rPr>
          <w:rFonts w:ascii="Book Antiqua" w:hAnsi="Book Antiqua" w:cs="Arial"/>
          <w:u w:val="single"/>
        </w:rPr>
        <w:t>Respondent</w:t>
      </w:r>
    </w:p>
    <w:p w14:paraId="26E38D63" w14:textId="77777777" w:rsidR="00DD5071" w:rsidRPr="009B7433" w:rsidRDefault="00DD5071" w:rsidP="00DD5071">
      <w:pPr>
        <w:rPr>
          <w:rFonts w:ascii="Book Antiqua" w:hAnsi="Book Antiqua" w:cs="Arial"/>
          <w:u w:val="single"/>
        </w:rPr>
      </w:pPr>
    </w:p>
    <w:p w14:paraId="02B3E42A" w14:textId="77777777"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A44C087" w14:textId="77777777" w:rsidR="000239E1" w:rsidRPr="00F5664C" w:rsidRDefault="000239E1" w:rsidP="000239E1">
      <w:pPr>
        <w:rPr>
          <w:rFonts w:ascii="Book Antiqua" w:hAnsi="Book Antiqua" w:cs="Arial"/>
        </w:rPr>
      </w:pPr>
    </w:p>
    <w:p w14:paraId="4A9AC766" w14:textId="77777777" w:rsidR="000239E1" w:rsidRPr="00C3487D"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3487D">
        <w:rPr>
          <w:rFonts w:ascii="Book Antiqua" w:hAnsi="Book Antiqua" w:cs="Arial"/>
        </w:rPr>
        <w:t xml:space="preserve">Mr M Nadeem, </w:t>
      </w:r>
      <w:r w:rsidR="00EE1A85">
        <w:rPr>
          <w:rFonts w:ascii="Book Antiqua" w:hAnsi="Book Antiqua" w:cs="Arial"/>
        </w:rPr>
        <w:t xml:space="preserve">Legal Representative, </w:t>
      </w:r>
      <w:r w:rsidR="00C3487D" w:rsidRPr="00C3487D">
        <w:rPr>
          <w:rFonts w:ascii="Book Antiqua" w:hAnsi="Book Antiqua" w:cs="Arial"/>
        </w:rPr>
        <w:t>M J Immigration</w:t>
      </w:r>
    </w:p>
    <w:p w14:paraId="2EE0620E" w14:textId="77777777"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3487D">
        <w:rPr>
          <w:rFonts w:ascii="Book Antiqua" w:hAnsi="Book Antiqua" w:cs="Arial"/>
        </w:rPr>
        <w:t xml:space="preserve">Ms J Isherwood, </w:t>
      </w:r>
      <w:r w:rsidR="00EE1A85">
        <w:rPr>
          <w:rFonts w:ascii="Book Antiqua" w:hAnsi="Book Antiqua" w:cs="Arial"/>
        </w:rPr>
        <w:t xml:space="preserve">Senior </w:t>
      </w:r>
      <w:r w:rsidR="00C3487D">
        <w:rPr>
          <w:rFonts w:ascii="Book Antiqua" w:hAnsi="Book Antiqua" w:cs="Arial"/>
        </w:rPr>
        <w:t>Home Office Presenting Officer</w:t>
      </w:r>
    </w:p>
    <w:p w14:paraId="711E904B" w14:textId="77777777" w:rsidR="00D05375" w:rsidRPr="00F5664C" w:rsidRDefault="00D05375" w:rsidP="00D05375">
      <w:pPr>
        <w:tabs>
          <w:tab w:val="left" w:pos="2520"/>
        </w:tabs>
        <w:rPr>
          <w:rFonts w:ascii="Book Antiqua" w:hAnsi="Book Antiqua" w:cs="Arial"/>
        </w:rPr>
      </w:pPr>
    </w:p>
    <w:p w14:paraId="3C928BF3" w14:textId="77777777" w:rsidR="00D05375" w:rsidRPr="00F5664C" w:rsidRDefault="00D05375" w:rsidP="00D05375">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14:paraId="5D0FC91C" w14:textId="77777777" w:rsidR="00D05375" w:rsidRDefault="00D05375" w:rsidP="00D05375">
      <w:pPr>
        <w:tabs>
          <w:tab w:val="left" w:pos="2520"/>
        </w:tabs>
        <w:jc w:val="both"/>
        <w:rPr>
          <w:rFonts w:ascii="Book Antiqua" w:hAnsi="Book Antiqua" w:cs="Arial"/>
        </w:rPr>
      </w:pPr>
    </w:p>
    <w:p w14:paraId="41A31D39" w14:textId="77777777" w:rsidR="00EE1A85" w:rsidRDefault="00EE1A85" w:rsidP="00EE1A85">
      <w:pPr>
        <w:pStyle w:val="h"/>
      </w:pPr>
      <w:r>
        <w:t>Background</w:t>
      </w:r>
    </w:p>
    <w:p w14:paraId="29A4FCAF" w14:textId="77777777" w:rsidR="000239E1" w:rsidRDefault="00EE1A85" w:rsidP="00EE1A85">
      <w:pPr>
        <w:pStyle w:val="p"/>
      </w:pPr>
      <w:r>
        <w:t xml:space="preserve">The appellant is a citizen of </w:t>
      </w:r>
      <w:smartTag w:uri="urn:schemas-microsoft-com:office:smarttags" w:element="country-region">
        <w:smartTag w:uri="urn:schemas-microsoft-com:office:smarttags" w:element="place">
          <w:r>
            <w:t>Egypt</w:t>
          </w:r>
        </w:smartTag>
      </w:smartTag>
      <w:r>
        <w:t>, born on 6 March 1985, who appealed to the First-tier Tribunal against a decision of the respondent to refuse a residence card as the spouse of an EEA national.  In a decision promulgated on 27 November 2017, Judge of the First-tier Tribunal Graham dismissed the appellant’s appeal.</w:t>
      </w:r>
    </w:p>
    <w:p w14:paraId="397E8B68" w14:textId="77777777" w:rsidR="000239E1" w:rsidRPr="00EE1A85" w:rsidRDefault="00EE1A85" w:rsidP="002B58C2">
      <w:pPr>
        <w:pStyle w:val="p"/>
      </w:pPr>
      <w:r>
        <w:t>The appellant appeals with permission on</w:t>
      </w:r>
      <w:r w:rsidR="008F3777">
        <w:t xml:space="preserve"> the grounds that it was arguable </w:t>
      </w:r>
      <w:r w:rsidR="002B58C2" w:rsidRPr="002B58C2">
        <w:t xml:space="preserve">that the judge </w:t>
      </w:r>
      <w:r w:rsidR="002B58C2">
        <w:t xml:space="preserve">erred in rejecting the documents as unreliable, at paragraph </w:t>
      </w:r>
      <w:r w:rsidR="00A44D5C">
        <w:t>[</w:t>
      </w:r>
      <w:r w:rsidR="002B58C2">
        <w:t>14</w:t>
      </w:r>
      <w:r w:rsidR="00A44D5C">
        <w:t>]</w:t>
      </w:r>
      <w:r w:rsidR="008F3777">
        <w:t xml:space="preserve"> of the decision and reasons</w:t>
      </w:r>
      <w:r w:rsidR="002B58C2">
        <w:t xml:space="preserve">, because they are photocopies without asking for the originals, which were available in court; and that it was procedurally unfair to reject the documents at </w:t>
      </w:r>
      <w:r w:rsidR="002B58C2">
        <w:lastRenderedPageBreak/>
        <w:t xml:space="preserve">paragraph </w:t>
      </w:r>
      <w:r w:rsidR="00A44D5C">
        <w:t>[</w:t>
      </w:r>
      <w:r w:rsidR="002B58C2">
        <w:t>14</w:t>
      </w:r>
      <w:r w:rsidR="00A44D5C">
        <w:t>]</w:t>
      </w:r>
      <w:r w:rsidR="002B58C2">
        <w:t xml:space="preserve"> for reasons which were not put in the refusal letter or put to the appellant and sponsor in court.</w:t>
      </w:r>
    </w:p>
    <w:p w14:paraId="46B6F9B6" w14:textId="77777777" w:rsidR="00EE1A85" w:rsidRDefault="002B58C2" w:rsidP="00791B64">
      <w:pPr>
        <w:pStyle w:val="p"/>
      </w:pPr>
      <w:r>
        <w:t>The respondent</w:t>
      </w:r>
      <w:r w:rsidR="008F3777">
        <w:t>,</w:t>
      </w:r>
      <w:r>
        <w:t xml:space="preserve"> in his Rule 24 response</w:t>
      </w:r>
      <w:r w:rsidR="008F3777">
        <w:t>,</w:t>
      </w:r>
      <w:r>
        <w:t xml:space="preserve"> submitted that the judge did not solely dismiss the documents </w:t>
      </w:r>
      <w:r w:rsidR="00791B64">
        <w:t xml:space="preserve">relied on due to them being photocopies and asserted that the judge gave clear and detailed reasons at paragraph </w:t>
      </w:r>
      <w:r w:rsidR="00A44D5C">
        <w:t>[</w:t>
      </w:r>
      <w:r w:rsidR="00791B64">
        <w:t>14</w:t>
      </w:r>
      <w:r w:rsidR="00A44D5C">
        <w:t>]</w:t>
      </w:r>
      <w:r w:rsidR="00791B64">
        <w:t xml:space="preserve"> for not accepting the documents.  The judge also found that the appellant was not a credible witness at paragraph </w:t>
      </w:r>
      <w:r w:rsidR="00A44D5C">
        <w:t>[</w:t>
      </w:r>
      <w:r w:rsidR="00791B64">
        <w:t>15</w:t>
      </w:r>
      <w:r w:rsidR="00A44D5C">
        <w:t>]</w:t>
      </w:r>
      <w:r w:rsidR="00791B64">
        <w:t>.</w:t>
      </w:r>
    </w:p>
    <w:p w14:paraId="7496884A" w14:textId="77777777" w:rsidR="00791B64" w:rsidRDefault="00791B64" w:rsidP="00791B64">
      <w:pPr>
        <w:pStyle w:val="h"/>
      </w:pPr>
      <w:r w:rsidRPr="0079631E">
        <w:t>Error of Law</w:t>
      </w:r>
      <w:r>
        <w:t xml:space="preserve"> Discussion</w:t>
      </w:r>
    </w:p>
    <w:p w14:paraId="4DF78288" w14:textId="77777777" w:rsidR="00791B64" w:rsidRDefault="00791B64" w:rsidP="00AF2F63">
      <w:pPr>
        <w:pStyle w:val="p"/>
      </w:pPr>
      <w:r>
        <w:t xml:space="preserve">Mr Nadeem submitted that the originals of the copy documents were </w:t>
      </w:r>
      <w:r w:rsidR="008F3777">
        <w:t xml:space="preserve">available </w:t>
      </w:r>
      <w:r>
        <w:t>in court and it was unfair to reje</w:t>
      </w:r>
      <w:r w:rsidR="008F3777">
        <w:t>ct these without requesting those originals</w:t>
      </w:r>
      <w:r>
        <w:t>.  He was unable to say, however, why these documents were not produced without</w:t>
      </w:r>
      <w:r w:rsidR="008F3777">
        <w:t xml:space="preserve"> such a</w:t>
      </w:r>
      <w:r>
        <w:t xml:space="preserve"> request, other than to state that there was </w:t>
      </w:r>
      <w:r w:rsidR="009A625D">
        <w:t>“</w:t>
      </w:r>
      <w:r>
        <w:t>no dispute made about these documents</w:t>
      </w:r>
      <w:r w:rsidR="008F3777">
        <w:t xml:space="preserve">”.  </w:t>
      </w:r>
      <w:r w:rsidR="009A625D">
        <w:t>Mr Nadeem submitted that the appellant and sponsor had also</w:t>
      </w:r>
      <w:r w:rsidR="008F3777">
        <w:t xml:space="preserve"> not</w:t>
      </w:r>
      <w:r w:rsidR="009A625D">
        <w:t xml:space="preserve"> been cross-examined in relation to the judge’s concerns </w:t>
      </w:r>
      <w:r w:rsidR="008F3777">
        <w:t>about</w:t>
      </w:r>
      <w:r w:rsidR="009A625D">
        <w:t xml:space="preserve"> the new documents produced</w:t>
      </w:r>
      <w:r w:rsidR="008F3777">
        <w:t xml:space="preserve"> for the hearing and he</w:t>
      </w:r>
      <w:r w:rsidR="009A625D">
        <w:t xml:space="preserve"> submi</w:t>
      </w:r>
      <w:r w:rsidR="008F3777">
        <w:t>tted</w:t>
      </w:r>
      <w:r w:rsidR="009A625D">
        <w:t xml:space="preserve"> that these documents were of “serious gravitas”.</w:t>
      </w:r>
    </w:p>
    <w:p w14:paraId="2B577ACB" w14:textId="77777777" w:rsidR="00AF2F63" w:rsidRDefault="00385894" w:rsidP="00785947">
      <w:pPr>
        <w:pStyle w:val="p"/>
      </w:pPr>
      <w:r>
        <w:t>T</w:t>
      </w:r>
      <w:r w:rsidR="00AF2F63">
        <w:t>he respondent in the refusal letter</w:t>
      </w:r>
      <w:r>
        <w:t>,</w:t>
      </w:r>
      <w:r w:rsidR="00AF2F63">
        <w:t xml:space="preserve"> dated 26 January 2017 raised a number of issues </w:t>
      </w:r>
      <w:r>
        <w:t>having studied the documents submitted and having ‘made our own investigations.  In light</w:t>
      </w:r>
      <w:r w:rsidR="00AF2F63">
        <w:t xml:space="preserve"> identified inconsistencies the </w:t>
      </w:r>
      <w:r>
        <w:t>respondent was not satisfied</w:t>
      </w:r>
      <w:r w:rsidR="00C10596">
        <w:t xml:space="preserve"> </w:t>
      </w:r>
      <w:r w:rsidR="00AF2F63">
        <w:t xml:space="preserve">that the evidence produced for </w:t>
      </w:r>
      <w:r w:rsidR="009C35FD">
        <w:t xml:space="preserve">Delta Services Limited and First Global Services Limited related to genuine employment of the </w:t>
      </w:r>
      <w:r>
        <w:t>sponsor.  It was therefore evident</w:t>
      </w:r>
      <w:r w:rsidR="009C35FD">
        <w:t xml:space="preserve"> that it was not accepted by the respondent that the appellant had produced evidence which could be relied on in relation to the sponsor’s employment</w:t>
      </w:r>
      <w:r>
        <w:t>.  T</w:t>
      </w:r>
      <w:r w:rsidR="009C35FD">
        <w:t>he appellant, who was legally represented, would have been awa</w:t>
      </w:r>
      <w:r>
        <w:t>re therefore that the documents (</w:t>
      </w:r>
      <w:r w:rsidR="009C35FD">
        <w:t>and such would include any new documents produced</w:t>
      </w:r>
      <w:r>
        <w:t>)</w:t>
      </w:r>
      <w:r w:rsidR="00785947">
        <w:t xml:space="preserve"> and the potential reliability of such documents</w:t>
      </w:r>
      <w:r>
        <w:t>, were</w:t>
      </w:r>
      <w:r w:rsidR="00785947">
        <w:t xml:space="preserve"> at issue.</w:t>
      </w:r>
    </w:p>
    <w:p w14:paraId="560E79FD" w14:textId="77777777" w:rsidR="00785947" w:rsidRDefault="00785947" w:rsidP="00C900B0">
      <w:pPr>
        <w:pStyle w:val="p"/>
      </w:pPr>
      <w:r>
        <w:t>Although Mr Nadeem submitted that t</w:t>
      </w:r>
      <w:r w:rsidR="00385894">
        <w:t>he judge’s findings were made purely</w:t>
      </w:r>
      <w:r>
        <w:t xml:space="preserve"> on the basis of the new documents produced, that is not the case.  The judge at </w:t>
      </w:r>
      <w:r w:rsidR="00385894">
        <w:t xml:space="preserve">[12] listed the evidence before the Tribunal in both the respondent’s and appellant’s bundle.  At </w:t>
      </w:r>
      <w:r>
        <w:t xml:space="preserve">[13] </w:t>
      </w:r>
      <w:r w:rsidR="00385894">
        <w:t xml:space="preserve">the judge </w:t>
      </w:r>
      <w:r>
        <w:t xml:space="preserve">considered the reliability of </w:t>
      </w:r>
      <w:r w:rsidR="00385894">
        <w:t>‘these</w:t>
      </w:r>
      <w:r>
        <w:t xml:space="preserve"> documents</w:t>
      </w:r>
      <w:r w:rsidR="00385894">
        <w:t>’</w:t>
      </w:r>
      <w:r>
        <w:t xml:space="preserve"> in the round</w:t>
      </w:r>
      <w:r w:rsidR="00C900B0">
        <w:t xml:space="preserve"> and then made a number of comments including in relation to documents in the respondent’s bundle.  The judge specifically identified that “the appellant has not addressed these matters which were raised in the refusal letter”.</w:t>
      </w:r>
    </w:p>
    <w:p w14:paraId="046ABA40" w14:textId="77777777" w:rsidR="00385894" w:rsidRDefault="00C900B0" w:rsidP="008F1910">
      <w:pPr>
        <w:pStyle w:val="p"/>
      </w:pPr>
      <w:r>
        <w:t>Ms Isherwood submitted that any errors made</w:t>
      </w:r>
      <w:r w:rsidR="00385894">
        <w:t xml:space="preserve"> were not material and</w:t>
      </w:r>
      <w:r>
        <w:t xml:space="preserve"> that there was no evidence in relation to what was cross-examined at the hearing and no statement or Record of Proceedings provided in support of the error of law hearing.  Although I note that the judge, at [9] and [10] stated that he heard the following evidence and there was</w:t>
      </w:r>
      <w:r w:rsidR="00385894">
        <w:t xml:space="preserve"> no specific</w:t>
      </w:r>
      <w:r>
        <w:t xml:space="preserve"> record of any cross-examination in relation to the documents, I agree with Ms Isherwood </w:t>
      </w:r>
      <w:r w:rsidR="00737402">
        <w:t xml:space="preserve">that if the appellant sought to challenge alleged procedural </w:t>
      </w:r>
      <w:r w:rsidR="00385894">
        <w:t>irregularities further information,</w:t>
      </w:r>
      <w:r w:rsidR="00737402">
        <w:t xml:space="preserve"> for example witness statements and/or a request for </w:t>
      </w:r>
      <w:r w:rsidR="00385894">
        <w:t>the Record of Proceedings, might have been provided.</w:t>
      </w:r>
    </w:p>
    <w:p w14:paraId="0D77ECD7" w14:textId="77777777" w:rsidR="00737402" w:rsidRDefault="00737402" w:rsidP="008F1910">
      <w:pPr>
        <w:pStyle w:val="p"/>
      </w:pPr>
      <w:r>
        <w:t xml:space="preserve">I accept that the judge’s records at [9] and [10] </w:t>
      </w:r>
      <w:r w:rsidR="00385894">
        <w:t>does not purport to be</w:t>
      </w:r>
      <w:r>
        <w:t xml:space="preserve"> a verbatim record.</w:t>
      </w:r>
      <w:r w:rsidR="008F1910">
        <w:t xml:space="preserve">  </w:t>
      </w:r>
      <w:r>
        <w:t>Having reviewed the Record of Proceed</w:t>
      </w:r>
      <w:bookmarkStart w:id="1" w:name="_GoBack"/>
      <w:bookmarkEnd w:id="1"/>
      <w:r>
        <w:t xml:space="preserve">ings, I </w:t>
      </w:r>
      <w:r w:rsidR="00385894">
        <w:t xml:space="preserve">further </w:t>
      </w:r>
      <w:r>
        <w:t xml:space="preserve">note that the record in the </w:t>
      </w:r>
      <w:r>
        <w:lastRenderedPageBreak/>
        <w:t>Decision and Reasons is very much a summary and that there were further questions</w:t>
      </w:r>
      <w:r w:rsidR="00385894">
        <w:t xml:space="preserve"> noted,</w:t>
      </w:r>
      <w:r>
        <w:t xml:space="preserve"> including in relation to payslips and the fact that the payslips did not show </w:t>
      </w:r>
      <w:r w:rsidR="008F1910">
        <w:t xml:space="preserve">that the </w:t>
      </w:r>
      <w:r>
        <w:t>hours</w:t>
      </w:r>
      <w:r w:rsidR="008F1910">
        <w:t xml:space="preserve"> varied and the dates that the payslips related to.</w:t>
      </w:r>
    </w:p>
    <w:p w14:paraId="4CC5A170" w14:textId="77777777" w:rsidR="00A66569" w:rsidRDefault="008F1910" w:rsidP="004A4EE2">
      <w:pPr>
        <w:pStyle w:val="p"/>
      </w:pPr>
      <w:r>
        <w:t xml:space="preserve">I take into consideration that the judge at paragraph </w:t>
      </w:r>
      <w:r w:rsidR="00A44D5C">
        <w:t>[</w:t>
      </w:r>
      <w:r>
        <w:t>4(</w:t>
      </w:r>
      <w:proofErr w:type="spellStart"/>
      <w:r>
        <w:t>i</w:t>
      </w:r>
      <w:proofErr w:type="spellEnd"/>
      <w:r>
        <w:t>)</w:t>
      </w:r>
      <w:r w:rsidR="00F72EA4">
        <w:t>] recited</w:t>
      </w:r>
      <w:r>
        <w:t xml:space="preserve"> the refusal letter before setting out a summary of the</w:t>
      </w:r>
      <w:r w:rsidR="00A66569">
        <w:t xml:space="preserve"> oral</w:t>
      </w:r>
      <w:r>
        <w:t xml:space="preserve"> evidence at paragraph</w:t>
      </w:r>
      <w:r w:rsidR="00A66569">
        <w:t>s</w:t>
      </w:r>
      <w:r>
        <w:t xml:space="preserve"> </w:t>
      </w:r>
      <w:r w:rsidR="00CD017A">
        <w:t>[</w:t>
      </w:r>
      <w:r>
        <w:t>9</w:t>
      </w:r>
      <w:r w:rsidR="00CD017A">
        <w:t>]</w:t>
      </w:r>
      <w:r w:rsidR="00A66569">
        <w:t xml:space="preserve"> and [10]</w:t>
      </w:r>
      <w:r>
        <w:t xml:space="preserve"> and going on to make findings </w:t>
      </w:r>
      <w:r w:rsidR="00A66569">
        <w:t xml:space="preserve">commencing </w:t>
      </w:r>
      <w:r>
        <w:t xml:space="preserve">at paragraph </w:t>
      </w:r>
      <w:r w:rsidR="00CD017A">
        <w:t>[</w:t>
      </w:r>
      <w:r>
        <w:t>11</w:t>
      </w:r>
      <w:r w:rsidR="00CD017A">
        <w:t>]</w:t>
      </w:r>
      <w:r w:rsidR="00A44D5C">
        <w:t xml:space="preserve">.  </w:t>
      </w:r>
      <w:r w:rsidR="00A734BE">
        <w:t xml:space="preserve">The appellant has </w:t>
      </w:r>
      <w:r w:rsidR="00A66569">
        <w:t>not challenged or addressed</w:t>
      </w:r>
      <w:r w:rsidR="00A734BE">
        <w:t xml:space="preserve"> the judge’s findings</w:t>
      </w:r>
      <w:r w:rsidR="00A66569">
        <w:t>,</w:t>
      </w:r>
      <w:r w:rsidR="00A734BE">
        <w:t xml:space="preserve"> including at [13]</w:t>
      </w:r>
      <w:r w:rsidR="00A66569">
        <w:t>,</w:t>
      </w:r>
      <w:r w:rsidR="00A734BE">
        <w:t xml:space="preserve"> in relation to the appellant’s failure to adequately address the </w:t>
      </w:r>
      <w:r w:rsidR="00A66569">
        <w:t>respondent’s concerns about the</w:t>
      </w:r>
      <w:r w:rsidR="00A734BE">
        <w:t xml:space="preserve"> appellant’s claimed employment and the documents provided with the application.  Those findings were </w:t>
      </w:r>
      <w:r w:rsidR="00A66569">
        <w:t>fully available</w:t>
      </w:r>
      <w:r w:rsidR="00A734BE">
        <w:t xml:space="preserve"> to the judge. </w:t>
      </w:r>
    </w:p>
    <w:p w14:paraId="54CF1B68" w14:textId="77777777" w:rsidR="008F1910" w:rsidRDefault="00A734BE" w:rsidP="004A4EE2">
      <w:pPr>
        <w:pStyle w:val="p"/>
      </w:pPr>
      <w:r>
        <w:t xml:space="preserve"> </w:t>
      </w:r>
      <w:r w:rsidR="00A66569">
        <w:t>With respect</w:t>
      </w:r>
      <w:r>
        <w:t xml:space="preserve"> to the</w:t>
      </w:r>
      <w:r w:rsidR="00A66569">
        <w:t xml:space="preserve"> appellant’s argument on the copy documents</w:t>
      </w:r>
      <w:r>
        <w:t>, although the appellant states that the original documents were av</w:t>
      </w:r>
      <w:r w:rsidR="00A66569">
        <w:t xml:space="preserve">ailable at the hearing there was </w:t>
      </w:r>
      <w:r>
        <w:t>no</w:t>
      </w:r>
      <w:r w:rsidR="00A66569">
        <w:t>thing</w:t>
      </w:r>
      <w:r>
        <w:t xml:space="preserve"> to support such </w:t>
      </w:r>
      <w:r w:rsidR="00A66569">
        <w:t>a claim and I note</w:t>
      </w:r>
      <w:r>
        <w:t xml:space="preserve"> that the copy documents faxed to the Tribunal on 30 October for the hearing on 1 November apologised for the late submission of the bundle but make no reference, for example, to the originals being available in court.</w:t>
      </w:r>
      <w:r w:rsidR="004A4EE2">
        <w:t xml:space="preserve">  The burden of proof was with the appellant and it was for the appellant to produce the originals if such were available.  There was no material error in the judge taking into consideration</w:t>
      </w:r>
      <w:r w:rsidR="00A66569">
        <w:t>, in the round,</w:t>
      </w:r>
      <w:r w:rsidR="004A4EE2">
        <w:t xml:space="preserve"> that copies were provided, part</w:t>
      </w:r>
      <w:r w:rsidR="00A66569">
        <w:t>icularly when the</w:t>
      </w:r>
      <w:r w:rsidR="004A4EE2">
        <w:t xml:space="preserve"> refusal letter</w:t>
      </w:r>
      <w:r w:rsidR="00A66569">
        <w:t xml:space="preserve"> identified</w:t>
      </w:r>
      <w:r w:rsidR="004A4EE2">
        <w:t xml:space="preserve"> that</w:t>
      </w:r>
      <w:r w:rsidR="00A66569">
        <w:t xml:space="preserve"> it was not accepted that the evidence produced with the application related to genuine employment.</w:t>
      </w:r>
    </w:p>
    <w:p w14:paraId="285B36D4" w14:textId="77777777" w:rsidR="00A66569" w:rsidRDefault="004A4EE2" w:rsidP="008A5556">
      <w:pPr>
        <w:pStyle w:val="p"/>
      </w:pPr>
      <w:r>
        <w:t>The judge identified a number of issues with the documents produced including inconsistencies between the company’s address and that the amounts shown on BT bills for two landlines and broadband suggested that the bills are standing charges and the telephone lines were not used by an active bus</w:t>
      </w:r>
      <w:r w:rsidR="00A66569">
        <w:t>iness.  Those findings were available</w:t>
      </w:r>
      <w:r>
        <w:t xml:space="preserve"> to the First-tier Tribunal on the basis of the evidence before the judge.  Equally, she was entitled to reach the findings she did that the HMRC letter produced at page 18 of the appellant’s bundle</w:t>
      </w:r>
      <w:r w:rsidR="00123D5B">
        <w:t xml:space="preserve"> listed twelve client companies requiring tax returns, suggesting that the company in question, </w:t>
      </w:r>
      <w:r w:rsidR="00123D5B" w:rsidRPr="00123D5B">
        <w:t>Delta Service</w:t>
      </w:r>
      <w:r w:rsidR="00A66569">
        <w:t>s Limited</w:t>
      </w:r>
      <w:r w:rsidR="00123D5B">
        <w:t xml:space="preserve">, was a holding company.  </w:t>
      </w:r>
    </w:p>
    <w:p w14:paraId="4E5338E2" w14:textId="77777777" w:rsidR="004A4EE2" w:rsidRDefault="00A66569" w:rsidP="008A5556">
      <w:pPr>
        <w:pStyle w:val="p"/>
      </w:pPr>
      <w:r>
        <w:t xml:space="preserve">Given that </w:t>
      </w:r>
      <w:r w:rsidR="00123D5B">
        <w:t>the respondent in the refusal letter</w:t>
      </w:r>
      <w:r>
        <w:t xml:space="preserve"> had identified</w:t>
      </w:r>
      <w:r w:rsidR="00123D5B">
        <w:t xml:space="preserve"> that internet searches could find no trading presence for </w:t>
      </w:r>
      <w:r w:rsidR="00123D5B" w:rsidRPr="00123D5B">
        <w:t>Delta Services Limited</w:t>
      </w:r>
      <w:r w:rsidR="00123D5B">
        <w:t xml:space="preserve"> and there were various inconsistencies there was no procedural unfairness in the judge taking into consideration </w:t>
      </w:r>
      <w:r w:rsidR="001744C1">
        <w:t>further difficulties of a similar variety in the new documents.  I take into consideration that in addition to oral evidence the appellant and sponsor provided witness statements</w:t>
      </w:r>
      <w:r w:rsidR="00C37486">
        <w:t xml:space="preserve">.  The sponsor stated that she was employed by Delta and did clean on their behalf and that most of the work was “dependent on what the company tell me to do” including that she </w:t>
      </w:r>
      <w:r w:rsidR="00C10596">
        <w:t>will ‘leaflet on behalf of my</w:t>
      </w:r>
      <w:r w:rsidR="00B71806">
        <w:t xml:space="preserve"> company</w:t>
      </w:r>
      <w:r w:rsidR="00C10596">
        <w:t>’</w:t>
      </w:r>
      <w:r w:rsidR="00B71806">
        <w:t xml:space="preserve"> and that most of the work was out of hours.  It is significant that the sponsor failed to adequately address the respondent’s concerns set out in the refusal </w:t>
      </w:r>
      <w:r w:rsidR="00C10596">
        <w:t>letter in relation to her</w:t>
      </w:r>
      <w:r w:rsidR="00B71806">
        <w:t xml:space="preserve"> employment and I note that the appellant gave similar evidence in his witness statement including that his wife cleaned </w:t>
      </w:r>
      <w:r w:rsidR="008A5556">
        <w:t>in the Peterborough area and that she did not travel to London.</w:t>
      </w:r>
    </w:p>
    <w:p w14:paraId="69BA1615" w14:textId="77777777" w:rsidR="008A5556" w:rsidRDefault="008A5556" w:rsidP="00BB1661">
      <w:pPr>
        <w:pStyle w:val="p"/>
      </w:pPr>
      <w:r>
        <w:t xml:space="preserve">I take into consideration that the judge did not find either the appellant or the sponsor to be credible witnesses.  At [9] the judge found the evidence to be “confusing and in </w:t>
      </w:r>
      <w:r>
        <w:lastRenderedPageBreak/>
        <w:t>places contradictory”.  In addition, at [15]</w:t>
      </w:r>
      <w:r w:rsidR="00C10596">
        <w:t>,</w:t>
      </w:r>
      <w:r>
        <w:t xml:space="preserve"> the judge found the evidence </w:t>
      </w:r>
      <w:r w:rsidR="00C10596">
        <w:t xml:space="preserve">about the sponsor’s work, </w:t>
      </w:r>
      <w:r>
        <w:t>“</w:t>
      </w:r>
      <w:r w:rsidR="00BB1661">
        <w:t>to contain major inconsistencies and in places is irreconcilable.  Given that the appellant and the sponsor were asked about very recent events, I am satisfied these inconsistencies cannot be explained by poor memory”.</w:t>
      </w:r>
    </w:p>
    <w:p w14:paraId="22EE179F" w14:textId="77777777" w:rsidR="00BB1661" w:rsidRPr="00EE1A85" w:rsidRDefault="00BB1661" w:rsidP="00BB1661">
      <w:pPr>
        <w:pStyle w:val="p"/>
      </w:pPr>
      <w:r>
        <w:t>Reading the judge’s decision fairly and as a whole, I am not sati</w:t>
      </w:r>
      <w:r w:rsidR="00C10596">
        <w:t xml:space="preserve">sfied that any procedural unfairness </w:t>
      </w:r>
      <w:r>
        <w:t>or any mater</w:t>
      </w:r>
      <w:r w:rsidR="00C10596">
        <w:t xml:space="preserve">ial error of law </w:t>
      </w:r>
      <w:r>
        <w:t>has been disclosed.</w:t>
      </w:r>
    </w:p>
    <w:p w14:paraId="230CE922" w14:textId="77777777" w:rsidR="00D05375" w:rsidRPr="00887EB4" w:rsidRDefault="00D05375" w:rsidP="00D05375">
      <w:pPr>
        <w:spacing w:before="240"/>
        <w:jc w:val="both"/>
        <w:rPr>
          <w:rFonts w:ascii="Book Antiqua" w:hAnsi="Book Antiqua" w:cs="Arial"/>
          <w:b/>
          <w:u w:val="single"/>
        </w:rPr>
      </w:pPr>
      <w:r w:rsidRPr="00887EB4">
        <w:rPr>
          <w:rFonts w:ascii="Book Antiqua" w:hAnsi="Book Antiqua" w:cs="Arial"/>
          <w:b/>
          <w:u w:val="single"/>
        </w:rPr>
        <w:t>Notice of Decision</w:t>
      </w:r>
    </w:p>
    <w:p w14:paraId="415883EF" w14:textId="77777777" w:rsidR="00D05375" w:rsidRPr="00887EB4" w:rsidRDefault="00D05375" w:rsidP="00D05375">
      <w:pPr>
        <w:jc w:val="both"/>
        <w:rPr>
          <w:rFonts w:ascii="Book Antiqua" w:hAnsi="Book Antiqua" w:cs="Arial"/>
        </w:rPr>
      </w:pPr>
    </w:p>
    <w:p w14:paraId="7BCA45B5" w14:textId="77777777" w:rsidR="000239E1" w:rsidRPr="00541233" w:rsidRDefault="00541233" w:rsidP="000239E1">
      <w:pPr>
        <w:jc w:val="both"/>
        <w:rPr>
          <w:rFonts w:ascii="Book Antiqua" w:hAnsi="Book Antiqua" w:cs="Arial"/>
        </w:rPr>
      </w:pPr>
      <w:r w:rsidRPr="00541233">
        <w:rPr>
          <w:rFonts w:ascii="Book Antiqua" w:hAnsi="Book Antiqua" w:cs="Arial"/>
        </w:rPr>
        <w:t>The decision of the First-tier Tribunal contains no error of law and shall stand.</w:t>
      </w:r>
    </w:p>
    <w:p w14:paraId="19E12173" w14:textId="77777777" w:rsidR="000239E1" w:rsidRDefault="000239E1" w:rsidP="000239E1">
      <w:pPr>
        <w:jc w:val="both"/>
        <w:rPr>
          <w:rFonts w:ascii="Book Antiqua" w:hAnsi="Book Antiqua" w:cs="Arial"/>
        </w:rPr>
      </w:pPr>
    </w:p>
    <w:p w14:paraId="6CCCF372" w14:textId="77777777" w:rsidR="000239E1" w:rsidRDefault="000239E1" w:rsidP="000239E1">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w:t>
      </w:r>
      <w:r w:rsidR="00541233">
        <w:rPr>
          <w:rFonts w:ascii="Book Antiqua" w:hAnsi="Book Antiqua" w:cs="Arial"/>
        </w:rPr>
        <w:t xml:space="preserve">was sought or is </w:t>
      </w:r>
      <w:r>
        <w:rPr>
          <w:rFonts w:ascii="Book Antiqua" w:hAnsi="Book Antiqua" w:cs="Arial"/>
        </w:rPr>
        <w:t>made.</w:t>
      </w:r>
    </w:p>
    <w:p w14:paraId="0DA43EE0" w14:textId="77777777" w:rsidR="000239E1" w:rsidRDefault="000239E1" w:rsidP="000239E1">
      <w:pPr>
        <w:jc w:val="both"/>
        <w:rPr>
          <w:rFonts w:ascii="Book Antiqua" w:hAnsi="Book Antiqua" w:cs="Arial"/>
        </w:rPr>
      </w:pPr>
    </w:p>
    <w:p w14:paraId="710CBE8F" w14:textId="77777777" w:rsidR="009F5220" w:rsidRPr="009B7433" w:rsidRDefault="009F5220" w:rsidP="000A0743">
      <w:pPr>
        <w:jc w:val="both"/>
        <w:rPr>
          <w:rFonts w:ascii="Book Antiqua" w:hAnsi="Book Antiqua" w:cs="Arial"/>
        </w:rPr>
      </w:pPr>
    </w:p>
    <w:p w14:paraId="10F77414" w14:textId="77777777" w:rsidR="009F5220" w:rsidRPr="009B7433" w:rsidRDefault="009F5220" w:rsidP="000A0743">
      <w:pPr>
        <w:jc w:val="both"/>
        <w:rPr>
          <w:rFonts w:ascii="Book Antiqua" w:hAnsi="Book Antiqua" w:cs="Arial"/>
        </w:rPr>
      </w:pPr>
    </w:p>
    <w:p w14:paraId="002CEE20"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C10596">
        <w:rPr>
          <w:rFonts w:ascii="Book Antiqua" w:hAnsi="Book Antiqua" w:cs="Arial"/>
        </w:rPr>
        <w:t>:  15 June 2018</w:t>
      </w:r>
    </w:p>
    <w:p w14:paraId="56B7E058" w14:textId="77777777" w:rsidR="001F2716" w:rsidRPr="009B7433" w:rsidRDefault="001F2716" w:rsidP="000A0743">
      <w:pPr>
        <w:jc w:val="both"/>
        <w:rPr>
          <w:rFonts w:ascii="Book Antiqua" w:hAnsi="Book Antiqua" w:cs="Arial"/>
        </w:rPr>
      </w:pPr>
    </w:p>
    <w:p w14:paraId="67267BF1" w14:textId="77777777" w:rsidR="001F2716" w:rsidRPr="009B7433" w:rsidRDefault="001F2716" w:rsidP="000A0743">
      <w:pPr>
        <w:jc w:val="both"/>
        <w:rPr>
          <w:rFonts w:ascii="Book Antiqua" w:hAnsi="Book Antiqua" w:cs="Arial"/>
        </w:rPr>
      </w:pPr>
    </w:p>
    <w:p w14:paraId="4A6DAAF6" w14:textId="77777777"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14:paraId="6C44741C" w14:textId="77777777" w:rsidR="004B29B7" w:rsidRDefault="004B29B7" w:rsidP="00D05375">
      <w:pPr>
        <w:jc w:val="both"/>
        <w:rPr>
          <w:rFonts w:ascii="Book Antiqua" w:hAnsi="Book Antiqua" w:cs="Arial"/>
          <w:b/>
          <w:u w:val="single"/>
        </w:rPr>
      </w:pPr>
    </w:p>
    <w:p w14:paraId="192740B9" w14:textId="77777777" w:rsidR="004B29B7" w:rsidRDefault="004B29B7" w:rsidP="00D05375">
      <w:pPr>
        <w:jc w:val="both"/>
        <w:rPr>
          <w:rFonts w:ascii="Book Antiqua" w:hAnsi="Book Antiqua" w:cs="Arial"/>
          <w:b/>
          <w:u w:val="single"/>
        </w:rPr>
      </w:pPr>
    </w:p>
    <w:p w14:paraId="11EAB813" w14:textId="77777777"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14:paraId="74A47396" w14:textId="77777777"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14:paraId="63F334A8" w14:textId="77777777" w:rsidR="00D05375" w:rsidRPr="00887EB4" w:rsidRDefault="00D05375" w:rsidP="00D05375">
      <w:pPr>
        <w:ind w:left="567" w:hanging="567"/>
        <w:jc w:val="both"/>
        <w:rPr>
          <w:rFonts w:ascii="Book Antiqua" w:hAnsi="Book Antiqua" w:cs="Arial"/>
        </w:rPr>
      </w:pPr>
    </w:p>
    <w:p w14:paraId="0437F1EB" w14:textId="77777777" w:rsidR="00D05375" w:rsidRPr="00541233" w:rsidRDefault="00541233" w:rsidP="00541233">
      <w:pPr>
        <w:jc w:val="both"/>
        <w:rPr>
          <w:rFonts w:ascii="Book Antiqua" w:hAnsi="Book Antiqua" w:cs="Arial"/>
          <w:color w:val="000000"/>
        </w:rPr>
      </w:pPr>
      <w:r w:rsidRPr="00541233">
        <w:rPr>
          <w:rFonts w:ascii="Book Antiqua" w:hAnsi="Book Antiqua" w:cs="Arial"/>
          <w:color w:val="000000"/>
        </w:rPr>
        <w:t>As the appeal is dismissed I make no fee award.</w:t>
      </w:r>
    </w:p>
    <w:p w14:paraId="71487286" w14:textId="77777777" w:rsidR="00D949B7" w:rsidRDefault="00D949B7" w:rsidP="00D949B7">
      <w:pPr>
        <w:jc w:val="both"/>
        <w:rPr>
          <w:rFonts w:ascii="Book Antiqua" w:hAnsi="Book Antiqua" w:cs="Arial"/>
        </w:rPr>
      </w:pPr>
    </w:p>
    <w:p w14:paraId="035E7AB1" w14:textId="77777777" w:rsidR="00D949B7" w:rsidRDefault="00D949B7" w:rsidP="00D949B7">
      <w:pPr>
        <w:jc w:val="both"/>
        <w:rPr>
          <w:rFonts w:ascii="Book Antiqua" w:hAnsi="Book Antiqua" w:cs="Arial"/>
        </w:rPr>
      </w:pPr>
    </w:p>
    <w:p w14:paraId="5A957D17" w14:textId="77777777" w:rsidR="00D949B7" w:rsidRDefault="00D949B7" w:rsidP="00D949B7">
      <w:pPr>
        <w:jc w:val="both"/>
        <w:rPr>
          <w:rFonts w:ascii="Book Antiqua" w:hAnsi="Book Antiqua" w:cs="Arial"/>
        </w:rPr>
      </w:pPr>
    </w:p>
    <w:p w14:paraId="33ECBC50" w14:textId="77777777"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C10596">
        <w:rPr>
          <w:rFonts w:ascii="Book Antiqua" w:hAnsi="Book Antiqua" w:cs="Arial"/>
        </w:rPr>
        <w:t>:  15 June 2018</w:t>
      </w:r>
    </w:p>
    <w:p w14:paraId="1C01248D" w14:textId="77777777" w:rsidR="00D949B7" w:rsidRPr="009B7433" w:rsidRDefault="00D949B7" w:rsidP="000A0743">
      <w:pPr>
        <w:jc w:val="both"/>
        <w:rPr>
          <w:rFonts w:ascii="Book Antiqua" w:hAnsi="Book Antiqua" w:cs="Arial"/>
        </w:rPr>
      </w:pPr>
    </w:p>
    <w:p w14:paraId="72E406BE" w14:textId="77777777" w:rsidR="00D949B7" w:rsidRPr="009B7433" w:rsidRDefault="00D949B7" w:rsidP="000A0743">
      <w:pPr>
        <w:jc w:val="both"/>
        <w:rPr>
          <w:rFonts w:ascii="Book Antiqua" w:hAnsi="Book Antiqua" w:cs="Arial"/>
        </w:rPr>
      </w:pPr>
    </w:p>
    <w:p w14:paraId="30E398D7" w14:textId="77777777" w:rsidR="00C23DFC" w:rsidRPr="001C5703"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sectPr w:rsidR="00C23DFC" w:rsidRPr="001C5703" w:rsidSect="002162B6">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CA541" w14:textId="77777777" w:rsidR="005B7B89" w:rsidRDefault="005B7B89">
      <w:r>
        <w:separator/>
      </w:r>
    </w:p>
  </w:endnote>
  <w:endnote w:type="continuationSeparator" w:id="0">
    <w:p w14:paraId="05EC43B5" w14:textId="77777777" w:rsidR="005B7B89" w:rsidRDefault="005B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BE01" w14:textId="597CA32F" w:rsidR="00201908" w:rsidRPr="002162B6" w:rsidRDefault="00201908" w:rsidP="00593795">
    <w:pPr>
      <w:pStyle w:val="Footer"/>
      <w:jc w:val="center"/>
      <w:rPr>
        <w:rFonts w:ascii="Book Antiqua" w:hAnsi="Book Antiqua" w:cs="Arial"/>
      </w:rPr>
    </w:pPr>
    <w:r w:rsidRPr="002162B6">
      <w:rPr>
        <w:rStyle w:val="PageNumber"/>
        <w:rFonts w:ascii="Book Antiqua" w:hAnsi="Book Antiqua" w:cs="Arial"/>
      </w:rPr>
      <w:fldChar w:fldCharType="begin"/>
    </w:r>
    <w:r w:rsidRPr="002162B6">
      <w:rPr>
        <w:rStyle w:val="PageNumber"/>
        <w:rFonts w:ascii="Book Antiqua" w:hAnsi="Book Antiqua" w:cs="Arial"/>
      </w:rPr>
      <w:instrText xml:space="preserve"> PAGE </w:instrText>
    </w:r>
    <w:r w:rsidRPr="002162B6">
      <w:rPr>
        <w:rStyle w:val="PageNumber"/>
        <w:rFonts w:ascii="Book Antiqua" w:hAnsi="Book Antiqua" w:cs="Arial"/>
      </w:rPr>
      <w:fldChar w:fldCharType="separate"/>
    </w:r>
    <w:r w:rsidR="00894B41">
      <w:rPr>
        <w:rStyle w:val="PageNumber"/>
        <w:rFonts w:ascii="Book Antiqua" w:hAnsi="Book Antiqua" w:cs="Arial"/>
        <w:noProof/>
      </w:rPr>
      <w:t>4</w:t>
    </w:r>
    <w:r w:rsidRPr="002162B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E377" w14:textId="77777777" w:rsidR="00201908" w:rsidRPr="009B7433" w:rsidRDefault="0020190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44CD7" w14:textId="77777777" w:rsidR="005B7B89" w:rsidRDefault="005B7B89">
      <w:r>
        <w:separator/>
      </w:r>
    </w:p>
  </w:footnote>
  <w:footnote w:type="continuationSeparator" w:id="0">
    <w:p w14:paraId="3584E343" w14:textId="77777777" w:rsidR="005B7B89" w:rsidRDefault="005B7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8741" w14:textId="77777777" w:rsidR="00201908" w:rsidRPr="00432E29" w:rsidRDefault="00201908"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432E29">
      <w:rPr>
        <w:rFonts w:ascii="Book Antiqua" w:hAnsi="Book Antiqua" w:cs="Arial"/>
        <w:sz w:val="16"/>
        <w:szCs w:val="16"/>
      </w:rPr>
      <w:t>EA/01550/2017</w:t>
    </w:r>
  </w:p>
  <w:p w14:paraId="500291F8" w14:textId="77777777" w:rsidR="00201908" w:rsidRPr="000239E1" w:rsidRDefault="00201908"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E8639" w14:textId="77777777" w:rsidR="00201908" w:rsidRPr="009B7433" w:rsidRDefault="0020190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7B4688F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pStyle w:val="p"/>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9C"/>
    <w:rsid w:val="00000621"/>
    <w:rsid w:val="000036C2"/>
    <w:rsid w:val="00016C1A"/>
    <w:rsid w:val="000239E1"/>
    <w:rsid w:val="00033588"/>
    <w:rsid w:val="00033D3D"/>
    <w:rsid w:val="000363C4"/>
    <w:rsid w:val="0004776F"/>
    <w:rsid w:val="00052895"/>
    <w:rsid w:val="00062F02"/>
    <w:rsid w:val="00071A7E"/>
    <w:rsid w:val="000746C0"/>
    <w:rsid w:val="00074D1D"/>
    <w:rsid w:val="00092580"/>
    <w:rsid w:val="00093D4D"/>
    <w:rsid w:val="000A0743"/>
    <w:rsid w:val="000D5D94"/>
    <w:rsid w:val="000F1A0E"/>
    <w:rsid w:val="001165A7"/>
    <w:rsid w:val="00123D5B"/>
    <w:rsid w:val="0016508E"/>
    <w:rsid w:val="00167D3A"/>
    <w:rsid w:val="00173F50"/>
    <w:rsid w:val="001744C1"/>
    <w:rsid w:val="00185986"/>
    <w:rsid w:val="001A3082"/>
    <w:rsid w:val="001A53AD"/>
    <w:rsid w:val="001B186A"/>
    <w:rsid w:val="001B2F75"/>
    <w:rsid w:val="001C6F5F"/>
    <w:rsid w:val="001D6167"/>
    <w:rsid w:val="001D6E2B"/>
    <w:rsid w:val="001F2716"/>
    <w:rsid w:val="001F3AC0"/>
    <w:rsid w:val="00201908"/>
    <w:rsid w:val="00207617"/>
    <w:rsid w:val="002162B6"/>
    <w:rsid w:val="0023134B"/>
    <w:rsid w:val="00283659"/>
    <w:rsid w:val="002A1DA8"/>
    <w:rsid w:val="002B58C2"/>
    <w:rsid w:val="002C6BD4"/>
    <w:rsid w:val="002D68BF"/>
    <w:rsid w:val="002E4541"/>
    <w:rsid w:val="002F6B98"/>
    <w:rsid w:val="00331748"/>
    <w:rsid w:val="00336CBF"/>
    <w:rsid w:val="00343FE3"/>
    <w:rsid w:val="003546C8"/>
    <w:rsid w:val="003825D4"/>
    <w:rsid w:val="00385894"/>
    <w:rsid w:val="003A7CF2"/>
    <w:rsid w:val="003C5CE5"/>
    <w:rsid w:val="003D585A"/>
    <w:rsid w:val="003D6FAD"/>
    <w:rsid w:val="003E267B"/>
    <w:rsid w:val="003E7CD1"/>
    <w:rsid w:val="00402B9E"/>
    <w:rsid w:val="00420968"/>
    <w:rsid w:val="004249CB"/>
    <w:rsid w:val="00432E29"/>
    <w:rsid w:val="0044127D"/>
    <w:rsid w:val="004448DB"/>
    <w:rsid w:val="00446C9A"/>
    <w:rsid w:val="00452F2B"/>
    <w:rsid w:val="00477193"/>
    <w:rsid w:val="00492E0F"/>
    <w:rsid w:val="004A1848"/>
    <w:rsid w:val="004A2D15"/>
    <w:rsid w:val="004A4EE2"/>
    <w:rsid w:val="004A534C"/>
    <w:rsid w:val="004A6F4A"/>
    <w:rsid w:val="004B29B7"/>
    <w:rsid w:val="004B5B57"/>
    <w:rsid w:val="004B70D7"/>
    <w:rsid w:val="004D6B45"/>
    <w:rsid w:val="004E4717"/>
    <w:rsid w:val="00507FEC"/>
    <w:rsid w:val="00510F0E"/>
    <w:rsid w:val="0052605C"/>
    <w:rsid w:val="00541233"/>
    <w:rsid w:val="005479E1"/>
    <w:rsid w:val="00553028"/>
    <w:rsid w:val="00553E0A"/>
    <w:rsid w:val="005570FD"/>
    <w:rsid w:val="005575EA"/>
    <w:rsid w:val="0057790C"/>
    <w:rsid w:val="00593795"/>
    <w:rsid w:val="005A75FF"/>
    <w:rsid w:val="005B7B89"/>
    <w:rsid w:val="005D10AB"/>
    <w:rsid w:val="00601D8F"/>
    <w:rsid w:val="00605582"/>
    <w:rsid w:val="00606A60"/>
    <w:rsid w:val="00611F34"/>
    <w:rsid w:val="00621FE8"/>
    <w:rsid w:val="00633647"/>
    <w:rsid w:val="006434B6"/>
    <w:rsid w:val="00653E97"/>
    <w:rsid w:val="006667DB"/>
    <w:rsid w:val="00672285"/>
    <w:rsid w:val="00684A74"/>
    <w:rsid w:val="0068620A"/>
    <w:rsid w:val="00690B8A"/>
    <w:rsid w:val="006C5945"/>
    <w:rsid w:val="006D68CF"/>
    <w:rsid w:val="006F2CF1"/>
    <w:rsid w:val="007038ED"/>
    <w:rsid w:val="00703BC3"/>
    <w:rsid w:val="00704B61"/>
    <w:rsid w:val="00715A64"/>
    <w:rsid w:val="0072693A"/>
    <w:rsid w:val="00737402"/>
    <w:rsid w:val="00740C1F"/>
    <w:rsid w:val="007552A9"/>
    <w:rsid w:val="0075658A"/>
    <w:rsid w:val="00761858"/>
    <w:rsid w:val="00767D59"/>
    <w:rsid w:val="00776E97"/>
    <w:rsid w:val="00780F86"/>
    <w:rsid w:val="00785947"/>
    <w:rsid w:val="007912AD"/>
    <w:rsid w:val="00791B64"/>
    <w:rsid w:val="007B0824"/>
    <w:rsid w:val="007B5D3C"/>
    <w:rsid w:val="00815011"/>
    <w:rsid w:val="00821B72"/>
    <w:rsid w:val="00823EF2"/>
    <w:rsid w:val="008303B8"/>
    <w:rsid w:val="00833DCE"/>
    <w:rsid w:val="00833E86"/>
    <w:rsid w:val="0086255F"/>
    <w:rsid w:val="00871D34"/>
    <w:rsid w:val="00894B41"/>
    <w:rsid w:val="008A25EC"/>
    <w:rsid w:val="008A5556"/>
    <w:rsid w:val="008A5BA3"/>
    <w:rsid w:val="008A6059"/>
    <w:rsid w:val="008B270C"/>
    <w:rsid w:val="008B4D7B"/>
    <w:rsid w:val="008B5078"/>
    <w:rsid w:val="008C3D3D"/>
    <w:rsid w:val="008D4131"/>
    <w:rsid w:val="008E734D"/>
    <w:rsid w:val="008F1910"/>
    <w:rsid w:val="008F1932"/>
    <w:rsid w:val="008F3777"/>
    <w:rsid w:val="0090151B"/>
    <w:rsid w:val="009042A9"/>
    <w:rsid w:val="00921062"/>
    <w:rsid w:val="00967800"/>
    <w:rsid w:val="009722BC"/>
    <w:rsid w:val="009727A3"/>
    <w:rsid w:val="00987774"/>
    <w:rsid w:val="009A11E8"/>
    <w:rsid w:val="009A625D"/>
    <w:rsid w:val="009B7433"/>
    <w:rsid w:val="009C35FD"/>
    <w:rsid w:val="009C57C8"/>
    <w:rsid w:val="009D31E1"/>
    <w:rsid w:val="009F5220"/>
    <w:rsid w:val="00A07919"/>
    <w:rsid w:val="00A10E16"/>
    <w:rsid w:val="00A15234"/>
    <w:rsid w:val="00A172F5"/>
    <w:rsid w:val="00A201AB"/>
    <w:rsid w:val="00A31C8B"/>
    <w:rsid w:val="00A44D5C"/>
    <w:rsid w:val="00A509FA"/>
    <w:rsid w:val="00A66569"/>
    <w:rsid w:val="00A734BE"/>
    <w:rsid w:val="00A845DC"/>
    <w:rsid w:val="00AA449C"/>
    <w:rsid w:val="00AA61F7"/>
    <w:rsid w:val="00AA7A28"/>
    <w:rsid w:val="00AF048F"/>
    <w:rsid w:val="00AF2F63"/>
    <w:rsid w:val="00B26AA2"/>
    <w:rsid w:val="00B3524D"/>
    <w:rsid w:val="00B40F69"/>
    <w:rsid w:val="00B46616"/>
    <w:rsid w:val="00B47B0C"/>
    <w:rsid w:val="00B528BB"/>
    <w:rsid w:val="00B7040A"/>
    <w:rsid w:val="00B71806"/>
    <w:rsid w:val="00B81F43"/>
    <w:rsid w:val="00B83391"/>
    <w:rsid w:val="00B95326"/>
    <w:rsid w:val="00BB1661"/>
    <w:rsid w:val="00BD4196"/>
    <w:rsid w:val="00BF22CA"/>
    <w:rsid w:val="00BF23BB"/>
    <w:rsid w:val="00C10596"/>
    <w:rsid w:val="00C23DFC"/>
    <w:rsid w:val="00C26032"/>
    <w:rsid w:val="00C33A3E"/>
    <w:rsid w:val="00C345E1"/>
    <w:rsid w:val="00C3487D"/>
    <w:rsid w:val="00C365CB"/>
    <w:rsid w:val="00C37486"/>
    <w:rsid w:val="00C40D6C"/>
    <w:rsid w:val="00C43BFD"/>
    <w:rsid w:val="00C50137"/>
    <w:rsid w:val="00C5200D"/>
    <w:rsid w:val="00C54B19"/>
    <w:rsid w:val="00C6048A"/>
    <w:rsid w:val="00C900B0"/>
    <w:rsid w:val="00CB6E35"/>
    <w:rsid w:val="00CD017A"/>
    <w:rsid w:val="00CE09B1"/>
    <w:rsid w:val="00CE1A46"/>
    <w:rsid w:val="00D05375"/>
    <w:rsid w:val="00D05EA6"/>
    <w:rsid w:val="00D20757"/>
    <w:rsid w:val="00D22636"/>
    <w:rsid w:val="00D40FD9"/>
    <w:rsid w:val="00D53769"/>
    <w:rsid w:val="00D54C6C"/>
    <w:rsid w:val="00D606FA"/>
    <w:rsid w:val="00D6602D"/>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403E4"/>
    <w:rsid w:val="00E410D1"/>
    <w:rsid w:val="00E42107"/>
    <w:rsid w:val="00E453D8"/>
    <w:rsid w:val="00E4627B"/>
    <w:rsid w:val="00E50BCE"/>
    <w:rsid w:val="00E574BF"/>
    <w:rsid w:val="00E61292"/>
    <w:rsid w:val="00E77C4D"/>
    <w:rsid w:val="00E81D01"/>
    <w:rsid w:val="00EA79AF"/>
    <w:rsid w:val="00EB485A"/>
    <w:rsid w:val="00EE1A85"/>
    <w:rsid w:val="00EE45D8"/>
    <w:rsid w:val="00F22EDA"/>
    <w:rsid w:val="00F23A19"/>
    <w:rsid w:val="00F470D6"/>
    <w:rsid w:val="00F5589A"/>
    <w:rsid w:val="00F72EA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06B55A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C3487D"/>
    <w:pPr>
      <w:numPr>
        <w:numId w:val="3"/>
      </w:numPr>
      <w:tabs>
        <w:tab w:val="clear" w:pos="567"/>
      </w:tabs>
      <w:spacing w:before="240"/>
      <w:jc w:val="both"/>
    </w:pPr>
    <w:rPr>
      <w:rFonts w:ascii="Book Antiqua" w:hAnsi="Book Antiqua" w:cs="Arial"/>
    </w:rPr>
  </w:style>
  <w:style w:type="paragraph" w:customStyle="1" w:styleId="q">
    <w:name w:val="q"/>
    <w:basedOn w:val="Normal"/>
    <w:rsid w:val="00C365CB"/>
    <w:pPr>
      <w:spacing w:before="240"/>
      <w:ind w:left="1134"/>
      <w:jc w:val="both"/>
    </w:pPr>
    <w:rPr>
      <w:rFonts w:ascii="Book Antiqua" w:hAnsi="Book Antiqua" w:cs="Arial"/>
    </w:rPr>
  </w:style>
  <w:style w:type="paragraph" w:customStyle="1" w:styleId="qn">
    <w:name w:val="qn"/>
    <w:basedOn w:val="p"/>
    <w:rsid w:val="00C365CB"/>
    <w:pPr>
      <w:numPr>
        <w:numId w:val="0"/>
      </w:numPr>
      <w:ind w:left="1701" w:hanging="567"/>
    </w:pPr>
  </w:style>
  <w:style w:type="paragraph" w:customStyle="1" w:styleId="text">
    <w:name w:val="text"/>
    <w:basedOn w:val="Normal"/>
    <w:rsid w:val="00C365CB"/>
    <w:pPr>
      <w:spacing w:before="240"/>
      <w:jc w:val="both"/>
    </w:pPr>
    <w:rPr>
      <w:rFonts w:ascii="Book Antiqua" w:hAnsi="Book Antiqua" w:cs="Arial"/>
    </w:rPr>
  </w:style>
  <w:style w:type="paragraph" w:customStyle="1" w:styleId="un">
    <w:name w:val="un"/>
    <w:basedOn w:val="Normal"/>
    <w:rsid w:val="00C365CB"/>
    <w:pPr>
      <w:spacing w:before="240"/>
      <w:ind w:left="567"/>
      <w:jc w:val="both"/>
    </w:pPr>
    <w:rPr>
      <w:rFonts w:ascii="Book Antiqua" w:hAnsi="Book Antiqua" w:cs="Arial"/>
    </w:rPr>
  </w:style>
  <w:style w:type="paragraph" w:customStyle="1" w:styleId="h">
    <w:name w:val="h"/>
    <w:basedOn w:val="p"/>
    <w:rsid w:val="00EE1A85"/>
    <w:pPr>
      <w:numPr>
        <w:numId w:val="0"/>
      </w:numPr>
    </w:pPr>
    <w:rPr>
      <w:b/>
      <w:u w:val="single"/>
    </w:rPr>
  </w:style>
  <w:style w:type="paragraph" w:customStyle="1" w:styleId="GroundSubhIndent">
    <w:name w:val="GroundSubhIndent"/>
    <w:basedOn w:val="Normal"/>
    <w:rsid w:val="002B58C2"/>
    <w:pPr>
      <w:spacing w:before="240"/>
      <w:ind w:left="1985" w:hanging="1418"/>
      <w:jc w:val="both"/>
    </w:pPr>
    <w:rPr>
      <w:rFonts w:ascii="Book Antiqua" w:hAnsi="Book Antiqua"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1421</Words>
  <Characters>7326</Characters>
  <Application>Microsoft Office Word</Application>
  <DocSecurity>0</DocSecurity>
  <Lines>61</Lines>
  <Paragraphs>17</Paragraphs>
  <ScaleCrop>false</ScaleCrop>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2018-07-12T13:26:00Z</dcterms:created>
  <dcterms:modified xsi:type="dcterms:W3CDTF">2018-07-12T13:26:00Z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