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D0238E" w:rsidP="00C321B5">
      <w:pPr>
        <w:jc w:val="center"/>
        <w:rPr>
          <w:rFonts w:ascii="Book Antiqua" w:hAnsi="Book Antiqua" w:cs="Arial"/>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F5664C" w:rsidRDefault="00D94AFC">
      <w:pPr>
        <w:rPr>
          <w:rFonts w:ascii="Book Antiqua" w:hAnsi="Book Antiqua" w:cs="Arial"/>
          <w:sz w:val="16"/>
          <w:szCs w:val="16"/>
        </w:rPr>
      </w:pP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D12294">
        <w:rPr>
          <w:rFonts w:ascii="Book Antiqua" w:hAnsi="Book Antiqua" w:cs="Arial"/>
          <w:caps/>
        </w:rPr>
        <w:t>ea/02132/2016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366214" w:rsidTr="00366214">
        <w:tc>
          <w:tcPr>
            <w:tcW w:w="6048" w:type="dxa"/>
            <w:shd w:val="clear" w:color="auto" w:fill="auto"/>
          </w:tcPr>
          <w:p w:rsidR="00D22636" w:rsidRPr="00366214" w:rsidRDefault="00D22636" w:rsidP="00366214">
            <w:pPr>
              <w:jc w:val="both"/>
              <w:rPr>
                <w:rFonts w:ascii="Book Antiqua" w:hAnsi="Book Antiqua" w:cs="Arial"/>
                <w:b/>
              </w:rPr>
            </w:pPr>
            <w:r w:rsidRPr="00366214">
              <w:rPr>
                <w:rFonts w:ascii="Book Antiqua" w:hAnsi="Book Antiqua" w:cs="Arial"/>
                <w:b/>
              </w:rPr>
              <w:t xml:space="preserve">Heard at </w:t>
            </w:r>
            <w:r w:rsidR="00D12294" w:rsidRPr="00366214">
              <w:rPr>
                <w:rFonts w:ascii="Book Antiqua" w:hAnsi="Book Antiqua" w:cs="Arial"/>
                <w:b/>
              </w:rPr>
              <w:t>Field House</w:t>
            </w:r>
          </w:p>
        </w:tc>
        <w:tc>
          <w:tcPr>
            <w:tcW w:w="3960" w:type="dxa"/>
            <w:shd w:val="clear" w:color="auto" w:fill="auto"/>
          </w:tcPr>
          <w:p w:rsidR="00D22636" w:rsidRPr="00366214" w:rsidRDefault="000E34AA" w:rsidP="00366214">
            <w:pPr>
              <w:jc w:val="both"/>
              <w:rPr>
                <w:rFonts w:ascii="Book Antiqua" w:hAnsi="Book Antiqua" w:cs="Arial"/>
                <w:b/>
              </w:rPr>
            </w:pPr>
            <w:r w:rsidRPr="00366214">
              <w:rPr>
                <w:rFonts w:ascii="Book Antiqua" w:hAnsi="Book Antiqua" w:cs="Arial"/>
                <w:b/>
              </w:rPr>
              <w:t>Decision &amp; Reasons</w:t>
            </w:r>
            <w:r w:rsidR="00283659" w:rsidRPr="00366214">
              <w:rPr>
                <w:rFonts w:ascii="Book Antiqua" w:hAnsi="Book Antiqua" w:cs="Arial"/>
                <w:b/>
              </w:rPr>
              <w:t xml:space="preserve"> Promulgated</w:t>
            </w:r>
          </w:p>
        </w:tc>
      </w:tr>
      <w:tr w:rsidR="00D22636" w:rsidRPr="00366214" w:rsidTr="00366214">
        <w:tc>
          <w:tcPr>
            <w:tcW w:w="6048" w:type="dxa"/>
            <w:shd w:val="clear" w:color="auto" w:fill="auto"/>
          </w:tcPr>
          <w:p w:rsidR="00D22636" w:rsidRPr="00366214" w:rsidRDefault="00D22636" w:rsidP="00366214">
            <w:pPr>
              <w:jc w:val="both"/>
              <w:rPr>
                <w:rFonts w:ascii="Book Antiqua" w:hAnsi="Book Antiqua" w:cs="Arial"/>
                <w:b/>
              </w:rPr>
            </w:pPr>
            <w:r w:rsidRPr="00366214">
              <w:rPr>
                <w:rFonts w:ascii="Book Antiqua" w:hAnsi="Book Antiqua" w:cs="Arial"/>
                <w:b/>
              </w:rPr>
              <w:t xml:space="preserve">On </w:t>
            </w:r>
            <w:r w:rsidR="00D12294" w:rsidRPr="00366214">
              <w:rPr>
                <w:rFonts w:ascii="Book Antiqua" w:hAnsi="Book Antiqua" w:cs="Arial"/>
                <w:b/>
              </w:rPr>
              <w:t>10</w:t>
            </w:r>
            <w:r w:rsidR="00D12294" w:rsidRPr="00366214">
              <w:rPr>
                <w:rFonts w:ascii="Book Antiqua" w:hAnsi="Book Antiqua" w:cs="Arial"/>
                <w:b/>
                <w:vertAlign w:val="superscript"/>
              </w:rPr>
              <w:t>th</w:t>
            </w:r>
            <w:r w:rsidR="00D12294" w:rsidRPr="00366214">
              <w:rPr>
                <w:rFonts w:ascii="Book Antiqua" w:hAnsi="Book Antiqua" w:cs="Arial"/>
                <w:b/>
              </w:rPr>
              <w:t xml:space="preserve"> April 2018</w:t>
            </w:r>
          </w:p>
        </w:tc>
        <w:tc>
          <w:tcPr>
            <w:tcW w:w="3960" w:type="dxa"/>
            <w:shd w:val="clear" w:color="auto" w:fill="auto"/>
          </w:tcPr>
          <w:p w:rsidR="00D22636" w:rsidRPr="00366214" w:rsidRDefault="00776648" w:rsidP="00366214">
            <w:pPr>
              <w:jc w:val="both"/>
              <w:rPr>
                <w:rFonts w:ascii="Book Antiqua" w:hAnsi="Book Antiqua" w:cs="Arial"/>
                <w:b/>
              </w:rPr>
            </w:pPr>
            <w:r>
              <w:rPr>
                <w:rFonts w:ascii="Book Antiqua" w:hAnsi="Book Antiqua" w:cs="Arial"/>
                <w:b/>
              </w:rPr>
              <w:t>On 16</w:t>
            </w:r>
            <w:r w:rsidRPr="00776648">
              <w:rPr>
                <w:rFonts w:ascii="Book Antiqua" w:hAnsi="Book Antiqua" w:cs="Arial"/>
                <w:b/>
                <w:vertAlign w:val="superscript"/>
              </w:rPr>
              <w:t>th</w:t>
            </w:r>
            <w:r>
              <w:rPr>
                <w:rFonts w:ascii="Book Antiqua" w:hAnsi="Book Antiqua" w:cs="Arial"/>
                <w:b/>
              </w:rPr>
              <w:t xml:space="preserve"> May 2018</w:t>
            </w:r>
          </w:p>
        </w:tc>
      </w:tr>
      <w:tr w:rsidR="00D22636" w:rsidRPr="00366214" w:rsidTr="00366214">
        <w:tc>
          <w:tcPr>
            <w:tcW w:w="6048" w:type="dxa"/>
            <w:shd w:val="clear" w:color="auto" w:fill="auto"/>
          </w:tcPr>
          <w:p w:rsidR="00D22636" w:rsidRPr="00366214" w:rsidRDefault="00D22636" w:rsidP="00366214">
            <w:pPr>
              <w:jc w:val="both"/>
              <w:rPr>
                <w:rFonts w:ascii="Book Antiqua" w:hAnsi="Book Antiqua" w:cs="Arial"/>
                <w:b/>
              </w:rPr>
            </w:pPr>
          </w:p>
        </w:tc>
        <w:tc>
          <w:tcPr>
            <w:tcW w:w="3960" w:type="dxa"/>
            <w:shd w:val="clear" w:color="auto" w:fill="auto"/>
          </w:tcPr>
          <w:p w:rsidR="00D22636" w:rsidRPr="00366214" w:rsidRDefault="00D22636" w:rsidP="0036621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D12294" w:rsidP="00742A8D">
      <w:pPr>
        <w:jc w:val="center"/>
        <w:rPr>
          <w:rFonts w:ascii="Book Antiqua" w:hAnsi="Book Antiqua" w:cs="Arial"/>
          <w:b/>
          <w:caps/>
        </w:rPr>
      </w:pPr>
      <w:r>
        <w:rPr>
          <w:rFonts w:ascii="Book Antiqua" w:hAnsi="Book Antiqua" w:cs="Arial"/>
          <w:b/>
          <w:caps/>
        </w:rPr>
        <w:t>mr augustine onyekwelu okeke</w:t>
      </w:r>
    </w:p>
    <w:p w:rsidR="000E34AA" w:rsidRDefault="000E34AA" w:rsidP="000E34AA">
      <w:pPr>
        <w:jc w:val="center"/>
        <w:rPr>
          <w:rFonts w:ascii="Book Antiqua" w:hAnsi="Book Antiqua" w:cs="Arial"/>
          <w:b/>
          <w:caps/>
        </w:rPr>
      </w:pPr>
      <w:r w:rsidRPr="000E34AA">
        <w:rPr>
          <w:rFonts w:ascii="Book Antiqua" w:hAnsi="Book Antiqua" w:cs="Arial"/>
          <w:b/>
          <w:caps/>
        </w:rPr>
        <w:t xml:space="preserve">(ANONYMITY DIRECTION </w:t>
      </w:r>
      <w:r w:rsidR="00E06466">
        <w:rPr>
          <w:rFonts w:ascii="Book Antiqua" w:hAnsi="Book Antiqua" w:cs="Arial"/>
          <w:b/>
          <w:caps/>
        </w:rPr>
        <w:t>not made</w:t>
      </w:r>
      <w:r w:rsidRPr="000E34AA">
        <w:rPr>
          <w:rFonts w:ascii="Book Antiqua" w:hAnsi="Book Antiqua" w:cs="Arial"/>
          <w:b/>
          <w:caps/>
        </w:rPr>
        <w:t>)</w:t>
      </w:r>
    </w:p>
    <w:p w:rsidR="00704B61" w:rsidRPr="00F5664C" w:rsidRDefault="006768FF" w:rsidP="00704B61">
      <w:pPr>
        <w:jc w:val="right"/>
        <w:rPr>
          <w:rFonts w:ascii="Book Antiqua" w:hAnsi="Book Antiqua" w:cs="Arial"/>
          <w:u w:val="single"/>
        </w:rPr>
      </w:pPr>
      <w:r>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704B61">
      <w:pPr>
        <w:jc w:val="center"/>
        <w:rPr>
          <w:rFonts w:ascii="Book Antiqua" w:hAnsi="Book Antiqua" w:cs="Arial"/>
          <w:b/>
        </w:rPr>
      </w:pPr>
    </w:p>
    <w:p w:rsidR="00DD5071" w:rsidRPr="00F5664C" w:rsidRDefault="006768FF"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6768FF">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E06466">
        <w:rPr>
          <w:rFonts w:ascii="Book Antiqua" w:hAnsi="Book Antiqua" w:cs="Arial"/>
        </w:rPr>
        <w:t>Mr S Chigbol (Legal Representative)</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6768FF">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E06466">
        <w:rPr>
          <w:rFonts w:ascii="Book Antiqua" w:hAnsi="Book Antiqua" w:cs="Arial"/>
        </w:rPr>
        <w:t>Mr I Jarvis,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D33B16" w:rsidRDefault="00E06466" w:rsidP="00D33B16">
      <w:pPr>
        <w:numPr>
          <w:ilvl w:val="0"/>
          <w:numId w:val="3"/>
        </w:numPr>
        <w:spacing w:before="240"/>
        <w:jc w:val="both"/>
        <w:rPr>
          <w:rFonts w:ascii="Book Antiqua" w:hAnsi="Book Antiqua" w:cs="Arial"/>
        </w:rPr>
      </w:pPr>
      <w:r>
        <w:rPr>
          <w:rFonts w:ascii="Book Antiqua" w:hAnsi="Book Antiqua" w:cs="Arial"/>
        </w:rPr>
        <w:t>This is an appeal against the determination of First-tier Tribunal Judge T Jones, promulgated on 23</w:t>
      </w:r>
      <w:r w:rsidRPr="00E06466">
        <w:rPr>
          <w:rFonts w:ascii="Book Antiqua" w:hAnsi="Book Antiqua" w:cs="Arial"/>
          <w:vertAlign w:val="superscript"/>
        </w:rPr>
        <w:t>rd</w:t>
      </w:r>
      <w:r>
        <w:rPr>
          <w:rFonts w:ascii="Book Antiqua" w:hAnsi="Book Antiqua" w:cs="Arial"/>
        </w:rPr>
        <w:t xml:space="preserve"> August 2017, following a hearing at Taylor House on 27</w:t>
      </w:r>
      <w:r w:rsidRPr="00E06466">
        <w:rPr>
          <w:rFonts w:ascii="Book Antiqua" w:hAnsi="Book Antiqua" w:cs="Arial"/>
          <w:vertAlign w:val="superscript"/>
        </w:rPr>
        <w:t>th</w:t>
      </w:r>
      <w:r>
        <w:rPr>
          <w:rFonts w:ascii="Book Antiqua" w:hAnsi="Book Antiqua" w:cs="Arial"/>
        </w:rPr>
        <w:t xml:space="preserve"> July 2017.  In the determination, the judge dismissed the appeal of the </w:t>
      </w:r>
      <w:r w:rsidR="006768FF">
        <w:rPr>
          <w:rFonts w:ascii="Book Antiqua" w:hAnsi="Book Antiqua" w:cs="Arial"/>
        </w:rPr>
        <w:t>Appellant</w:t>
      </w:r>
      <w:r>
        <w:rPr>
          <w:rFonts w:ascii="Book Antiqua" w:hAnsi="Book Antiqua" w:cs="Arial"/>
        </w:rPr>
        <w:t xml:space="preserve">, </w:t>
      </w:r>
      <w:r>
        <w:rPr>
          <w:rFonts w:ascii="Book Antiqua" w:hAnsi="Book Antiqua" w:cs="Arial"/>
        </w:rPr>
        <w:lastRenderedPageBreak/>
        <w:t xml:space="preserve">whereupon the </w:t>
      </w:r>
      <w:r w:rsidR="006768FF">
        <w:rPr>
          <w:rFonts w:ascii="Book Antiqua" w:hAnsi="Book Antiqua" w:cs="Arial"/>
        </w:rPr>
        <w:t>Appellant</w:t>
      </w:r>
      <w:r>
        <w:rPr>
          <w:rFonts w:ascii="Book Antiqua" w:hAnsi="Book Antiqua" w:cs="Arial"/>
        </w:rPr>
        <w:t xml:space="preserve"> subsequently applied for, and was granted, permission to appeal to the Upper Tribunal, and thus the matter comes before me. </w:t>
      </w:r>
    </w:p>
    <w:p w:rsidR="00E06466" w:rsidRDefault="00E06466" w:rsidP="00E06466">
      <w:pPr>
        <w:spacing w:before="240"/>
        <w:jc w:val="both"/>
        <w:rPr>
          <w:rFonts w:ascii="Book Antiqua" w:hAnsi="Book Antiqua" w:cs="Arial"/>
        </w:rPr>
      </w:pPr>
      <w:r>
        <w:rPr>
          <w:rFonts w:ascii="Book Antiqua" w:hAnsi="Book Antiqua" w:cs="Arial"/>
          <w:b/>
          <w:u w:val="single"/>
        </w:rPr>
        <w:t xml:space="preserve">The </w:t>
      </w:r>
      <w:r w:rsidR="006768FF">
        <w:rPr>
          <w:rFonts w:ascii="Book Antiqua" w:hAnsi="Book Antiqua" w:cs="Arial"/>
          <w:b/>
          <w:u w:val="single"/>
        </w:rPr>
        <w:t>Appellant</w:t>
      </w:r>
    </w:p>
    <w:p w:rsidR="00E06466" w:rsidRDefault="00E06466" w:rsidP="00D33B16">
      <w:pPr>
        <w:numPr>
          <w:ilvl w:val="0"/>
          <w:numId w:val="3"/>
        </w:numPr>
        <w:spacing w:before="240"/>
        <w:jc w:val="both"/>
        <w:rPr>
          <w:rFonts w:ascii="Book Antiqua" w:hAnsi="Book Antiqua" w:cs="Arial"/>
        </w:rPr>
      </w:pPr>
      <w:r>
        <w:rPr>
          <w:rFonts w:ascii="Book Antiqua" w:hAnsi="Book Antiqua" w:cs="Arial"/>
        </w:rPr>
        <w:t xml:space="preserve">The </w:t>
      </w:r>
      <w:r w:rsidR="006768FF">
        <w:rPr>
          <w:rFonts w:ascii="Book Antiqua" w:hAnsi="Book Antiqua" w:cs="Arial"/>
        </w:rPr>
        <w:t>Appellant</w:t>
      </w:r>
      <w:r>
        <w:rPr>
          <w:rFonts w:ascii="Book Antiqua" w:hAnsi="Book Antiqua" w:cs="Arial"/>
        </w:rPr>
        <w:t xml:space="preserve"> is a male, a citizen of Nigeria, who was born on 8</w:t>
      </w:r>
      <w:r w:rsidRPr="00E06466">
        <w:rPr>
          <w:rFonts w:ascii="Book Antiqua" w:hAnsi="Book Antiqua" w:cs="Arial"/>
          <w:vertAlign w:val="superscript"/>
        </w:rPr>
        <w:t>th</w:t>
      </w:r>
      <w:r>
        <w:rPr>
          <w:rFonts w:ascii="Book Antiqua" w:hAnsi="Book Antiqua" w:cs="Arial"/>
        </w:rPr>
        <w:t xml:space="preserve"> November 1984.  He appealed against the decision of the </w:t>
      </w:r>
      <w:r w:rsidR="006768FF">
        <w:rPr>
          <w:rFonts w:ascii="Book Antiqua" w:hAnsi="Book Antiqua" w:cs="Arial"/>
        </w:rPr>
        <w:t>Respondent</w:t>
      </w:r>
      <w:r>
        <w:rPr>
          <w:rFonts w:ascii="Book Antiqua" w:hAnsi="Book Antiqua" w:cs="Arial"/>
        </w:rPr>
        <w:t xml:space="preserve"> dated 24</w:t>
      </w:r>
      <w:r w:rsidRPr="00E06466">
        <w:rPr>
          <w:rFonts w:ascii="Book Antiqua" w:hAnsi="Book Antiqua" w:cs="Arial"/>
          <w:vertAlign w:val="superscript"/>
        </w:rPr>
        <w:t>th</w:t>
      </w:r>
      <w:r>
        <w:rPr>
          <w:rFonts w:ascii="Book Antiqua" w:hAnsi="Book Antiqua" w:cs="Arial"/>
        </w:rPr>
        <w:t xml:space="preserve"> February 2016 refusing his application for a permanent residence card.  </w:t>
      </w:r>
    </w:p>
    <w:p w:rsidR="00E06466" w:rsidRDefault="00E06466" w:rsidP="00D33B16">
      <w:pPr>
        <w:numPr>
          <w:ilvl w:val="0"/>
          <w:numId w:val="3"/>
        </w:numPr>
        <w:spacing w:before="240"/>
        <w:jc w:val="both"/>
        <w:rPr>
          <w:rFonts w:ascii="Book Antiqua" w:hAnsi="Book Antiqua" w:cs="Arial"/>
        </w:rPr>
      </w:pPr>
      <w:r>
        <w:rPr>
          <w:rFonts w:ascii="Book Antiqua" w:hAnsi="Book Antiqua" w:cs="Arial"/>
        </w:rPr>
        <w:t xml:space="preserve">The basis of the </w:t>
      </w:r>
      <w:r w:rsidR="006768FF">
        <w:rPr>
          <w:rFonts w:ascii="Book Antiqua" w:hAnsi="Book Antiqua" w:cs="Arial"/>
        </w:rPr>
        <w:t>Appellant</w:t>
      </w:r>
      <w:r>
        <w:rPr>
          <w:rFonts w:ascii="Book Antiqua" w:hAnsi="Book Antiqua" w:cs="Arial"/>
        </w:rPr>
        <w:t>’s application is that he had applied for a permanent residence card on the basis of retaining his rights following his divorce from an EEA national, namely, a Miss J.F. Fandino Medina, a citizen of the Netherlands, as confirmation of his right to reside permanently in the UK.</w:t>
      </w:r>
    </w:p>
    <w:p w:rsidR="00E06466" w:rsidRDefault="00E06466" w:rsidP="00E06466">
      <w:pPr>
        <w:spacing w:before="240"/>
        <w:jc w:val="both"/>
        <w:rPr>
          <w:rFonts w:ascii="Book Antiqua" w:hAnsi="Book Antiqua" w:cs="Arial"/>
        </w:rPr>
      </w:pPr>
      <w:r>
        <w:rPr>
          <w:rFonts w:ascii="Book Antiqua" w:hAnsi="Book Antiqua" w:cs="Arial"/>
          <w:b/>
          <w:u w:val="single"/>
        </w:rPr>
        <w:t>The Judge’s Findings</w:t>
      </w:r>
    </w:p>
    <w:p w:rsidR="00E06466" w:rsidRDefault="00C77F12" w:rsidP="00D33B16">
      <w:pPr>
        <w:numPr>
          <w:ilvl w:val="0"/>
          <w:numId w:val="3"/>
        </w:numPr>
        <w:spacing w:before="240"/>
        <w:jc w:val="both"/>
        <w:rPr>
          <w:rFonts w:ascii="Book Antiqua" w:hAnsi="Book Antiqua" w:cs="Arial"/>
        </w:rPr>
      </w:pPr>
      <w:r>
        <w:rPr>
          <w:rFonts w:ascii="Book Antiqua" w:hAnsi="Book Antiqua" w:cs="Arial"/>
        </w:rPr>
        <w:t>It was observed by t</w:t>
      </w:r>
      <w:r w:rsidR="00E06466">
        <w:rPr>
          <w:rFonts w:ascii="Book Antiqua" w:hAnsi="Book Antiqua" w:cs="Arial"/>
        </w:rPr>
        <w:t>he ju</w:t>
      </w:r>
      <w:r>
        <w:rPr>
          <w:rFonts w:ascii="Book Antiqua" w:hAnsi="Book Antiqua" w:cs="Arial"/>
        </w:rPr>
        <w:t xml:space="preserve">dge </w:t>
      </w:r>
      <w:r w:rsidR="00E06466">
        <w:rPr>
          <w:rFonts w:ascii="Book Antiqua" w:hAnsi="Book Antiqua" w:cs="Arial"/>
        </w:rPr>
        <w:t>at the outset</w:t>
      </w:r>
      <w:r>
        <w:rPr>
          <w:rFonts w:ascii="Book Antiqua" w:hAnsi="Book Antiqua" w:cs="Arial"/>
        </w:rPr>
        <w:t>,</w:t>
      </w:r>
      <w:r w:rsidR="00E06466">
        <w:rPr>
          <w:rFonts w:ascii="Book Antiqua" w:hAnsi="Book Antiqua" w:cs="Arial"/>
        </w:rPr>
        <w:t xml:space="preserve"> that the </w:t>
      </w:r>
      <w:r w:rsidR="006768FF">
        <w:rPr>
          <w:rFonts w:ascii="Book Antiqua" w:hAnsi="Book Antiqua" w:cs="Arial"/>
        </w:rPr>
        <w:t>Appellant</w:t>
      </w:r>
      <w:r w:rsidR="00E06466">
        <w:rPr>
          <w:rFonts w:ascii="Book Antiqua" w:hAnsi="Book Antiqua" w:cs="Arial"/>
        </w:rPr>
        <w:t>’s case was that, on the basis of his witness statement, dated 27</w:t>
      </w:r>
      <w:r w:rsidR="00E06466" w:rsidRPr="00E06466">
        <w:rPr>
          <w:rFonts w:ascii="Book Antiqua" w:hAnsi="Book Antiqua" w:cs="Arial"/>
          <w:vertAlign w:val="superscript"/>
        </w:rPr>
        <w:t>th</w:t>
      </w:r>
      <w:r w:rsidR="00E06466">
        <w:rPr>
          <w:rFonts w:ascii="Book Antiqua" w:hAnsi="Book Antiqua" w:cs="Arial"/>
        </w:rPr>
        <w:t xml:space="preserve"> July 2017, that he honestly believed that he met the requirements of Regulation 15, by way of documentary evidence, “like P60s to show that my spouse was a qualified person for five years up to and including the date of my application on 15</w:t>
      </w:r>
      <w:r w:rsidR="00E06466" w:rsidRPr="00E06466">
        <w:rPr>
          <w:rFonts w:ascii="Book Antiqua" w:hAnsi="Book Antiqua" w:cs="Arial"/>
          <w:vertAlign w:val="superscript"/>
        </w:rPr>
        <w:t>th</w:t>
      </w:r>
      <w:r w:rsidR="00E06466">
        <w:rPr>
          <w:rFonts w:ascii="Book Antiqua" w:hAnsi="Book Antiqua" w:cs="Arial"/>
        </w:rPr>
        <w:t xml:space="preserve"> September 2015” (paragraph 9).  The judge</w:t>
      </w:r>
      <w:r>
        <w:rPr>
          <w:rFonts w:ascii="Book Antiqua" w:hAnsi="Book Antiqua" w:cs="Arial"/>
        </w:rPr>
        <w:t xml:space="preserve"> then considered </w:t>
      </w:r>
      <w:r w:rsidR="00E06466">
        <w:rPr>
          <w:rFonts w:ascii="Book Antiqua" w:hAnsi="Book Antiqua" w:cs="Arial"/>
        </w:rPr>
        <w:t xml:space="preserve">the fact that the parties were no longer together.  He observed that it was acknowledged that there was no divorce certificate in terms of a decree absolute at the date of the hearing.  However, given that they were no longer together, this explained why there was no witness statement from Ms Medina, the spouse of the </w:t>
      </w:r>
      <w:r w:rsidR="006768FF">
        <w:rPr>
          <w:rFonts w:ascii="Book Antiqua" w:hAnsi="Book Antiqua" w:cs="Arial"/>
        </w:rPr>
        <w:t>Appellant</w:t>
      </w:r>
      <w:r w:rsidR="00E06466">
        <w:rPr>
          <w:rFonts w:ascii="Book Antiqua" w:hAnsi="Book Antiqua" w:cs="Arial"/>
        </w:rPr>
        <w:t xml:space="preserve"> to confirm any of the details asserted by the </w:t>
      </w:r>
      <w:r w:rsidR="006768FF">
        <w:rPr>
          <w:rFonts w:ascii="Book Antiqua" w:hAnsi="Book Antiqua" w:cs="Arial"/>
        </w:rPr>
        <w:t>Appellant</w:t>
      </w:r>
      <w:r w:rsidR="00E06466">
        <w:rPr>
          <w:rFonts w:ascii="Book Antiqua" w:hAnsi="Book Antiqua" w:cs="Arial"/>
        </w:rPr>
        <w:t xml:space="preserve">.  </w:t>
      </w:r>
    </w:p>
    <w:p w:rsidR="00E06466" w:rsidRDefault="00E06466" w:rsidP="00D33B16">
      <w:pPr>
        <w:numPr>
          <w:ilvl w:val="0"/>
          <w:numId w:val="3"/>
        </w:numPr>
        <w:spacing w:before="240"/>
        <w:jc w:val="both"/>
        <w:rPr>
          <w:rFonts w:ascii="Book Antiqua" w:hAnsi="Book Antiqua" w:cs="Arial"/>
        </w:rPr>
      </w:pPr>
      <w:r>
        <w:rPr>
          <w:rFonts w:ascii="Book Antiqua" w:hAnsi="Book Antiqua" w:cs="Arial"/>
        </w:rPr>
        <w:t xml:space="preserve">The judge went on, in what was a short determination, to conclude that the </w:t>
      </w:r>
      <w:r w:rsidR="006768FF">
        <w:rPr>
          <w:rFonts w:ascii="Book Antiqua" w:hAnsi="Book Antiqua" w:cs="Arial"/>
        </w:rPr>
        <w:t>Respondent</w:t>
      </w:r>
      <w:r>
        <w:rPr>
          <w:rFonts w:ascii="Book Antiqua" w:hAnsi="Book Antiqua" w:cs="Arial"/>
        </w:rPr>
        <w:t xml:space="preserve"> had not conceded the matter given that there was no decree absolute, as required by Regulation 10(5)(a).  The judge</w:t>
      </w:r>
      <w:r w:rsidR="00605159">
        <w:rPr>
          <w:rFonts w:ascii="Book Antiqua" w:hAnsi="Book Antiqua" w:cs="Arial"/>
        </w:rPr>
        <w:t xml:space="preserve"> also said </w:t>
      </w:r>
      <w:r>
        <w:rPr>
          <w:rFonts w:ascii="Book Antiqua" w:hAnsi="Book Antiqua" w:cs="Arial"/>
        </w:rPr>
        <w:t xml:space="preserve">that the evidence “which was frankly quite unclear from the </w:t>
      </w:r>
      <w:r w:rsidR="006768FF">
        <w:rPr>
          <w:rFonts w:ascii="Book Antiqua" w:hAnsi="Book Antiqua" w:cs="Arial"/>
        </w:rPr>
        <w:t>Appellant</w:t>
      </w:r>
      <w:r>
        <w:rPr>
          <w:rFonts w:ascii="Book Antiqua" w:hAnsi="Book Antiqua" w:cs="Arial"/>
        </w:rPr>
        <w:t xml:space="preserve"> as to when they had separated, when they might have sought to reconcile, and no evidence whatsoever as to how and in what circumstances” was such that the P60s could not be relied upon</w:t>
      </w:r>
      <w:r w:rsidR="00C77F12">
        <w:rPr>
          <w:rFonts w:ascii="Book Antiqua" w:hAnsi="Book Antiqua" w:cs="Arial"/>
        </w:rPr>
        <w:t>.  It was</w:t>
      </w:r>
      <w:r>
        <w:rPr>
          <w:rFonts w:ascii="Book Antiqua" w:hAnsi="Book Antiqua" w:cs="Arial"/>
        </w:rPr>
        <w:t xml:space="preserve"> expressly noted</w:t>
      </w:r>
      <w:r w:rsidR="00C77F12">
        <w:rPr>
          <w:rFonts w:ascii="Book Antiqua" w:hAnsi="Book Antiqua" w:cs="Arial"/>
        </w:rPr>
        <w:t xml:space="preserve"> by the Judge</w:t>
      </w:r>
      <w:r>
        <w:rPr>
          <w:rFonts w:ascii="Book Antiqua" w:hAnsi="Book Antiqua" w:cs="Arial"/>
        </w:rPr>
        <w:t xml:space="preserve"> that the P60s concerning Ms Medina went up to 5</w:t>
      </w:r>
      <w:r w:rsidRPr="00E06466">
        <w:rPr>
          <w:rFonts w:ascii="Book Antiqua" w:hAnsi="Book Antiqua" w:cs="Arial"/>
          <w:vertAlign w:val="superscript"/>
        </w:rPr>
        <w:t>th</w:t>
      </w:r>
      <w:r>
        <w:rPr>
          <w:rFonts w:ascii="Book Antiqua" w:hAnsi="Book Antiqua" w:cs="Arial"/>
        </w:rPr>
        <w:t xml:space="preserve"> April 2016.  However, he </w:t>
      </w:r>
      <w:r w:rsidR="00605159">
        <w:rPr>
          <w:rFonts w:ascii="Book Antiqua" w:hAnsi="Book Antiqua" w:cs="Arial"/>
        </w:rPr>
        <w:t xml:space="preserve">declared </w:t>
      </w:r>
      <w:r>
        <w:rPr>
          <w:rFonts w:ascii="Book Antiqua" w:hAnsi="Book Antiqua" w:cs="Arial"/>
        </w:rPr>
        <w:t xml:space="preserve">that “there is no claim that he is in a subsisting relationship” presently and the </w:t>
      </w:r>
      <w:r w:rsidR="006768FF">
        <w:rPr>
          <w:rFonts w:ascii="Book Antiqua" w:hAnsi="Book Antiqua" w:cs="Arial"/>
        </w:rPr>
        <w:t>Respondent</w:t>
      </w:r>
      <w:r>
        <w:rPr>
          <w:rFonts w:ascii="Book Antiqua" w:hAnsi="Book Antiqua" w:cs="Arial"/>
        </w:rPr>
        <w:t xml:space="preserve"> had “pointed out there was a paucity of information and evidence before the </w:t>
      </w:r>
      <w:r w:rsidR="006768FF">
        <w:rPr>
          <w:rFonts w:ascii="Book Antiqua" w:hAnsi="Book Antiqua" w:cs="Arial"/>
        </w:rPr>
        <w:t>Respondent</w:t>
      </w:r>
      <w:r>
        <w:rPr>
          <w:rFonts w:ascii="Book Antiqua" w:hAnsi="Book Antiqua" w:cs="Arial"/>
        </w:rPr>
        <w:t xml:space="preserve"> to consider the </w:t>
      </w:r>
      <w:r w:rsidR="006768FF">
        <w:rPr>
          <w:rFonts w:ascii="Book Antiqua" w:hAnsi="Book Antiqua" w:cs="Arial"/>
        </w:rPr>
        <w:t>Appellant</w:t>
      </w:r>
      <w:r>
        <w:rPr>
          <w:rFonts w:ascii="Book Antiqua" w:hAnsi="Book Antiqua" w:cs="Arial"/>
        </w:rPr>
        <w:t xml:space="preserve">’s application with reference to Regulation 10(6) and 15(1)(f)”.   </w:t>
      </w:r>
    </w:p>
    <w:p w:rsidR="00894E5C" w:rsidRDefault="00C77F12" w:rsidP="00D33B16">
      <w:pPr>
        <w:numPr>
          <w:ilvl w:val="0"/>
          <w:numId w:val="3"/>
        </w:numPr>
        <w:spacing w:before="240"/>
        <w:jc w:val="both"/>
        <w:rPr>
          <w:rFonts w:ascii="Book Antiqua" w:hAnsi="Book Antiqua" w:cs="Arial"/>
        </w:rPr>
      </w:pPr>
      <w:r>
        <w:rPr>
          <w:rFonts w:ascii="Book Antiqua" w:hAnsi="Book Antiqua" w:cs="Arial"/>
        </w:rPr>
        <w:t>T</w:t>
      </w:r>
      <w:r w:rsidR="00894E5C">
        <w:rPr>
          <w:rFonts w:ascii="Book Antiqua" w:hAnsi="Book Antiqua" w:cs="Arial"/>
        </w:rPr>
        <w:t xml:space="preserve">he </w:t>
      </w:r>
      <w:r w:rsidR="006768FF">
        <w:rPr>
          <w:rFonts w:ascii="Book Antiqua" w:hAnsi="Book Antiqua" w:cs="Arial"/>
        </w:rPr>
        <w:t>Appellant</w:t>
      </w:r>
      <w:r>
        <w:rPr>
          <w:rFonts w:ascii="Book Antiqua" w:hAnsi="Book Antiqua" w:cs="Arial"/>
        </w:rPr>
        <w:t>, it was acknowledged by the Judge,</w:t>
      </w:r>
      <w:r w:rsidR="00894E5C">
        <w:rPr>
          <w:rFonts w:ascii="Book Antiqua" w:hAnsi="Book Antiqua" w:cs="Arial"/>
        </w:rPr>
        <w:t xml:space="preserve"> had produced information and evidence regarding sources of income from him from December 2010 through to November 2015</w:t>
      </w:r>
      <w:r>
        <w:rPr>
          <w:rFonts w:ascii="Book Antiqua" w:hAnsi="Book Antiqua" w:cs="Arial"/>
        </w:rPr>
        <w:t xml:space="preserve">. </w:t>
      </w:r>
      <w:r w:rsidR="00605159">
        <w:rPr>
          <w:rFonts w:ascii="Book Antiqua" w:hAnsi="Book Antiqua" w:cs="Arial"/>
        </w:rPr>
        <w:t xml:space="preserve">However, </w:t>
      </w:r>
      <w:r w:rsidR="00894E5C">
        <w:rPr>
          <w:rFonts w:ascii="Book Antiqua" w:hAnsi="Book Antiqua" w:cs="Arial"/>
        </w:rPr>
        <w:t xml:space="preserve">the judge was unable to find for the </w:t>
      </w:r>
      <w:r w:rsidR="006768FF">
        <w:rPr>
          <w:rFonts w:ascii="Book Antiqua" w:hAnsi="Book Antiqua" w:cs="Arial"/>
        </w:rPr>
        <w:t>Appellant</w:t>
      </w:r>
      <w:r w:rsidR="00894E5C">
        <w:rPr>
          <w:rFonts w:ascii="Book Antiqua" w:hAnsi="Book Antiqua" w:cs="Arial"/>
        </w:rPr>
        <w:t xml:space="preserve"> concerning the requirements that the marriage had lasted for three years or evidence to support his claim that he had resided in the United Kingdom for at least one year with the EEA national</w:t>
      </w:r>
      <w:r>
        <w:rPr>
          <w:rFonts w:ascii="Book Antiqua" w:hAnsi="Book Antiqua" w:cs="Arial"/>
        </w:rPr>
        <w:t xml:space="preserve"> as his spouse. T</w:t>
      </w:r>
      <w:r w:rsidR="00894E5C">
        <w:rPr>
          <w:rFonts w:ascii="Book Antiqua" w:hAnsi="Book Antiqua" w:cs="Arial"/>
        </w:rPr>
        <w:t>he decree nisi was dated December 2013 and</w:t>
      </w:r>
      <w:r>
        <w:rPr>
          <w:rFonts w:ascii="Book Antiqua" w:hAnsi="Book Antiqua" w:cs="Arial"/>
        </w:rPr>
        <w:t>, in the words of the Judge,</w:t>
      </w:r>
      <w:r w:rsidR="00894E5C">
        <w:rPr>
          <w:rFonts w:ascii="Book Antiqua" w:hAnsi="Book Antiqua" w:cs="Arial"/>
        </w:rPr>
        <w:t xml:space="preserve"> “doubtless there were difficulties with the marriage before then”.  </w:t>
      </w:r>
      <w:r w:rsidR="00605159">
        <w:rPr>
          <w:rFonts w:ascii="Book Antiqua" w:hAnsi="Book Antiqua" w:cs="Arial"/>
        </w:rPr>
        <w:t xml:space="preserve">He also </w:t>
      </w:r>
      <w:r w:rsidR="00894E5C">
        <w:rPr>
          <w:rFonts w:ascii="Book Antiqua" w:hAnsi="Book Antiqua" w:cs="Arial"/>
        </w:rPr>
        <w:t xml:space="preserve">stated that “whilst I am satisfied he has been economically active as if he were to have been an EEA national, for these reasons, given the paucity of information before me </w:t>
      </w:r>
      <w:r w:rsidR="00894E5C">
        <w:rPr>
          <w:rFonts w:ascii="Book Antiqua" w:hAnsi="Book Antiqua" w:cs="Arial"/>
        </w:rPr>
        <w:lastRenderedPageBreak/>
        <w:t xml:space="preserve">and lack of clarify I might say within the context of the witness statement” that “I am unable to find for him” (paragraph 13). </w:t>
      </w:r>
    </w:p>
    <w:p w:rsidR="00894E5C" w:rsidRDefault="00894E5C" w:rsidP="00D33B16">
      <w:pPr>
        <w:numPr>
          <w:ilvl w:val="0"/>
          <w:numId w:val="3"/>
        </w:numPr>
        <w:spacing w:before="240"/>
        <w:jc w:val="both"/>
        <w:rPr>
          <w:rFonts w:ascii="Book Antiqua" w:hAnsi="Book Antiqua" w:cs="Arial"/>
        </w:rPr>
      </w:pPr>
      <w:r>
        <w:rPr>
          <w:rFonts w:ascii="Book Antiqua" w:hAnsi="Book Antiqua" w:cs="Arial"/>
        </w:rPr>
        <w:t>The appeal was dismissed.</w:t>
      </w:r>
    </w:p>
    <w:p w:rsidR="00894E5C" w:rsidRDefault="00894E5C" w:rsidP="00894E5C">
      <w:pPr>
        <w:spacing w:before="240"/>
        <w:jc w:val="both"/>
        <w:rPr>
          <w:rFonts w:ascii="Book Antiqua" w:hAnsi="Book Antiqua" w:cs="Arial"/>
        </w:rPr>
      </w:pPr>
      <w:r>
        <w:rPr>
          <w:rFonts w:ascii="Book Antiqua" w:hAnsi="Book Antiqua" w:cs="Arial"/>
          <w:b/>
          <w:u w:val="single"/>
        </w:rPr>
        <w:t>Grounds of Application</w:t>
      </w:r>
    </w:p>
    <w:p w:rsidR="00C77F12" w:rsidRDefault="00894E5C" w:rsidP="00D33B16">
      <w:pPr>
        <w:numPr>
          <w:ilvl w:val="0"/>
          <w:numId w:val="3"/>
        </w:numPr>
        <w:spacing w:before="240"/>
        <w:jc w:val="both"/>
        <w:rPr>
          <w:rFonts w:ascii="Book Antiqua" w:hAnsi="Book Antiqua" w:cs="Arial"/>
        </w:rPr>
      </w:pPr>
      <w:r>
        <w:rPr>
          <w:rFonts w:ascii="Book Antiqua" w:hAnsi="Book Antiqua" w:cs="Arial"/>
        </w:rPr>
        <w:t>The Grounds of Appeal stated that the application was refused on 24</w:t>
      </w:r>
      <w:r w:rsidRPr="00894E5C">
        <w:rPr>
          <w:rFonts w:ascii="Book Antiqua" w:hAnsi="Book Antiqua" w:cs="Arial"/>
          <w:vertAlign w:val="superscript"/>
        </w:rPr>
        <w:t>th</w:t>
      </w:r>
      <w:r>
        <w:rPr>
          <w:rFonts w:ascii="Book Antiqua" w:hAnsi="Book Antiqua" w:cs="Arial"/>
        </w:rPr>
        <w:t xml:space="preserve"> May 2016 on the basis that the Secretary of State was of the view that “the </w:t>
      </w:r>
      <w:r w:rsidR="006768FF">
        <w:rPr>
          <w:rFonts w:ascii="Book Antiqua" w:hAnsi="Book Antiqua" w:cs="Arial"/>
        </w:rPr>
        <w:t>Appellant</w:t>
      </w:r>
      <w:r>
        <w:rPr>
          <w:rFonts w:ascii="Book Antiqua" w:hAnsi="Book Antiqua" w:cs="Arial"/>
        </w:rPr>
        <w:t xml:space="preserve"> had failed to provide a divorce certificate or evidence that his wife was exercising treaty rights at the time of the divorce” (paragraph 3).  However, the grounds</w:t>
      </w:r>
      <w:r w:rsidR="00605159">
        <w:rPr>
          <w:rFonts w:ascii="Book Antiqua" w:hAnsi="Book Antiqua" w:cs="Arial"/>
        </w:rPr>
        <w:t xml:space="preserve"> argue </w:t>
      </w:r>
      <w:r>
        <w:rPr>
          <w:rFonts w:ascii="Book Antiqua" w:hAnsi="Book Antiqua" w:cs="Arial"/>
        </w:rPr>
        <w:t xml:space="preserve">that the </w:t>
      </w:r>
      <w:r w:rsidR="006768FF">
        <w:rPr>
          <w:rFonts w:ascii="Book Antiqua" w:hAnsi="Book Antiqua" w:cs="Arial"/>
        </w:rPr>
        <w:t>Appellant</w:t>
      </w:r>
      <w:r>
        <w:rPr>
          <w:rFonts w:ascii="Book Antiqua" w:hAnsi="Book Antiqua" w:cs="Arial"/>
        </w:rPr>
        <w:t xml:space="preserve"> was referring to the legal framework as set up in Regulation 15(1)(b) which is to the effect that the </w:t>
      </w:r>
      <w:r w:rsidR="006768FF">
        <w:rPr>
          <w:rFonts w:ascii="Book Antiqua" w:hAnsi="Book Antiqua" w:cs="Arial"/>
        </w:rPr>
        <w:t>Appellant</w:t>
      </w:r>
      <w:r>
        <w:rPr>
          <w:rFonts w:ascii="Book Antiqua" w:hAnsi="Book Antiqua" w:cs="Arial"/>
        </w:rPr>
        <w:t xml:space="preserve"> is entitled to permanent residence on the basis of being able to show that he has lived with his wife for five years who has been a worker in accordance with </w:t>
      </w:r>
      <w:r w:rsidR="00605159">
        <w:rPr>
          <w:rFonts w:ascii="Book Antiqua" w:hAnsi="Book Antiqua" w:cs="Arial"/>
        </w:rPr>
        <w:t xml:space="preserve">the Regulations.  </w:t>
      </w:r>
    </w:p>
    <w:p w:rsidR="003F7097" w:rsidRDefault="00605159" w:rsidP="00D33B16">
      <w:pPr>
        <w:numPr>
          <w:ilvl w:val="0"/>
          <w:numId w:val="3"/>
        </w:numPr>
        <w:spacing w:before="240"/>
        <w:jc w:val="both"/>
        <w:rPr>
          <w:rFonts w:ascii="Book Antiqua" w:hAnsi="Book Antiqua" w:cs="Arial"/>
        </w:rPr>
      </w:pPr>
      <w:r>
        <w:rPr>
          <w:rFonts w:ascii="Book Antiqua" w:hAnsi="Book Antiqua" w:cs="Arial"/>
        </w:rPr>
        <w:t xml:space="preserve">The grounds assert </w:t>
      </w:r>
      <w:r w:rsidR="00894E5C">
        <w:rPr>
          <w:rFonts w:ascii="Book Antiqua" w:hAnsi="Book Antiqua" w:cs="Arial"/>
        </w:rPr>
        <w:t>that it is settled law that the benefits of</w:t>
      </w:r>
      <w:r w:rsidR="00C77F12">
        <w:rPr>
          <w:rFonts w:ascii="Book Antiqua" w:hAnsi="Book Antiqua" w:cs="Arial"/>
        </w:rPr>
        <w:t xml:space="preserve"> the</w:t>
      </w:r>
      <w:r w:rsidR="00894E5C">
        <w:rPr>
          <w:rFonts w:ascii="Book Antiqua" w:hAnsi="Book Antiqua" w:cs="Arial"/>
        </w:rPr>
        <w:t xml:space="preserve"> right of residence in the EEA for the spouse of an EEA national lasts until the marriage is formally lawfully dissolved and is not dependent upon residence together in the same domicile.  Attention was drawn to the case of </w:t>
      </w:r>
      <w:r w:rsidR="00894E5C">
        <w:rPr>
          <w:rFonts w:ascii="Book Antiqua" w:hAnsi="Book Antiqua" w:cs="Arial"/>
          <w:b/>
          <w:u w:val="single"/>
        </w:rPr>
        <w:t>Ahmed</w:t>
      </w:r>
      <w:r w:rsidR="00894E5C">
        <w:rPr>
          <w:rFonts w:ascii="Book Antiqua" w:hAnsi="Book Antiqua" w:cs="Arial"/>
          <w:b/>
        </w:rPr>
        <w:t xml:space="preserve"> (Amos; Zambrano; Regulation 15(a</w:t>
      </w:r>
      <w:r w:rsidR="00CB15CF">
        <w:rPr>
          <w:rFonts w:ascii="Book Antiqua" w:hAnsi="Book Antiqua" w:cs="Arial"/>
          <w:b/>
        </w:rPr>
        <w:t>)(iii)(c)</w:t>
      </w:r>
      <w:r w:rsidR="00894E5C">
        <w:rPr>
          <w:rFonts w:ascii="Book Antiqua" w:hAnsi="Book Antiqua" w:cs="Arial"/>
          <w:b/>
        </w:rPr>
        <w:t xml:space="preserve"> [2006] EEA Regs</w:t>
      </w:r>
      <w:r w:rsidR="003F7097">
        <w:rPr>
          <w:rFonts w:ascii="Book Antiqua" w:hAnsi="Book Antiqua" w:cs="Arial"/>
          <w:b/>
        </w:rPr>
        <w:t>) [2013] UKUT 00089</w:t>
      </w:r>
      <w:r w:rsidR="003F7097">
        <w:rPr>
          <w:rFonts w:ascii="Book Antiqua" w:hAnsi="Book Antiqua" w:cs="Arial"/>
        </w:rPr>
        <w:t>.  It is said that this makes clear that:</w:t>
      </w:r>
    </w:p>
    <w:p w:rsidR="00894E5C" w:rsidRPr="00681362" w:rsidRDefault="003F7097" w:rsidP="00681362">
      <w:pPr>
        <w:spacing w:before="120"/>
        <w:ind w:left="1701" w:right="567" w:hanging="567"/>
        <w:jc w:val="both"/>
        <w:rPr>
          <w:rFonts w:ascii="Book Antiqua" w:hAnsi="Book Antiqua" w:cs="Arial"/>
          <w:sz w:val="22"/>
          <w:szCs w:val="22"/>
        </w:rPr>
      </w:pPr>
      <w:r w:rsidRPr="00681362">
        <w:rPr>
          <w:rFonts w:ascii="Book Antiqua" w:hAnsi="Book Antiqua" w:cs="Arial"/>
          <w:sz w:val="22"/>
          <w:szCs w:val="22"/>
        </w:rPr>
        <w:t>“59.</w:t>
      </w:r>
      <w:r w:rsidRPr="00681362">
        <w:rPr>
          <w:rFonts w:ascii="Book Antiqua" w:hAnsi="Book Antiqua" w:cs="Arial"/>
          <w:sz w:val="22"/>
          <w:szCs w:val="22"/>
        </w:rPr>
        <w:tab/>
        <w:t>...</w:t>
      </w:r>
      <w:r w:rsidR="00681362" w:rsidRPr="00681362">
        <w:rPr>
          <w:rFonts w:ascii="Book Antiqua" w:hAnsi="Book Antiqua" w:cs="Arial"/>
          <w:sz w:val="22"/>
          <w:szCs w:val="22"/>
        </w:rPr>
        <w:t xml:space="preserve"> </w:t>
      </w:r>
      <w:r w:rsidRPr="00681362">
        <w:rPr>
          <w:rFonts w:ascii="Book Antiqua" w:hAnsi="Book Antiqua" w:cs="Arial"/>
          <w:sz w:val="22"/>
          <w:szCs w:val="22"/>
        </w:rPr>
        <w:t xml:space="preserve">Our start point must be the ruling of the Court of Justice in </w:t>
      </w:r>
      <w:r w:rsidRPr="00681362">
        <w:rPr>
          <w:rFonts w:ascii="Book Antiqua" w:hAnsi="Book Antiqua" w:cs="Arial"/>
          <w:sz w:val="22"/>
          <w:szCs w:val="22"/>
          <w:u w:val="single"/>
        </w:rPr>
        <w:t>Diatta v Land Berlin</w:t>
      </w:r>
      <w:r w:rsidRPr="00681362">
        <w:rPr>
          <w:rFonts w:ascii="Book Antiqua" w:hAnsi="Book Antiqua" w:cs="Arial"/>
          <w:sz w:val="22"/>
          <w:szCs w:val="22"/>
        </w:rPr>
        <w:t xml:space="preserve"> case 6-267/83 (985) (EUECJR) in which the court has continued to endorse in subsequent case law.  This case establishes that a spouse continues to enjoy an EU right of residence as the family member of a Union citizen notwithstanding the fact that the couple may be living apart for their relationship.”</w:t>
      </w:r>
    </w:p>
    <w:p w:rsidR="003F7097" w:rsidRDefault="003F7097" w:rsidP="00D33B16">
      <w:pPr>
        <w:numPr>
          <w:ilvl w:val="0"/>
          <w:numId w:val="3"/>
        </w:numPr>
        <w:spacing w:before="240"/>
        <w:jc w:val="both"/>
        <w:rPr>
          <w:rFonts w:ascii="Book Antiqua" w:hAnsi="Book Antiqua" w:cs="Arial"/>
        </w:rPr>
      </w:pPr>
      <w:r>
        <w:rPr>
          <w:rFonts w:ascii="Book Antiqua" w:hAnsi="Book Antiqua" w:cs="Arial"/>
        </w:rPr>
        <w:t xml:space="preserve">The grounds state that the fact that the </w:t>
      </w:r>
      <w:r w:rsidR="006768FF">
        <w:rPr>
          <w:rFonts w:ascii="Book Antiqua" w:hAnsi="Book Antiqua" w:cs="Arial"/>
        </w:rPr>
        <w:t>Appellant</w:t>
      </w:r>
      <w:r>
        <w:rPr>
          <w:rFonts w:ascii="Book Antiqua" w:hAnsi="Book Antiqua" w:cs="Arial"/>
        </w:rPr>
        <w:t xml:space="preserve">’s marriage is not dissolved is irrelevant to the application of EEA law because in EEA law the </w:t>
      </w:r>
      <w:r w:rsidR="006768FF">
        <w:rPr>
          <w:rFonts w:ascii="Book Antiqua" w:hAnsi="Book Antiqua" w:cs="Arial"/>
        </w:rPr>
        <w:t>Appellant</w:t>
      </w:r>
      <w:r>
        <w:rPr>
          <w:rFonts w:ascii="Book Antiqua" w:hAnsi="Book Antiqua" w:cs="Arial"/>
        </w:rPr>
        <w:t xml:space="preserve"> continued to benefi</w:t>
      </w:r>
      <w:r w:rsidR="00C77F12">
        <w:rPr>
          <w:rFonts w:ascii="Book Antiqua" w:hAnsi="Book Antiqua" w:cs="Arial"/>
        </w:rPr>
        <w:t xml:space="preserve">t from the legal relationship. </w:t>
      </w:r>
      <w:r>
        <w:rPr>
          <w:rFonts w:ascii="Book Antiqua" w:hAnsi="Book Antiqua" w:cs="Arial"/>
        </w:rPr>
        <w:t xml:space="preserve">If the </w:t>
      </w:r>
      <w:r w:rsidR="006768FF">
        <w:rPr>
          <w:rFonts w:ascii="Book Antiqua" w:hAnsi="Book Antiqua" w:cs="Arial"/>
        </w:rPr>
        <w:t>Appellant</w:t>
      </w:r>
      <w:r>
        <w:rPr>
          <w:rFonts w:ascii="Book Antiqua" w:hAnsi="Book Antiqua" w:cs="Arial"/>
        </w:rPr>
        <w:t xml:space="preserve">’s wife had obtained entitlement of permanent residence in the UK after five years as a qualifying person, at the latest by 2014, or at the date of the hearing in 2015, then the </w:t>
      </w:r>
      <w:r w:rsidR="006768FF">
        <w:rPr>
          <w:rFonts w:ascii="Book Antiqua" w:hAnsi="Book Antiqua" w:cs="Arial"/>
        </w:rPr>
        <w:t>Appellant</w:t>
      </w:r>
      <w:r>
        <w:rPr>
          <w:rFonts w:ascii="Book Antiqua" w:hAnsi="Book Antiqua" w:cs="Arial"/>
        </w:rPr>
        <w:t xml:space="preserve"> would have obtained it as well after five years of marriage to her from 2008 to 2014.  His wife’s absence at the hearing at that point would have no effect on his entitlement, because they were still married and permanent residence, once acquired, requires a </w:t>
      </w:r>
      <w:proofErr w:type="gramStart"/>
      <w:r>
        <w:rPr>
          <w:rFonts w:ascii="Book Antiqua" w:hAnsi="Book Antiqua" w:cs="Arial"/>
        </w:rPr>
        <w:t>two year</w:t>
      </w:r>
      <w:proofErr w:type="gramEnd"/>
      <w:r>
        <w:rPr>
          <w:rFonts w:ascii="Book Antiqua" w:hAnsi="Book Antiqua" w:cs="Arial"/>
        </w:rPr>
        <w:t xml:space="preserve"> absence to break.</w:t>
      </w:r>
    </w:p>
    <w:p w:rsidR="00C77F12" w:rsidRDefault="00384CFA" w:rsidP="00D33B16">
      <w:pPr>
        <w:numPr>
          <w:ilvl w:val="0"/>
          <w:numId w:val="3"/>
        </w:numPr>
        <w:spacing w:before="240"/>
        <w:jc w:val="both"/>
        <w:rPr>
          <w:rFonts w:ascii="Book Antiqua" w:hAnsi="Book Antiqua" w:cs="Arial"/>
        </w:rPr>
      </w:pPr>
      <w:r>
        <w:rPr>
          <w:rFonts w:ascii="Book Antiqua" w:hAnsi="Book Antiqua" w:cs="Arial"/>
        </w:rPr>
        <w:t>On 1</w:t>
      </w:r>
      <w:r w:rsidRPr="00384CFA">
        <w:rPr>
          <w:rFonts w:ascii="Book Antiqua" w:hAnsi="Book Antiqua" w:cs="Arial"/>
          <w:vertAlign w:val="superscript"/>
        </w:rPr>
        <w:t>st</w:t>
      </w:r>
      <w:r>
        <w:rPr>
          <w:rFonts w:ascii="Book Antiqua" w:hAnsi="Book Antiqua" w:cs="Arial"/>
        </w:rPr>
        <w:t xml:space="preserve"> February 2018 permission to appeal was granted on the basis that given that the judge had found that the spouse of the </w:t>
      </w:r>
      <w:r w:rsidR="006768FF">
        <w:rPr>
          <w:rFonts w:ascii="Book Antiqua" w:hAnsi="Book Antiqua" w:cs="Arial"/>
        </w:rPr>
        <w:t>Appellant</w:t>
      </w:r>
      <w:r>
        <w:rPr>
          <w:rFonts w:ascii="Book Antiqua" w:hAnsi="Book Antiqua" w:cs="Arial"/>
        </w:rPr>
        <w:t xml:space="preserve"> was not divorced from him, he could have succeeded on the basis of retained right.  The judge failed to consider whether the </w:t>
      </w:r>
      <w:r w:rsidR="006768FF">
        <w:rPr>
          <w:rFonts w:ascii="Book Antiqua" w:hAnsi="Book Antiqua" w:cs="Arial"/>
        </w:rPr>
        <w:t>Appellant</w:t>
      </w:r>
      <w:r>
        <w:rPr>
          <w:rFonts w:ascii="Book Antiqua" w:hAnsi="Book Antiqua" w:cs="Arial"/>
        </w:rPr>
        <w:t xml:space="preserve"> was entitled to a permanent residence card as a family member of an EEA national.  It was accepted that “the judge was presented with a confusing picture by the </w:t>
      </w:r>
      <w:r w:rsidR="006768FF">
        <w:rPr>
          <w:rFonts w:ascii="Book Antiqua" w:hAnsi="Book Antiqua" w:cs="Arial"/>
        </w:rPr>
        <w:t>Appellant</w:t>
      </w:r>
      <w:r>
        <w:rPr>
          <w:rFonts w:ascii="Book Antiqua" w:hAnsi="Book Antiqua" w:cs="Arial"/>
        </w:rPr>
        <w:t xml:space="preserve">’s representative (at paragraph 3).  </w:t>
      </w:r>
    </w:p>
    <w:p w:rsidR="003F7097" w:rsidRDefault="00384CFA" w:rsidP="00D33B16">
      <w:pPr>
        <w:numPr>
          <w:ilvl w:val="0"/>
          <w:numId w:val="3"/>
        </w:numPr>
        <w:spacing w:before="240"/>
        <w:jc w:val="both"/>
        <w:rPr>
          <w:rFonts w:ascii="Book Antiqua" w:hAnsi="Book Antiqua" w:cs="Arial"/>
        </w:rPr>
      </w:pPr>
      <w:r>
        <w:rPr>
          <w:rFonts w:ascii="Book Antiqua" w:hAnsi="Book Antiqua" w:cs="Arial"/>
        </w:rPr>
        <w:t xml:space="preserve">Nevertheless, </w:t>
      </w:r>
      <w:r w:rsidR="00EF4FB4">
        <w:rPr>
          <w:rFonts w:ascii="Book Antiqua" w:hAnsi="Book Antiqua" w:cs="Arial"/>
        </w:rPr>
        <w:t xml:space="preserve">the representative did submit that the </w:t>
      </w:r>
      <w:r w:rsidR="006768FF">
        <w:rPr>
          <w:rFonts w:ascii="Book Antiqua" w:hAnsi="Book Antiqua" w:cs="Arial"/>
        </w:rPr>
        <w:t>Appellant</w:t>
      </w:r>
      <w:r w:rsidR="00EF4FB4">
        <w:rPr>
          <w:rFonts w:ascii="Book Antiqua" w:hAnsi="Book Antiqua" w:cs="Arial"/>
        </w:rPr>
        <w:t xml:space="preserve"> would be entitled to a residence card on the basis that the couple had been married for five years at the date of the application.</w:t>
      </w:r>
    </w:p>
    <w:p w:rsidR="00EF4FB4" w:rsidRDefault="00EF4FB4" w:rsidP="00EF4FB4">
      <w:pPr>
        <w:spacing w:before="240"/>
        <w:jc w:val="both"/>
        <w:rPr>
          <w:rFonts w:ascii="Book Antiqua" w:hAnsi="Book Antiqua" w:cs="Arial"/>
        </w:rPr>
      </w:pPr>
      <w:r>
        <w:rPr>
          <w:rFonts w:ascii="Book Antiqua" w:hAnsi="Book Antiqua" w:cs="Arial"/>
          <w:b/>
          <w:u w:val="single"/>
        </w:rPr>
        <w:lastRenderedPageBreak/>
        <w:t>Submissions</w:t>
      </w:r>
    </w:p>
    <w:p w:rsidR="00EF4FB4" w:rsidRDefault="00EF4FB4" w:rsidP="00D33B16">
      <w:pPr>
        <w:numPr>
          <w:ilvl w:val="0"/>
          <w:numId w:val="3"/>
        </w:numPr>
        <w:spacing w:before="240"/>
        <w:jc w:val="both"/>
        <w:rPr>
          <w:rFonts w:ascii="Book Antiqua" w:hAnsi="Book Antiqua" w:cs="Arial"/>
        </w:rPr>
      </w:pPr>
      <w:r>
        <w:rPr>
          <w:rFonts w:ascii="Book Antiqua" w:hAnsi="Book Antiqua" w:cs="Arial"/>
        </w:rPr>
        <w:t>At the hearing before me on 10</w:t>
      </w:r>
      <w:r w:rsidRPr="00EF4FB4">
        <w:rPr>
          <w:rFonts w:ascii="Book Antiqua" w:hAnsi="Book Antiqua" w:cs="Arial"/>
          <w:vertAlign w:val="superscript"/>
        </w:rPr>
        <w:t>th</w:t>
      </w:r>
      <w:r>
        <w:rPr>
          <w:rFonts w:ascii="Book Antiqua" w:hAnsi="Book Antiqua" w:cs="Arial"/>
        </w:rPr>
        <w:t xml:space="preserve"> April 2018, Mr Jarvis, appearing on behalf of the </w:t>
      </w:r>
      <w:r w:rsidR="006768FF">
        <w:rPr>
          <w:rFonts w:ascii="Book Antiqua" w:hAnsi="Book Antiqua" w:cs="Arial"/>
        </w:rPr>
        <w:t>Respondent</w:t>
      </w:r>
      <w:r>
        <w:rPr>
          <w:rFonts w:ascii="Book Antiqua" w:hAnsi="Book Antiqua" w:cs="Arial"/>
        </w:rPr>
        <w:t xml:space="preserve"> Secretary of </w:t>
      </w:r>
      <w:r w:rsidRPr="00763F9E">
        <w:rPr>
          <w:rFonts w:ascii="Book Antiqua" w:hAnsi="Book Antiqua" w:cs="Arial"/>
        </w:rPr>
        <w:t xml:space="preserve">State, made it clear that whereas it was the case that the judge had failed to make any reference to </w:t>
      </w:r>
      <w:proofErr w:type="spellStart"/>
      <w:r w:rsidR="00763F9E" w:rsidRPr="00763F9E">
        <w:rPr>
          <w:rFonts w:ascii="Book Antiqua" w:hAnsi="Book Antiqua" w:cs="Book Antiqua"/>
          <w:b/>
          <w:bCs/>
          <w:u w:val="single"/>
          <w:lang w:val="en-US" w:eastAsia="en-US"/>
        </w:rPr>
        <w:t>Diatta</w:t>
      </w:r>
      <w:proofErr w:type="spellEnd"/>
      <w:r w:rsidR="00763F9E" w:rsidRPr="00763F9E">
        <w:rPr>
          <w:rFonts w:ascii="Book Antiqua" w:hAnsi="Book Antiqua" w:cs="Book Antiqua"/>
          <w:b/>
          <w:bCs/>
          <w:u w:val="single"/>
          <w:lang w:val="en-US" w:eastAsia="en-US"/>
        </w:rPr>
        <w:t xml:space="preserve"> v Land Berlin</w:t>
      </w:r>
      <w:r w:rsidR="00763F9E" w:rsidRPr="00763F9E">
        <w:rPr>
          <w:rFonts w:ascii="Book Antiqua" w:hAnsi="Book Antiqua" w:cs="Book Antiqua"/>
          <w:b/>
          <w:bCs/>
          <w:lang w:val="en-US" w:eastAsia="en-US"/>
        </w:rPr>
        <w:t xml:space="preserve"> (Case 267/83) [1985] ECR 567</w:t>
      </w:r>
      <w:r w:rsidR="00763F9E" w:rsidRPr="00763F9E">
        <w:rPr>
          <w:rFonts w:ascii="Book Antiqua" w:hAnsi="Book Antiqua" w:cs="Arial"/>
        </w:rPr>
        <w:t xml:space="preserve">. It was also the case that he had failed </w:t>
      </w:r>
      <w:r w:rsidRPr="00763F9E">
        <w:rPr>
          <w:rFonts w:ascii="Book Antiqua" w:hAnsi="Book Antiqua" w:cs="Arial"/>
        </w:rPr>
        <w:t>to draw upon the juris</w:t>
      </w:r>
      <w:r w:rsidR="00763F9E" w:rsidRPr="00763F9E">
        <w:rPr>
          <w:rFonts w:ascii="Book Antiqua" w:hAnsi="Book Antiqua" w:cs="Arial"/>
        </w:rPr>
        <w:t xml:space="preserve">prudence arising from that case.  </w:t>
      </w:r>
      <w:r w:rsidR="00681362" w:rsidRPr="00763F9E">
        <w:rPr>
          <w:rFonts w:ascii="Book Antiqua" w:hAnsi="Book Antiqua" w:cs="Arial"/>
        </w:rPr>
        <w:t>Nevertheless, the</w:t>
      </w:r>
      <w:r w:rsidRPr="00763F9E">
        <w:rPr>
          <w:rFonts w:ascii="Book Antiqua" w:hAnsi="Book Antiqua" w:cs="Arial"/>
        </w:rPr>
        <w:t xml:space="preserve"> fact was that the judge had asked himself the question as to whether, on the basis of the P60s for the </w:t>
      </w:r>
      <w:proofErr w:type="gramStart"/>
      <w:r w:rsidRPr="00763F9E">
        <w:rPr>
          <w:rFonts w:ascii="Book Antiqua" w:hAnsi="Book Antiqua" w:cs="Arial"/>
        </w:rPr>
        <w:t>five year</w:t>
      </w:r>
      <w:proofErr w:type="gramEnd"/>
      <w:r w:rsidRPr="00763F9E">
        <w:rPr>
          <w:rFonts w:ascii="Book Antiqua" w:hAnsi="Book Antiqua" w:cs="Arial"/>
        </w:rPr>
        <w:t xml:space="preserve"> period from 2011 to 2016</w:t>
      </w:r>
      <w:r>
        <w:rPr>
          <w:rFonts w:ascii="Book Antiqua" w:hAnsi="Book Antiqua" w:cs="Arial"/>
        </w:rPr>
        <w:t xml:space="preserve"> (which appear at page 9 of the </w:t>
      </w:r>
      <w:r w:rsidR="006768FF">
        <w:rPr>
          <w:rFonts w:ascii="Book Antiqua" w:hAnsi="Book Antiqua" w:cs="Arial"/>
        </w:rPr>
        <w:t>Appellant</w:t>
      </w:r>
      <w:r>
        <w:rPr>
          <w:rFonts w:ascii="Book Antiqua" w:hAnsi="Book Antiqua" w:cs="Arial"/>
        </w:rPr>
        <w:t xml:space="preserve">’s bundle), this evidence could be deemed to be authentic and reliable.  The judge had taken the view that it was not reliable given the confusing picture that had been painted by the </w:t>
      </w:r>
      <w:r w:rsidR="006768FF">
        <w:rPr>
          <w:rFonts w:ascii="Book Antiqua" w:hAnsi="Book Antiqua" w:cs="Arial"/>
        </w:rPr>
        <w:t>Appellant</w:t>
      </w:r>
      <w:r>
        <w:rPr>
          <w:rFonts w:ascii="Book Antiqua" w:hAnsi="Book Antiqua" w:cs="Arial"/>
        </w:rPr>
        <w:t xml:space="preserve"> and his representative.  Therefore, there may not have been an error of law.  However, Mr Jarvis accepted that there was a reference to this evidence in the </w:t>
      </w:r>
      <w:r w:rsidR="006768FF">
        <w:rPr>
          <w:rFonts w:ascii="Book Antiqua" w:hAnsi="Book Antiqua" w:cs="Arial"/>
        </w:rPr>
        <w:t>Appellant</w:t>
      </w:r>
      <w:r>
        <w:rPr>
          <w:rFonts w:ascii="Book Antiqua" w:hAnsi="Book Antiqua" w:cs="Arial"/>
        </w:rPr>
        <w:t xml:space="preserve">’s bundle and it was also something that was expressly referred to at paragraph 16 of the </w:t>
      </w:r>
      <w:r w:rsidR="006768FF">
        <w:rPr>
          <w:rFonts w:ascii="Book Antiqua" w:hAnsi="Book Antiqua" w:cs="Arial"/>
        </w:rPr>
        <w:t>Appellant</w:t>
      </w:r>
      <w:r>
        <w:rPr>
          <w:rFonts w:ascii="Book Antiqua" w:hAnsi="Book Antiqua" w:cs="Arial"/>
        </w:rPr>
        <w:t xml:space="preserve">’s Grounds of Appeal, where attention was drawn to the P60s for the </w:t>
      </w:r>
      <w:proofErr w:type="gramStart"/>
      <w:r>
        <w:rPr>
          <w:rFonts w:ascii="Book Antiqua" w:hAnsi="Book Antiqua" w:cs="Arial"/>
        </w:rPr>
        <w:t>five year</w:t>
      </w:r>
      <w:proofErr w:type="gramEnd"/>
      <w:r>
        <w:rPr>
          <w:rFonts w:ascii="Book Antiqua" w:hAnsi="Book Antiqua" w:cs="Arial"/>
        </w:rPr>
        <w:t xml:space="preserve"> period from April 2009 to April 2014.</w:t>
      </w:r>
    </w:p>
    <w:p w:rsidR="003F7097" w:rsidRDefault="00EF4FB4" w:rsidP="00D33B16">
      <w:pPr>
        <w:numPr>
          <w:ilvl w:val="0"/>
          <w:numId w:val="3"/>
        </w:numPr>
        <w:spacing w:before="240"/>
        <w:jc w:val="both"/>
        <w:rPr>
          <w:rFonts w:ascii="Book Antiqua" w:hAnsi="Book Antiqua" w:cs="Arial"/>
        </w:rPr>
      </w:pPr>
      <w:r>
        <w:rPr>
          <w:rFonts w:ascii="Book Antiqua" w:hAnsi="Book Antiqua" w:cs="Arial"/>
        </w:rPr>
        <w:t xml:space="preserve">For his part, Mr Chigbol submitted that the starting point of the appeal before Judge Jones was precisely that the </w:t>
      </w:r>
      <w:r w:rsidR="006768FF">
        <w:rPr>
          <w:rFonts w:ascii="Book Antiqua" w:hAnsi="Book Antiqua" w:cs="Arial"/>
        </w:rPr>
        <w:t>Appellant</w:t>
      </w:r>
      <w:r>
        <w:rPr>
          <w:rFonts w:ascii="Book Antiqua" w:hAnsi="Book Antiqua" w:cs="Arial"/>
        </w:rPr>
        <w:t xml:space="preserve"> and his Dutch wife, although now separated, were not divorced, and there had not been a period of separation of two years, such that he could lose his accrued rights to permanent residence on the basis of living with a spouse who had been exercising treaty rights for a </w:t>
      </w:r>
      <w:proofErr w:type="gramStart"/>
      <w:r>
        <w:rPr>
          <w:rFonts w:ascii="Book Antiqua" w:hAnsi="Book Antiqua" w:cs="Arial"/>
        </w:rPr>
        <w:t>five year</w:t>
      </w:r>
      <w:proofErr w:type="gramEnd"/>
      <w:r>
        <w:rPr>
          <w:rFonts w:ascii="Book Antiqua" w:hAnsi="Book Antiqua" w:cs="Arial"/>
        </w:rPr>
        <w:t xml:space="preserve"> period from 2011 to 2016.  He drew my attention to the P60s in the bundle at page 9 and he referred to the fact that although the judge does refer to exactly this evidence of P60s at page 13, he then falls into error by stating in the next breath that “there is no claim that he is in a subsisting relationship” because this is irrelevant.  </w:t>
      </w:r>
      <w:proofErr w:type="gramStart"/>
      <w:r>
        <w:rPr>
          <w:rFonts w:ascii="Book Antiqua" w:hAnsi="Book Antiqua" w:cs="Arial"/>
        </w:rPr>
        <w:t>Also</w:t>
      </w:r>
      <w:proofErr w:type="gramEnd"/>
      <w:r>
        <w:rPr>
          <w:rFonts w:ascii="Book Antiqua" w:hAnsi="Book Antiqua" w:cs="Arial"/>
        </w:rPr>
        <w:t xml:space="preserve"> irrelevant, submitted Mr Chigbol, was the reference to a “paucity of information” because this evidence was sufficient to indicate that the </w:t>
      </w:r>
      <w:r w:rsidR="006768FF">
        <w:rPr>
          <w:rFonts w:ascii="Book Antiqua" w:hAnsi="Book Antiqua" w:cs="Arial"/>
        </w:rPr>
        <w:t>Appellant</w:t>
      </w:r>
      <w:r>
        <w:rPr>
          <w:rFonts w:ascii="Book Antiqua" w:hAnsi="Book Antiqua" w:cs="Arial"/>
        </w:rPr>
        <w:t xml:space="preserve">’s wife was indeed exercising treaty rights at the material time.  </w:t>
      </w:r>
    </w:p>
    <w:p w:rsidR="00763F9E" w:rsidRDefault="00EF4FB4" w:rsidP="00D33B16">
      <w:pPr>
        <w:numPr>
          <w:ilvl w:val="0"/>
          <w:numId w:val="3"/>
        </w:numPr>
        <w:spacing w:before="240"/>
        <w:jc w:val="both"/>
        <w:rPr>
          <w:rFonts w:ascii="Book Antiqua" w:hAnsi="Book Antiqua" w:cs="Arial"/>
        </w:rPr>
      </w:pPr>
      <w:r>
        <w:rPr>
          <w:rFonts w:ascii="Book Antiqua" w:hAnsi="Book Antiqua" w:cs="Arial"/>
        </w:rPr>
        <w:t xml:space="preserve">In reply, Mr Jarvis submitted that if the Tribunal were indeed minded, to make a finding of an error of law on the basis that the judge did not give proper consideration to the rights that had accrued to the </w:t>
      </w:r>
      <w:r w:rsidR="006768FF">
        <w:rPr>
          <w:rFonts w:ascii="Book Antiqua" w:hAnsi="Book Antiqua" w:cs="Arial"/>
        </w:rPr>
        <w:t>Appellant</w:t>
      </w:r>
      <w:r>
        <w:rPr>
          <w:rFonts w:ascii="Book Antiqua" w:hAnsi="Book Antiqua" w:cs="Arial"/>
        </w:rPr>
        <w:t xml:space="preserve"> given the jurisprudence established by data, then direction should be given so that the </w:t>
      </w:r>
      <w:r w:rsidR="006768FF">
        <w:rPr>
          <w:rFonts w:ascii="Book Antiqua" w:hAnsi="Book Antiqua" w:cs="Arial"/>
        </w:rPr>
        <w:t>Respondent</w:t>
      </w:r>
      <w:r>
        <w:rPr>
          <w:rFonts w:ascii="Book Antiqua" w:hAnsi="Book Antiqua" w:cs="Arial"/>
        </w:rPr>
        <w:t xml:space="preserve"> Secretary of State could actually verify the authenticity of the five P60s from 2011 to 2016.  This was important given that the evidence from the </w:t>
      </w:r>
      <w:r w:rsidR="006768FF">
        <w:rPr>
          <w:rFonts w:ascii="Book Antiqua" w:hAnsi="Book Antiqua" w:cs="Arial"/>
        </w:rPr>
        <w:t>Appellant</w:t>
      </w:r>
      <w:r>
        <w:rPr>
          <w:rFonts w:ascii="Book Antiqua" w:hAnsi="Book Antiqua" w:cs="Arial"/>
        </w:rPr>
        <w:t xml:space="preserve"> had been that the marriage had begun to unravel and was in </w:t>
      </w:r>
      <w:r w:rsidR="00763F9E">
        <w:rPr>
          <w:rFonts w:ascii="Book Antiqua" w:hAnsi="Book Antiqua" w:cs="Arial"/>
        </w:rPr>
        <w:t xml:space="preserve">the process of coming to an end.  He accepted that </w:t>
      </w:r>
      <w:r>
        <w:rPr>
          <w:rFonts w:ascii="Book Antiqua" w:hAnsi="Book Antiqua" w:cs="Arial"/>
        </w:rPr>
        <w:t>the process was a prolonged one</w:t>
      </w:r>
      <w:r w:rsidR="00763F9E">
        <w:rPr>
          <w:rFonts w:ascii="Book Antiqua" w:hAnsi="Book Antiqua" w:cs="Arial"/>
        </w:rPr>
        <w:t>,</w:t>
      </w:r>
      <w:r>
        <w:rPr>
          <w:rFonts w:ascii="Book Antiqua" w:hAnsi="Book Antiqua" w:cs="Arial"/>
        </w:rPr>
        <w:t xml:space="preserve"> during which time there had been attempts at reconciliation</w:t>
      </w:r>
      <w:r w:rsidR="00763F9E">
        <w:rPr>
          <w:rFonts w:ascii="Book Antiqua" w:hAnsi="Book Antiqua" w:cs="Arial"/>
        </w:rPr>
        <w:t xml:space="preserve">. It </w:t>
      </w:r>
      <w:r w:rsidR="00174DBF">
        <w:rPr>
          <w:rFonts w:ascii="Book Antiqua" w:hAnsi="Book Antiqua" w:cs="Arial"/>
        </w:rPr>
        <w:t>did nevertheless</w:t>
      </w:r>
      <w:r w:rsidR="00763F9E">
        <w:rPr>
          <w:rFonts w:ascii="Book Antiqua" w:hAnsi="Book Antiqua" w:cs="Arial"/>
        </w:rPr>
        <w:t>,</w:t>
      </w:r>
      <w:r w:rsidR="00174DBF">
        <w:rPr>
          <w:rFonts w:ascii="Book Antiqua" w:hAnsi="Book Antiqua" w:cs="Arial"/>
        </w:rPr>
        <w:t xml:space="preserve"> raise a question mark as to how the </w:t>
      </w:r>
      <w:r w:rsidR="006768FF">
        <w:rPr>
          <w:rFonts w:ascii="Book Antiqua" w:hAnsi="Book Antiqua" w:cs="Arial"/>
        </w:rPr>
        <w:t>Appellant</w:t>
      </w:r>
      <w:r w:rsidR="00174DBF">
        <w:rPr>
          <w:rFonts w:ascii="Book Antiqua" w:hAnsi="Book Antiqua" w:cs="Arial"/>
        </w:rPr>
        <w:t xml:space="preserve"> came into possession of P60s for such a lengthy period of time.  </w:t>
      </w:r>
    </w:p>
    <w:p w:rsidR="00EF4FB4" w:rsidRDefault="00174DBF" w:rsidP="00D33B16">
      <w:pPr>
        <w:numPr>
          <w:ilvl w:val="0"/>
          <w:numId w:val="3"/>
        </w:numPr>
        <w:spacing w:before="240"/>
        <w:jc w:val="both"/>
        <w:rPr>
          <w:rFonts w:ascii="Book Antiqua" w:hAnsi="Book Antiqua" w:cs="Arial"/>
        </w:rPr>
      </w:pPr>
      <w:r>
        <w:rPr>
          <w:rFonts w:ascii="Book Antiqua" w:hAnsi="Book Antiqua" w:cs="Arial"/>
        </w:rPr>
        <w:t>In that event, it was important that Mr Jarvis be able to check with the HMRC the authenticity of the particular P60s at page</w:t>
      </w:r>
      <w:r w:rsidR="00CB15CF">
        <w:rPr>
          <w:rFonts w:ascii="Book Antiqua" w:hAnsi="Book Antiqua" w:cs="Arial"/>
        </w:rPr>
        <w:t xml:space="preserve"> 9 from 2011 to 2016 for Fandino</w:t>
      </w:r>
      <w:r>
        <w:rPr>
          <w:rFonts w:ascii="Book Antiqua" w:hAnsi="Book Antiqua" w:cs="Arial"/>
        </w:rPr>
        <w:t xml:space="preserve"> Medina.  He asked for a period of 40 days to enable him to do so.  Mr Jarvis submitted that if this documentation was indeed then such as could be categorised as being genuine, then it may well be that the decision letter could be withdrawn.  If on the other hand this was </w:t>
      </w:r>
      <w:r>
        <w:rPr>
          <w:rFonts w:ascii="Book Antiqua" w:hAnsi="Book Antiqua" w:cs="Arial"/>
        </w:rPr>
        <w:lastRenderedPageBreak/>
        <w:t>not the case, then the decision would hold and the Tribunal could reconsider the matter again after this appeal is remitted back to the First-tier Tribunal.</w:t>
      </w:r>
    </w:p>
    <w:p w:rsidR="00174DBF" w:rsidRDefault="00174DBF" w:rsidP="00174DBF">
      <w:pPr>
        <w:spacing w:before="240"/>
        <w:jc w:val="both"/>
        <w:rPr>
          <w:rFonts w:ascii="Book Antiqua" w:hAnsi="Book Antiqua" w:cs="Arial"/>
        </w:rPr>
      </w:pPr>
      <w:r>
        <w:rPr>
          <w:rFonts w:ascii="Book Antiqua" w:hAnsi="Book Antiqua" w:cs="Arial"/>
          <w:b/>
          <w:u w:val="single"/>
        </w:rPr>
        <w:t>Error of Law</w:t>
      </w:r>
    </w:p>
    <w:p w:rsidR="00763F9E" w:rsidRDefault="00174DBF" w:rsidP="00D33B16">
      <w:pPr>
        <w:numPr>
          <w:ilvl w:val="0"/>
          <w:numId w:val="3"/>
        </w:numPr>
        <w:spacing w:before="240"/>
        <w:jc w:val="both"/>
        <w:rPr>
          <w:rFonts w:ascii="Book Antiqua" w:hAnsi="Book Antiqua" w:cs="Arial"/>
        </w:rPr>
      </w:pPr>
      <w:r>
        <w:rPr>
          <w:rFonts w:ascii="Book Antiqua" w:hAnsi="Book Antiqua" w:cs="Arial"/>
        </w:rPr>
        <w:t xml:space="preserve">I am satisfied that the making of the decision by Judge Jones involved the making of an error on a point of law (See Section 12(1) of TCA 2007) such that it falls to be set aside.  My reasons are as follows.  The claim before Judge Jones, as was the claim before the Secretary of State, fundamentally relied upon the fact that the </w:t>
      </w:r>
      <w:r w:rsidR="006768FF">
        <w:rPr>
          <w:rFonts w:ascii="Book Antiqua" w:hAnsi="Book Antiqua" w:cs="Arial"/>
        </w:rPr>
        <w:t>Appellant</w:t>
      </w:r>
      <w:r>
        <w:rPr>
          <w:rFonts w:ascii="Book Antiqua" w:hAnsi="Book Antiqua" w:cs="Arial"/>
        </w:rPr>
        <w:t xml:space="preserve"> stood to benefit from permanent rights accrued on account of his having lived with a EU worker, namely, J.</w:t>
      </w:r>
      <w:proofErr w:type="gramStart"/>
      <w:r>
        <w:rPr>
          <w:rFonts w:ascii="Book Antiqua" w:hAnsi="Book Antiqua" w:cs="Arial"/>
        </w:rPr>
        <w:t>F.</w:t>
      </w:r>
      <w:r w:rsidR="00CB15CF">
        <w:rPr>
          <w:rFonts w:ascii="Book Antiqua" w:hAnsi="Book Antiqua" w:cs="Arial"/>
        </w:rPr>
        <w:t>Fandino</w:t>
      </w:r>
      <w:proofErr w:type="gramEnd"/>
      <w:r w:rsidR="00CB15CF">
        <w:rPr>
          <w:rFonts w:ascii="Book Antiqua" w:hAnsi="Book Antiqua" w:cs="Arial"/>
        </w:rPr>
        <w:t xml:space="preserve"> Me</w:t>
      </w:r>
      <w:r>
        <w:rPr>
          <w:rFonts w:ascii="Book Antiqua" w:hAnsi="Book Antiqua" w:cs="Arial"/>
        </w:rPr>
        <w:t xml:space="preserve">dina, a Dutch national, who had been working in the UK for a period of five years, on the basis of P60s that were produced in the </w:t>
      </w:r>
      <w:r w:rsidR="006768FF">
        <w:rPr>
          <w:rFonts w:ascii="Book Antiqua" w:hAnsi="Book Antiqua" w:cs="Arial"/>
        </w:rPr>
        <w:t>Appellant</w:t>
      </w:r>
      <w:r>
        <w:rPr>
          <w:rFonts w:ascii="Book Antiqua" w:hAnsi="Book Antiqua" w:cs="Arial"/>
        </w:rPr>
        <w:t xml:space="preserve">’s bundle (at page 9).  </w:t>
      </w:r>
    </w:p>
    <w:p w:rsidR="00763F9E" w:rsidRDefault="00174DBF" w:rsidP="00D33B16">
      <w:pPr>
        <w:numPr>
          <w:ilvl w:val="0"/>
          <w:numId w:val="3"/>
        </w:numPr>
        <w:spacing w:before="240"/>
        <w:jc w:val="both"/>
        <w:rPr>
          <w:rFonts w:ascii="Book Antiqua" w:hAnsi="Book Antiqua" w:cs="Arial"/>
        </w:rPr>
      </w:pPr>
      <w:r>
        <w:rPr>
          <w:rFonts w:ascii="Book Antiqua" w:hAnsi="Book Antiqua" w:cs="Arial"/>
        </w:rPr>
        <w:t xml:space="preserve">That this is the case, is clear from the way in which the judge at the outset, and under the heading “The </w:t>
      </w:r>
      <w:r w:rsidR="006768FF">
        <w:rPr>
          <w:rFonts w:ascii="Book Antiqua" w:hAnsi="Book Antiqua" w:cs="Arial"/>
        </w:rPr>
        <w:t>Appellant</w:t>
      </w:r>
      <w:r>
        <w:rPr>
          <w:rFonts w:ascii="Book Antiqua" w:hAnsi="Book Antiqua" w:cs="Arial"/>
        </w:rPr>
        <w:t xml:space="preserve">’s Case” states, (at paragraph 9) that the </w:t>
      </w:r>
      <w:r w:rsidR="006768FF">
        <w:rPr>
          <w:rFonts w:ascii="Book Antiqua" w:hAnsi="Book Antiqua" w:cs="Arial"/>
        </w:rPr>
        <w:t>Appellant</w:t>
      </w:r>
      <w:r>
        <w:rPr>
          <w:rFonts w:ascii="Book Antiqua" w:hAnsi="Book Antiqua" w:cs="Arial"/>
        </w:rPr>
        <w:t xml:space="preserve"> “honestly believes he meets the requirements of Regulation 15” and that he did so on the basis that </w:t>
      </w:r>
      <w:r w:rsidR="00112B8A">
        <w:rPr>
          <w:rFonts w:ascii="Book Antiqua" w:hAnsi="Book Antiqua" w:cs="Arial"/>
        </w:rPr>
        <w:t xml:space="preserve">he had lived with a spouse who was exercising treaty rights.  That being so, any discretion of the parties having separated and there being no decree absolute (as appears at paragraph 10) is otiose.  </w:t>
      </w:r>
    </w:p>
    <w:p w:rsidR="00763F9E" w:rsidRDefault="00112B8A" w:rsidP="00D33B16">
      <w:pPr>
        <w:numPr>
          <w:ilvl w:val="0"/>
          <w:numId w:val="3"/>
        </w:numPr>
        <w:spacing w:before="240"/>
        <w:jc w:val="both"/>
        <w:rPr>
          <w:rFonts w:ascii="Book Antiqua" w:hAnsi="Book Antiqua" w:cs="Arial"/>
        </w:rPr>
      </w:pPr>
      <w:r>
        <w:rPr>
          <w:rFonts w:ascii="Book Antiqua" w:hAnsi="Book Antiqua" w:cs="Arial"/>
        </w:rPr>
        <w:t xml:space="preserve">The reference to the decree absolute (also at paragraph 13) is only relevant in relation to Regulation 10(5)(a), as the judge himself expressly states, at paragraph 13.  The essential claim really was that the </w:t>
      </w:r>
      <w:r w:rsidR="006768FF">
        <w:rPr>
          <w:rFonts w:ascii="Book Antiqua" w:hAnsi="Book Antiqua" w:cs="Arial"/>
        </w:rPr>
        <w:t>Appellant</w:t>
      </w:r>
      <w:r>
        <w:rPr>
          <w:rFonts w:ascii="Book Antiqua" w:hAnsi="Book Antiqua" w:cs="Arial"/>
        </w:rPr>
        <w:t xml:space="preserve"> had lived with an EU </w:t>
      </w:r>
      <w:r w:rsidR="006768FF">
        <w:rPr>
          <w:rFonts w:ascii="Book Antiqua" w:hAnsi="Book Antiqua" w:cs="Arial"/>
        </w:rPr>
        <w:t>sponsor</w:t>
      </w:r>
      <w:r>
        <w:rPr>
          <w:rFonts w:ascii="Book Antiqua" w:hAnsi="Book Antiqua" w:cs="Arial"/>
        </w:rPr>
        <w:t xml:space="preserve">ing wife for a period of five years and there had not been a separation between them for two years thereafter.  The judge failed in terms to draw upon the case of </w:t>
      </w:r>
      <w:r>
        <w:rPr>
          <w:rFonts w:ascii="Book Antiqua" w:hAnsi="Book Antiqua" w:cs="Arial"/>
          <w:b/>
          <w:u w:val="single"/>
        </w:rPr>
        <w:t>Diatta</w:t>
      </w:r>
      <w:r>
        <w:rPr>
          <w:rFonts w:ascii="Book Antiqua" w:hAnsi="Book Antiqua" w:cs="Arial"/>
        </w:rPr>
        <w:t xml:space="preserve"> in the European Court and to consider at all the fact that the </w:t>
      </w:r>
      <w:r w:rsidR="006768FF">
        <w:rPr>
          <w:rFonts w:ascii="Book Antiqua" w:hAnsi="Book Antiqua" w:cs="Arial"/>
        </w:rPr>
        <w:t>Appellant</w:t>
      </w:r>
      <w:r>
        <w:rPr>
          <w:rFonts w:ascii="Book Antiqua" w:hAnsi="Book Antiqua" w:cs="Arial"/>
        </w:rPr>
        <w:t xml:space="preserve"> was applying for a permanent residence on the basis of having lived with a wife who was exercising treaty rights.  The same mistake was made by the </w:t>
      </w:r>
      <w:r w:rsidR="006768FF">
        <w:rPr>
          <w:rFonts w:ascii="Book Antiqua" w:hAnsi="Book Antiqua" w:cs="Arial"/>
        </w:rPr>
        <w:t>Respondent</w:t>
      </w:r>
      <w:r>
        <w:rPr>
          <w:rFonts w:ascii="Book Antiqua" w:hAnsi="Book Antiqua" w:cs="Arial"/>
        </w:rPr>
        <w:t xml:space="preserve"> Secretary of State.  This being so, the judge fell into error.  </w:t>
      </w:r>
    </w:p>
    <w:p w:rsidR="00763F9E" w:rsidRDefault="00112B8A" w:rsidP="00D33B16">
      <w:pPr>
        <w:numPr>
          <w:ilvl w:val="0"/>
          <w:numId w:val="3"/>
        </w:numPr>
        <w:spacing w:before="240"/>
        <w:jc w:val="both"/>
        <w:rPr>
          <w:rFonts w:ascii="Book Antiqua" w:hAnsi="Book Antiqua" w:cs="Arial"/>
        </w:rPr>
      </w:pPr>
      <w:r>
        <w:rPr>
          <w:rFonts w:ascii="Book Antiqua" w:hAnsi="Book Antiqua" w:cs="Arial"/>
        </w:rPr>
        <w:t xml:space="preserve">It is, however, important that the P60s for the </w:t>
      </w:r>
      <w:proofErr w:type="gramStart"/>
      <w:r>
        <w:rPr>
          <w:rFonts w:ascii="Book Antiqua" w:hAnsi="Book Antiqua" w:cs="Arial"/>
        </w:rPr>
        <w:t>five year</w:t>
      </w:r>
      <w:proofErr w:type="gramEnd"/>
      <w:r>
        <w:rPr>
          <w:rFonts w:ascii="Book Antiqua" w:hAnsi="Book Antiqua" w:cs="Arial"/>
        </w:rPr>
        <w:t xml:space="preserve"> period having been produced, the </w:t>
      </w:r>
      <w:r w:rsidR="006768FF">
        <w:rPr>
          <w:rFonts w:ascii="Book Antiqua" w:hAnsi="Book Antiqua" w:cs="Arial"/>
        </w:rPr>
        <w:t>Respondent</w:t>
      </w:r>
      <w:r>
        <w:rPr>
          <w:rFonts w:ascii="Book Antiqua" w:hAnsi="Book Antiqua" w:cs="Arial"/>
        </w:rPr>
        <w:t xml:space="preserve"> Secretary of State is given the required period of 40 days to enquire into their genuineness and veracity, given that the evidence put forward before the Tribunal was indeed lacking in clarity.  In this respect I make no criticism of the judge whatsoever.  It is plain that the manner in which the appeal was being argued was unclear.  I need only refer to the Grounds of Appeal before this Tribunal.  </w:t>
      </w:r>
    </w:p>
    <w:p w:rsidR="00174DBF" w:rsidRDefault="00112B8A" w:rsidP="00D33B16">
      <w:pPr>
        <w:numPr>
          <w:ilvl w:val="0"/>
          <w:numId w:val="3"/>
        </w:numPr>
        <w:spacing w:before="240"/>
        <w:jc w:val="both"/>
        <w:rPr>
          <w:rFonts w:ascii="Book Antiqua" w:hAnsi="Book Antiqua" w:cs="Arial"/>
        </w:rPr>
      </w:pPr>
      <w:r>
        <w:rPr>
          <w:rFonts w:ascii="Book Antiqua" w:hAnsi="Book Antiqua" w:cs="Arial"/>
        </w:rPr>
        <w:t xml:space="preserve">Whereas reference is made to the very important decision of </w:t>
      </w:r>
      <w:r>
        <w:rPr>
          <w:rFonts w:ascii="Book Antiqua" w:hAnsi="Book Antiqua" w:cs="Arial"/>
          <w:b/>
          <w:u w:val="single"/>
        </w:rPr>
        <w:t>Diatta</w:t>
      </w:r>
      <w:r>
        <w:rPr>
          <w:rFonts w:ascii="Book Antiqua" w:hAnsi="Book Antiqua" w:cs="Arial"/>
        </w:rPr>
        <w:t xml:space="preserve">, which really is the linchpin of the </w:t>
      </w:r>
      <w:r w:rsidR="006768FF">
        <w:rPr>
          <w:rFonts w:ascii="Book Antiqua" w:hAnsi="Book Antiqua" w:cs="Arial"/>
        </w:rPr>
        <w:t>Appellant</w:t>
      </w:r>
      <w:r>
        <w:rPr>
          <w:rFonts w:ascii="Book Antiqua" w:hAnsi="Book Antiqua" w:cs="Arial"/>
        </w:rPr>
        <w:t xml:space="preserve">’s claim, the recital of that case at paragraph 10 is so unclear in the language employed, which is both fragmentary and erroneous in terms of the manner that it is stated, as to be wholly misleading.  Given that this was a case the judge was bound to have taken the view that matters were unclear.  That said, it does not detract from the fact that </w:t>
      </w:r>
      <w:r>
        <w:rPr>
          <w:rFonts w:ascii="Book Antiqua" w:hAnsi="Book Antiqua" w:cs="Arial"/>
          <w:b/>
          <w:u w:val="single"/>
        </w:rPr>
        <w:t>Diatta</w:t>
      </w:r>
      <w:r>
        <w:rPr>
          <w:rFonts w:ascii="Book Antiqua" w:hAnsi="Book Antiqua" w:cs="Arial"/>
        </w:rPr>
        <w:t xml:space="preserve"> was not applied and the essential claim raised by the </w:t>
      </w:r>
      <w:r w:rsidR="006768FF">
        <w:rPr>
          <w:rFonts w:ascii="Book Antiqua" w:hAnsi="Book Antiqua" w:cs="Arial"/>
        </w:rPr>
        <w:t>Appellant</w:t>
      </w:r>
      <w:r>
        <w:rPr>
          <w:rFonts w:ascii="Book Antiqua" w:hAnsi="Book Antiqua" w:cs="Arial"/>
        </w:rPr>
        <w:t xml:space="preserve">, namely, that he was living with a </w:t>
      </w:r>
      <w:r w:rsidR="006768FF">
        <w:rPr>
          <w:rFonts w:ascii="Book Antiqua" w:hAnsi="Book Antiqua" w:cs="Arial"/>
        </w:rPr>
        <w:t>Sponsor</w:t>
      </w:r>
      <w:r>
        <w:rPr>
          <w:rFonts w:ascii="Book Antiqua" w:hAnsi="Book Antiqua" w:cs="Arial"/>
        </w:rPr>
        <w:t xml:space="preserve"> wife who had been exercising EU treaty rights, was not considered.  </w:t>
      </w:r>
    </w:p>
    <w:p w:rsidR="00112B8A" w:rsidRDefault="00112B8A" w:rsidP="00D33B16">
      <w:pPr>
        <w:numPr>
          <w:ilvl w:val="0"/>
          <w:numId w:val="3"/>
        </w:numPr>
        <w:spacing w:before="240"/>
        <w:jc w:val="both"/>
        <w:rPr>
          <w:rFonts w:ascii="Book Antiqua" w:hAnsi="Book Antiqua" w:cs="Arial"/>
        </w:rPr>
      </w:pPr>
      <w:r>
        <w:rPr>
          <w:rFonts w:ascii="Book Antiqua" w:hAnsi="Book Antiqua" w:cs="Arial"/>
        </w:rPr>
        <w:lastRenderedPageBreak/>
        <w:t xml:space="preserve">I give the following directions.  First, that the </w:t>
      </w:r>
      <w:r w:rsidR="006768FF">
        <w:rPr>
          <w:rFonts w:ascii="Book Antiqua" w:hAnsi="Book Antiqua" w:cs="Arial"/>
        </w:rPr>
        <w:t>Respondent</w:t>
      </w:r>
      <w:r>
        <w:rPr>
          <w:rFonts w:ascii="Book Antiqua" w:hAnsi="Book Antiqua" w:cs="Arial"/>
        </w:rPr>
        <w:t xml:space="preserve"> Secretary of State be granted forty days in which to make enquiries of the HMRC as to the genuineness of the P60s that are produced from 2011 to 20</w:t>
      </w:r>
      <w:r w:rsidR="00CB15CF">
        <w:rPr>
          <w:rFonts w:ascii="Book Antiqua" w:hAnsi="Book Antiqua" w:cs="Arial"/>
        </w:rPr>
        <w:t>16 for J</w:t>
      </w:r>
      <w:r>
        <w:rPr>
          <w:rFonts w:ascii="Book Antiqua" w:hAnsi="Book Antiqua" w:cs="Arial"/>
        </w:rPr>
        <w:t xml:space="preserve">.F. </w:t>
      </w:r>
      <w:r w:rsidR="00CB15CF">
        <w:rPr>
          <w:rFonts w:ascii="Book Antiqua" w:hAnsi="Book Antiqua" w:cs="Arial"/>
        </w:rPr>
        <w:t xml:space="preserve">Fandino Medina.  Second, that Mr Jarvis is to then write to the Tribunal and to the </w:t>
      </w:r>
      <w:r w:rsidR="006768FF">
        <w:rPr>
          <w:rFonts w:ascii="Book Antiqua" w:hAnsi="Book Antiqua" w:cs="Arial"/>
        </w:rPr>
        <w:t>Appellant</w:t>
      </w:r>
      <w:r w:rsidR="00CB15CF">
        <w:rPr>
          <w:rFonts w:ascii="Book Antiqua" w:hAnsi="Book Antiqua" w:cs="Arial"/>
        </w:rPr>
        <w:t xml:space="preserve">’s solicitors indicating what the upshot of his enquiries are.  Third, that Mr Jarvis is to also indicate whether the refusal letter stands or is withdrawn.  Fourth, liberty to apply.  </w:t>
      </w:r>
    </w:p>
    <w:p w:rsidR="00CB15CF" w:rsidRDefault="00CB15CF" w:rsidP="00D33B16">
      <w:pPr>
        <w:numPr>
          <w:ilvl w:val="0"/>
          <w:numId w:val="3"/>
        </w:numPr>
        <w:spacing w:before="240"/>
        <w:jc w:val="both"/>
        <w:rPr>
          <w:rFonts w:ascii="Book Antiqua" w:hAnsi="Book Antiqua" w:cs="Arial"/>
        </w:rPr>
      </w:pPr>
      <w:r>
        <w:rPr>
          <w:rFonts w:ascii="Book Antiqua" w:hAnsi="Book Antiqua" w:cs="Arial"/>
        </w:rPr>
        <w:t xml:space="preserve">This appeal is accordingly allowed to the extent only that the decision of Judge Jones fell into error in not considering whether the </w:t>
      </w:r>
      <w:r w:rsidR="006768FF">
        <w:rPr>
          <w:rFonts w:ascii="Book Antiqua" w:hAnsi="Book Antiqua" w:cs="Arial"/>
        </w:rPr>
        <w:t>Appellant</w:t>
      </w:r>
      <w:r>
        <w:rPr>
          <w:rFonts w:ascii="Book Antiqua" w:hAnsi="Book Antiqua" w:cs="Arial"/>
        </w:rPr>
        <w:t xml:space="preserve"> was entitled to a residence card on the basis that the couple had been married for five years at the date of the application.  </w:t>
      </w:r>
    </w:p>
    <w:p w:rsidR="00CB15CF" w:rsidRDefault="00CB15CF" w:rsidP="00CB15CF">
      <w:pPr>
        <w:spacing w:before="240"/>
        <w:jc w:val="both"/>
        <w:rPr>
          <w:rFonts w:ascii="Book Antiqua" w:hAnsi="Book Antiqua" w:cs="Arial"/>
        </w:rPr>
      </w:pPr>
      <w:r>
        <w:rPr>
          <w:rFonts w:ascii="Book Antiqua" w:hAnsi="Book Antiqua" w:cs="Arial"/>
          <w:b/>
          <w:u w:val="single"/>
        </w:rPr>
        <w:t>Notice of Decision</w:t>
      </w:r>
    </w:p>
    <w:p w:rsidR="00CB15CF" w:rsidRDefault="00CB15CF" w:rsidP="00D33B16">
      <w:pPr>
        <w:numPr>
          <w:ilvl w:val="0"/>
          <w:numId w:val="3"/>
        </w:numPr>
        <w:spacing w:before="240"/>
        <w:jc w:val="both"/>
        <w:rPr>
          <w:rFonts w:ascii="Book Antiqua" w:hAnsi="Book Antiqua" w:cs="Arial"/>
        </w:rPr>
      </w:pPr>
      <w:r>
        <w:rPr>
          <w:rFonts w:ascii="Book Antiqua" w:hAnsi="Book Antiqua" w:cs="Arial"/>
        </w:rPr>
        <w:t>The decision of the First-tier Tribunal involved the making of an error on a point of law such that it falls to be set aside.  I set aside the decision of the original judge.  I remake the decision as follows.  This appeal is remitted back to the First-tier Tribunal to be determined by a judge other than Judge Jones at Taylor House at a time no earlier than June 2018.</w:t>
      </w:r>
    </w:p>
    <w:p w:rsidR="000369F5" w:rsidRPr="00763F9E" w:rsidRDefault="00CB15CF" w:rsidP="000369F5">
      <w:pPr>
        <w:numPr>
          <w:ilvl w:val="0"/>
          <w:numId w:val="3"/>
        </w:numPr>
        <w:spacing w:before="240"/>
        <w:jc w:val="both"/>
        <w:rPr>
          <w:rFonts w:ascii="Book Antiqua" w:hAnsi="Book Antiqua" w:cs="Arial"/>
        </w:rPr>
      </w:pPr>
      <w:r>
        <w:rPr>
          <w:rFonts w:ascii="Book Antiqua" w:hAnsi="Book Antiqua" w:cs="Arial"/>
        </w:rPr>
        <w:t>No anonymity order is made.</w:t>
      </w:r>
    </w:p>
    <w:p w:rsidR="000369F5" w:rsidRPr="00F5664C" w:rsidRDefault="000369F5" w:rsidP="000369F5">
      <w:pPr>
        <w:tabs>
          <w:tab w:val="left" w:pos="2520"/>
        </w:tabs>
        <w:jc w:val="both"/>
        <w:rPr>
          <w:rFonts w:ascii="Book Antiqua" w:hAnsi="Book Antiqua" w:cs="Arial"/>
        </w:rPr>
      </w:pPr>
    </w:p>
    <w:p w:rsidR="00CB15CF" w:rsidRDefault="00CB15CF"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0E34AA"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4F50BF">
        <w:rPr>
          <w:rFonts w:ascii="Book Antiqua" w:hAnsi="Book Antiqua" w:cs="Arial"/>
        </w:rPr>
        <w:t>Juss</w:t>
      </w:r>
      <w:r w:rsidR="00763F9E">
        <w:rPr>
          <w:rFonts w:ascii="Book Antiqua" w:hAnsi="Book Antiqua" w:cs="Arial"/>
        </w:rPr>
        <w:tab/>
      </w:r>
      <w:r w:rsidR="00763F9E">
        <w:rPr>
          <w:rFonts w:ascii="Book Antiqua" w:hAnsi="Book Antiqua" w:cs="Arial"/>
        </w:rPr>
        <w:tab/>
      </w:r>
      <w:r w:rsidR="00763F9E">
        <w:rPr>
          <w:rFonts w:ascii="Book Antiqua" w:hAnsi="Book Antiqua" w:cs="Arial"/>
        </w:rPr>
        <w:tab/>
      </w:r>
      <w:r w:rsidR="00763F9E">
        <w:rPr>
          <w:rFonts w:ascii="Book Antiqua" w:hAnsi="Book Antiqua" w:cs="Arial"/>
        </w:rPr>
        <w:tab/>
        <w:t>12</w:t>
      </w:r>
      <w:r w:rsidR="00763F9E" w:rsidRPr="00763F9E">
        <w:rPr>
          <w:rFonts w:ascii="Book Antiqua" w:hAnsi="Book Antiqua" w:cs="Arial"/>
          <w:vertAlign w:val="superscript"/>
        </w:rPr>
        <w:t>th</w:t>
      </w:r>
      <w:r w:rsidR="00763F9E">
        <w:rPr>
          <w:rFonts w:ascii="Book Antiqua" w:hAnsi="Book Antiqua" w:cs="Arial"/>
        </w:rPr>
        <w:t xml:space="preserve"> May 2018</w:t>
      </w:r>
    </w:p>
    <w:p w:rsidR="000E34AA" w:rsidRDefault="000E34AA" w:rsidP="000369F5">
      <w:pPr>
        <w:tabs>
          <w:tab w:val="left" w:pos="2520"/>
        </w:tabs>
        <w:jc w:val="both"/>
        <w:rPr>
          <w:rFonts w:ascii="Book Antiqua" w:hAnsi="Book Antiqua" w:cs="Arial"/>
        </w:rPr>
      </w:pPr>
    </w:p>
    <w:p w:rsidR="000E34AA" w:rsidRDefault="000E34AA" w:rsidP="000369F5">
      <w:pPr>
        <w:tabs>
          <w:tab w:val="left" w:pos="2520"/>
        </w:tabs>
        <w:jc w:val="both"/>
        <w:rPr>
          <w:rFonts w:ascii="Book Antiqua" w:hAnsi="Book Antiqua" w:cs="Arial"/>
        </w:rPr>
      </w:pPr>
    </w:p>
    <w:p w:rsidR="00681362" w:rsidRDefault="00681362" w:rsidP="000369F5">
      <w:pPr>
        <w:tabs>
          <w:tab w:val="left" w:pos="2520"/>
        </w:tabs>
        <w:jc w:val="both"/>
        <w:rPr>
          <w:rFonts w:ascii="Book Antiqua" w:hAnsi="Book Antiqua" w:cs="Arial"/>
        </w:rPr>
      </w:pPr>
    </w:p>
    <w:p w:rsidR="00681362" w:rsidRDefault="00681362" w:rsidP="000369F5">
      <w:pPr>
        <w:tabs>
          <w:tab w:val="left" w:pos="2520"/>
        </w:tabs>
        <w:jc w:val="both"/>
        <w:rPr>
          <w:rFonts w:ascii="Book Antiqua" w:hAnsi="Book Antiqua" w:cs="Arial"/>
        </w:rPr>
      </w:pPr>
    </w:p>
    <w:p w:rsidR="000E34AA" w:rsidRPr="000E34AA" w:rsidRDefault="000E34AA" w:rsidP="000E34AA">
      <w:pPr>
        <w:jc w:val="both"/>
        <w:rPr>
          <w:rFonts w:ascii="Book Antiqua" w:hAnsi="Book Antiqua" w:cs="Arial"/>
          <w:b/>
          <w:u w:val="single"/>
        </w:rPr>
      </w:pPr>
      <w:r w:rsidRPr="000E34AA">
        <w:rPr>
          <w:rFonts w:ascii="Book Antiqua" w:hAnsi="Book Antiqua" w:cs="Arial"/>
          <w:b/>
          <w:u w:val="single"/>
        </w:rPr>
        <w:t xml:space="preserve">TO THE </w:t>
      </w:r>
      <w:r w:rsidR="006768FF">
        <w:rPr>
          <w:rFonts w:ascii="Book Antiqua" w:hAnsi="Book Antiqua" w:cs="Arial"/>
          <w:b/>
          <w:u w:val="single"/>
        </w:rPr>
        <w:t>RESPONDENT</w:t>
      </w:r>
    </w:p>
    <w:p w:rsidR="000E34AA" w:rsidRPr="000E34AA" w:rsidRDefault="000E34AA" w:rsidP="000E34AA">
      <w:pPr>
        <w:ind w:left="567" w:hanging="567"/>
        <w:jc w:val="both"/>
        <w:rPr>
          <w:rFonts w:ascii="Book Antiqua" w:hAnsi="Book Antiqua" w:cs="Arial"/>
        </w:rPr>
      </w:pPr>
      <w:r w:rsidRPr="000E34AA">
        <w:rPr>
          <w:rFonts w:ascii="Book Antiqua" w:hAnsi="Book Antiqua" w:cs="Arial"/>
          <w:b/>
          <w:u w:val="single"/>
        </w:rPr>
        <w:t>FEE AWARD</w:t>
      </w:r>
    </w:p>
    <w:p w:rsidR="000E34AA" w:rsidRPr="000E34AA" w:rsidRDefault="000E34AA" w:rsidP="000E34AA">
      <w:pPr>
        <w:ind w:left="567" w:hanging="567"/>
        <w:jc w:val="both"/>
        <w:rPr>
          <w:rFonts w:ascii="Book Antiqua" w:hAnsi="Book Antiqua" w:cs="Arial"/>
        </w:rPr>
      </w:pPr>
    </w:p>
    <w:p w:rsidR="000E34AA" w:rsidRDefault="000E34AA" w:rsidP="000E34AA">
      <w:pPr>
        <w:jc w:val="both"/>
        <w:rPr>
          <w:rFonts w:ascii="Book Antiqua" w:hAnsi="Book Antiqua" w:cs="Arial"/>
        </w:rPr>
      </w:pPr>
      <w:r w:rsidRPr="000E34AA">
        <w:rPr>
          <w:rFonts w:ascii="Book Antiqua" w:hAnsi="Book Antiqua" w:cs="Arial"/>
        </w:rPr>
        <w:t xml:space="preserve">As I have allowed the appeal and because a fee has been paid or is payable, I have considered making </w:t>
      </w:r>
      <w:r w:rsidR="00763F9E">
        <w:rPr>
          <w:rFonts w:ascii="Book Antiqua" w:hAnsi="Book Antiqua" w:cs="Arial"/>
        </w:rPr>
        <w:t>a fee award and have decided to</w:t>
      </w:r>
      <w:r w:rsidRPr="000E34AA">
        <w:rPr>
          <w:rFonts w:ascii="Book Antiqua" w:hAnsi="Book Antiqua" w:cs="Arial"/>
        </w:rPr>
        <w:t xml:space="preserve"> make a reduced fee award of any fee which has been paid or may be payable</w:t>
      </w:r>
      <w:r w:rsidR="00763F9E">
        <w:rPr>
          <w:rFonts w:ascii="Book Antiqua" w:hAnsi="Book Antiqua" w:cs="Arial"/>
        </w:rPr>
        <w:t>.</w:t>
      </w:r>
    </w:p>
    <w:p w:rsidR="00763F9E" w:rsidRPr="000E34AA" w:rsidRDefault="00763F9E" w:rsidP="000E34AA">
      <w:pPr>
        <w:jc w:val="both"/>
        <w:rPr>
          <w:rFonts w:ascii="Book Antiqua" w:hAnsi="Book Antiqua" w:cs="Arial"/>
        </w:rPr>
      </w:pPr>
    </w:p>
    <w:p w:rsidR="000E34AA" w:rsidRDefault="000E34AA" w:rsidP="000E34AA">
      <w:pPr>
        <w:jc w:val="both"/>
        <w:rPr>
          <w:rFonts w:ascii="Book Antiqua" w:hAnsi="Book Antiqua" w:cs="Arial"/>
        </w:rPr>
      </w:pPr>
    </w:p>
    <w:p w:rsidR="000E34AA" w:rsidRPr="00F5664C" w:rsidRDefault="000E34AA" w:rsidP="000E34AA">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p>
    <w:p w:rsidR="000E34AA" w:rsidRPr="00F5664C" w:rsidRDefault="000E34AA" w:rsidP="000E34AA">
      <w:pPr>
        <w:tabs>
          <w:tab w:val="left" w:pos="2520"/>
        </w:tabs>
        <w:jc w:val="both"/>
        <w:rPr>
          <w:rFonts w:ascii="Book Antiqua" w:hAnsi="Book Antiqua" w:cs="Arial"/>
        </w:rPr>
      </w:pPr>
    </w:p>
    <w:p w:rsidR="00C321B5" w:rsidRPr="00F5664C" w:rsidRDefault="000E34AA" w:rsidP="000369F5">
      <w:pPr>
        <w:tabs>
          <w:tab w:val="left" w:pos="2520"/>
        </w:tabs>
        <w:jc w:val="both"/>
        <w:rPr>
          <w:rFonts w:ascii="Book Antiqua" w:hAnsi="Book Antiqua" w:cs="Arial"/>
        </w:rPr>
      </w:pPr>
      <w:r>
        <w:rPr>
          <w:rFonts w:ascii="Book Antiqua" w:hAnsi="Book Antiqua" w:cs="Arial"/>
        </w:rPr>
        <w:t>Deputy Upper Tribunal</w:t>
      </w:r>
      <w:r w:rsidRPr="00F5664C">
        <w:rPr>
          <w:rFonts w:ascii="Book Antiqua" w:hAnsi="Book Antiqua" w:cs="Arial"/>
        </w:rPr>
        <w:t xml:space="preserve"> Judge </w:t>
      </w:r>
      <w:r>
        <w:rPr>
          <w:rFonts w:ascii="Book Antiqua" w:hAnsi="Book Antiqua" w:cs="Arial"/>
        </w:rPr>
        <w:t>Juss</w:t>
      </w:r>
      <w:r w:rsidR="00763F9E">
        <w:rPr>
          <w:rFonts w:ascii="Book Antiqua" w:hAnsi="Book Antiqua" w:cs="Arial"/>
        </w:rPr>
        <w:tab/>
      </w:r>
      <w:r w:rsidR="00763F9E">
        <w:rPr>
          <w:rFonts w:ascii="Book Antiqua" w:hAnsi="Book Antiqua" w:cs="Arial"/>
        </w:rPr>
        <w:tab/>
      </w:r>
      <w:r w:rsidR="00763F9E">
        <w:rPr>
          <w:rFonts w:ascii="Book Antiqua" w:hAnsi="Book Antiqua" w:cs="Arial"/>
        </w:rPr>
        <w:tab/>
      </w:r>
      <w:r w:rsidR="00763F9E">
        <w:rPr>
          <w:rFonts w:ascii="Book Antiqua" w:hAnsi="Book Antiqua" w:cs="Arial"/>
        </w:rPr>
        <w:tab/>
        <w:t>12</w:t>
      </w:r>
      <w:r w:rsidR="00763F9E" w:rsidRPr="00763F9E">
        <w:rPr>
          <w:rFonts w:ascii="Book Antiqua" w:hAnsi="Book Antiqua" w:cs="Arial"/>
          <w:vertAlign w:val="superscript"/>
        </w:rPr>
        <w:t>th</w:t>
      </w:r>
      <w:r w:rsidR="00763F9E">
        <w:rPr>
          <w:rFonts w:ascii="Book Antiqua" w:hAnsi="Book Antiqua" w:cs="Arial"/>
        </w:rPr>
        <w:t xml:space="preserve"> May 2018</w:t>
      </w:r>
    </w:p>
    <w:p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421" w:rsidRDefault="00B46421">
      <w:r>
        <w:separator/>
      </w:r>
    </w:p>
  </w:endnote>
  <w:endnote w:type="continuationSeparator" w:id="0">
    <w:p w:rsidR="00B46421" w:rsidRDefault="00B46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F12" w:rsidRPr="00F5664C" w:rsidRDefault="00C77F12"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2F4C27">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F12" w:rsidRPr="00F5664C" w:rsidRDefault="00C77F12" w:rsidP="006219C2">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421" w:rsidRDefault="00B46421">
      <w:r>
        <w:separator/>
      </w:r>
    </w:p>
  </w:footnote>
  <w:footnote w:type="continuationSeparator" w:id="0">
    <w:p w:rsidR="00B46421" w:rsidRDefault="00B46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F12" w:rsidRPr="00F5664C" w:rsidRDefault="00C77F12"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Pr>
        <w:rFonts w:ascii="Book Antiqua" w:hAnsi="Book Antiqua" w:cs="Arial"/>
        <w:sz w:val="16"/>
        <w:szCs w:val="16"/>
      </w:rPr>
      <w:t xml:space="preserve"> EA/02132/2016</w:t>
    </w:r>
    <w:r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7F12" w:rsidRPr="00F5664C" w:rsidRDefault="00C77F12">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A99"/>
    <w:rsid w:val="00000621"/>
    <w:rsid w:val="000036C2"/>
    <w:rsid w:val="00033D3D"/>
    <w:rsid w:val="000369F5"/>
    <w:rsid w:val="00071A7E"/>
    <w:rsid w:val="000746C0"/>
    <w:rsid w:val="00074D1D"/>
    <w:rsid w:val="00092580"/>
    <w:rsid w:val="000D4112"/>
    <w:rsid w:val="000D5D94"/>
    <w:rsid w:val="000E34AA"/>
    <w:rsid w:val="00112B8A"/>
    <w:rsid w:val="001165A7"/>
    <w:rsid w:val="00151BB7"/>
    <w:rsid w:val="00167D3A"/>
    <w:rsid w:val="00174DBF"/>
    <w:rsid w:val="001A1E2C"/>
    <w:rsid w:val="001E6CAB"/>
    <w:rsid w:val="001F2716"/>
    <w:rsid w:val="0020133A"/>
    <w:rsid w:val="00207617"/>
    <w:rsid w:val="00250AF7"/>
    <w:rsid w:val="00283659"/>
    <w:rsid w:val="002C4E73"/>
    <w:rsid w:val="002D68BF"/>
    <w:rsid w:val="002E10BD"/>
    <w:rsid w:val="002F4C27"/>
    <w:rsid w:val="00336CBF"/>
    <w:rsid w:val="00341014"/>
    <w:rsid w:val="003546C8"/>
    <w:rsid w:val="00366214"/>
    <w:rsid w:val="00384CFA"/>
    <w:rsid w:val="003A7CF2"/>
    <w:rsid w:val="003C3633"/>
    <w:rsid w:val="003C5CE5"/>
    <w:rsid w:val="003E267B"/>
    <w:rsid w:val="003E7CD1"/>
    <w:rsid w:val="003F7097"/>
    <w:rsid w:val="00402B9E"/>
    <w:rsid w:val="00423932"/>
    <w:rsid w:val="004249CB"/>
    <w:rsid w:val="004276AD"/>
    <w:rsid w:val="0044127D"/>
    <w:rsid w:val="004448DB"/>
    <w:rsid w:val="00446C9A"/>
    <w:rsid w:val="00477193"/>
    <w:rsid w:val="00481EE1"/>
    <w:rsid w:val="004937DC"/>
    <w:rsid w:val="004A1848"/>
    <w:rsid w:val="004F2E90"/>
    <w:rsid w:val="004F50BF"/>
    <w:rsid w:val="00507FEC"/>
    <w:rsid w:val="00510F0E"/>
    <w:rsid w:val="005479E1"/>
    <w:rsid w:val="005570FD"/>
    <w:rsid w:val="005575EA"/>
    <w:rsid w:val="0057790C"/>
    <w:rsid w:val="00593795"/>
    <w:rsid w:val="005968F3"/>
    <w:rsid w:val="005A75FF"/>
    <w:rsid w:val="005B4408"/>
    <w:rsid w:val="005B7789"/>
    <w:rsid w:val="00600570"/>
    <w:rsid w:val="00605159"/>
    <w:rsid w:val="006219C2"/>
    <w:rsid w:val="0065791C"/>
    <w:rsid w:val="00670D4A"/>
    <w:rsid w:val="006768FF"/>
    <w:rsid w:val="00681362"/>
    <w:rsid w:val="00690B8A"/>
    <w:rsid w:val="006A31E2"/>
    <w:rsid w:val="006D1DFA"/>
    <w:rsid w:val="006D506B"/>
    <w:rsid w:val="006E3C90"/>
    <w:rsid w:val="00704B61"/>
    <w:rsid w:val="00742A8D"/>
    <w:rsid w:val="007552A9"/>
    <w:rsid w:val="00761858"/>
    <w:rsid w:val="00763F9E"/>
    <w:rsid w:val="00767D59"/>
    <w:rsid w:val="00776648"/>
    <w:rsid w:val="00776E97"/>
    <w:rsid w:val="00780FD7"/>
    <w:rsid w:val="007912AD"/>
    <w:rsid w:val="007A1F28"/>
    <w:rsid w:val="007B0824"/>
    <w:rsid w:val="008303B8"/>
    <w:rsid w:val="00833DCE"/>
    <w:rsid w:val="00842418"/>
    <w:rsid w:val="00871D34"/>
    <w:rsid w:val="00874A99"/>
    <w:rsid w:val="00894E5C"/>
    <w:rsid w:val="008B270C"/>
    <w:rsid w:val="008C3D3D"/>
    <w:rsid w:val="008D4131"/>
    <w:rsid w:val="008F1932"/>
    <w:rsid w:val="008F294D"/>
    <w:rsid w:val="008F5E87"/>
    <w:rsid w:val="00920C76"/>
    <w:rsid w:val="00921062"/>
    <w:rsid w:val="0093083E"/>
    <w:rsid w:val="00966ECF"/>
    <w:rsid w:val="009727A3"/>
    <w:rsid w:val="00987774"/>
    <w:rsid w:val="009A11E8"/>
    <w:rsid w:val="009E4E62"/>
    <w:rsid w:val="009F5220"/>
    <w:rsid w:val="009F7C4D"/>
    <w:rsid w:val="00A00716"/>
    <w:rsid w:val="00A15234"/>
    <w:rsid w:val="00A201AB"/>
    <w:rsid w:val="00A31C8B"/>
    <w:rsid w:val="00A44E24"/>
    <w:rsid w:val="00A845DC"/>
    <w:rsid w:val="00A97355"/>
    <w:rsid w:val="00A97AEE"/>
    <w:rsid w:val="00AC5CF6"/>
    <w:rsid w:val="00B144FA"/>
    <w:rsid w:val="00B16F58"/>
    <w:rsid w:val="00B2116E"/>
    <w:rsid w:val="00B30648"/>
    <w:rsid w:val="00B3524D"/>
    <w:rsid w:val="00B40F69"/>
    <w:rsid w:val="00B46421"/>
    <w:rsid w:val="00B46616"/>
    <w:rsid w:val="00B610E3"/>
    <w:rsid w:val="00B61205"/>
    <w:rsid w:val="00B617C4"/>
    <w:rsid w:val="00B626FA"/>
    <w:rsid w:val="00B7040A"/>
    <w:rsid w:val="00B93E67"/>
    <w:rsid w:val="00B96FA0"/>
    <w:rsid w:val="00BD4196"/>
    <w:rsid w:val="00BF20D7"/>
    <w:rsid w:val="00BF22CA"/>
    <w:rsid w:val="00C01616"/>
    <w:rsid w:val="00C26032"/>
    <w:rsid w:val="00C265B0"/>
    <w:rsid w:val="00C321B5"/>
    <w:rsid w:val="00C345E1"/>
    <w:rsid w:val="00C40EBB"/>
    <w:rsid w:val="00C77F12"/>
    <w:rsid w:val="00C8596B"/>
    <w:rsid w:val="00C977BA"/>
    <w:rsid w:val="00CA763C"/>
    <w:rsid w:val="00CB15CF"/>
    <w:rsid w:val="00CB6E35"/>
    <w:rsid w:val="00CD43EE"/>
    <w:rsid w:val="00CE0764"/>
    <w:rsid w:val="00CE1A46"/>
    <w:rsid w:val="00CF253F"/>
    <w:rsid w:val="00CF56B4"/>
    <w:rsid w:val="00D0238E"/>
    <w:rsid w:val="00D12294"/>
    <w:rsid w:val="00D20F09"/>
    <w:rsid w:val="00D22636"/>
    <w:rsid w:val="00D33B16"/>
    <w:rsid w:val="00D40FD9"/>
    <w:rsid w:val="00D53769"/>
    <w:rsid w:val="00D85C13"/>
    <w:rsid w:val="00D91BE3"/>
    <w:rsid w:val="00D94AFC"/>
    <w:rsid w:val="00DB70AE"/>
    <w:rsid w:val="00DB7231"/>
    <w:rsid w:val="00DD4ABC"/>
    <w:rsid w:val="00DD5071"/>
    <w:rsid w:val="00DD5C39"/>
    <w:rsid w:val="00DE26AF"/>
    <w:rsid w:val="00DE7DB7"/>
    <w:rsid w:val="00E00A0A"/>
    <w:rsid w:val="00E06466"/>
    <w:rsid w:val="00E07F57"/>
    <w:rsid w:val="00E20872"/>
    <w:rsid w:val="00E50BCE"/>
    <w:rsid w:val="00E53E1B"/>
    <w:rsid w:val="00E61292"/>
    <w:rsid w:val="00E61C1B"/>
    <w:rsid w:val="00E76309"/>
    <w:rsid w:val="00E77C4D"/>
    <w:rsid w:val="00E81D01"/>
    <w:rsid w:val="00ED2D16"/>
    <w:rsid w:val="00EE45D8"/>
    <w:rsid w:val="00EF4FB4"/>
    <w:rsid w:val="00F004CD"/>
    <w:rsid w:val="00F10D45"/>
    <w:rsid w:val="00F22EDA"/>
    <w:rsid w:val="00F3224D"/>
    <w:rsid w:val="00F33E0E"/>
    <w:rsid w:val="00F36B20"/>
    <w:rsid w:val="00F42469"/>
    <w:rsid w:val="00F5664C"/>
    <w:rsid w:val="00FA0BC6"/>
    <w:rsid w:val="00FB7E80"/>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4AC5FB6B"/>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2631</Words>
  <Characters>12366</Characters>
  <Application>Microsoft Office Word</Application>
  <DocSecurity>0</DocSecurity>
  <Lines>103</Lines>
  <Paragraphs>29</Paragraphs>
  <ScaleCrop>false</ScaleCrop>
  <Company/>
  <LinksUpToDate>false</LinksUpToDate>
  <CharactersWithSpaces>14968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2018-06-05T14:03:00Z</dcterms:created>
  <dcterms:modified xsi:type="dcterms:W3CDTF">2018-06-05T14:03:00Z</dcterms:modified>
</cp:coreProperties>
</file>