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9C9" w:rsidRPr="00E05C3E" w:rsidRDefault="00E05C3E" w:rsidP="00DF316B">
      <w:pPr>
        <w:spacing w:after="0" w:line="240" w:lineRule="auto"/>
        <w:jc w:val="center"/>
        <w:rPr>
          <w:rFonts w:ascii="Book Antiqua" w:hAnsi="Book Antiqua" w:cs="Arial"/>
          <w:sz w:val="16"/>
          <w:szCs w:val="16"/>
        </w:rPr>
      </w:pPr>
      <w:r w:rsidRPr="00E05C3E">
        <w:rPr>
          <w:rFonts w:ascii="Book Antiqua" w:hAnsi="Book Antiqua"/>
          <w:noProof/>
          <w:sz w:val="16"/>
          <w:szCs w:val="16"/>
        </w:rPr>
        <w:drawing>
          <wp:inline distT="0" distB="0" distL="0" distR="0">
            <wp:extent cx="1242000" cy="1065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5" b="-7585"/>
                    <a:stretch>
                      <a:fillRect/>
                    </a:stretch>
                  </pic:blipFill>
                  <pic:spPr bwMode="auto">
                    <a:xfrm>
                      <a:off x="0" y="0"/>
                      <a:ext cx="1242000" cy="1065600"/>
                    </a:xfrm>
                    <a:prstGeom prst="rect">
                      <a:avLst/>
                    </a:prstGeom>
                    <a:noFill/>
                    <a:ln>
                      <a:noFill/>
                    </a:ln>
                  </pic:spPr>
                </pic:pic>
              </a:graphicData>
            </a:graphic>
          </wp:inline>
        </w:drawing>
      </w:r>
      <w:r w:rsidR="00BA34DA" w:rsidRPr="00E05C3E">
        <w:rPr>
          <w:rFonts w:ascii="Book Antiqua" w:hAnsi="Book Antiqua" w:cs="Arial"/>
          <w:sz w:val="16"/>
          <w:szCs w:val="16"/>
        </w:rPr>
        <w:br w:type="textWrapping" w:clear="all"/>
      </w:r>
    </w:p>
    <w:p w:rsidR="004269C9" w:rsidRPr="000300C6" w:rsidRDefault="004269C9" w:rsidP="00DF316B">
      <w:pPr>
        <w:tabs>
          <w:tab w:val="right" w:pos="9720"/>
        </w:tabs>
        <w:spacing w:after="0" w:line="240" w:lineRule="auto"/>
        <w:rPr>
          <w:rFonts w:ascii="Book Antiqua" w:hAnsi="Book Antiqua" w:cs="Arial"/>
          <w:b/>
          <w:sz w:val="24"/>
          <w:szCs w:val="24"/>
        </w:rPr>
      </w:pPr>
      <w:r w:rsidRPr="000300C6">
        <w:rPr>
          <w:rFonts w:ascii="Book Antiqua" w:hAnsi="Book Antiqua" w:cs="Arial"/>
          <w:b/>
          <w:sz w:val="24"/>
          <w:szCs w:val="24"/>
        </w:rPr>
        <w:t>Upper Tribunal</w:t>
      </w:r>
    </w:p>
    <w:p w:rsidR="004269C9" w:rsidRPr="00DF316B" w:rsidRDefault="004269C9" w:rsidP="00DF316B">
      <w:pPr>
        <w:tabs>
          <w:tab w:val="right" w:pos="8335"/>
        </w:tabs>
        <w:spacing w:after="0" w:line="240" w:lineRule="auto"/>
        <w:rPr>
          <w:rFonts w:ascii="Book Antiqua" w:hAnsi="Book Antiqua" w:cs="Arial"/>
          <w:b/>
          <w:sz w:val="24"/>
          <w:szCs w:val="24"/>
        </w:rPr>
      </w:pPr>
      <w:r w:rsidRPr="000300C6">
        <w:rPr>
          <w:rFonts w:ascii="Book Antiqua" w:hAnsi="Book Antiqua" w:cs="Arial"/>
          <w:b/>
          <w:sz w:val="24"/>
          <w:szCs w:val="24"/>
        </w:rPr>
        <w:t>(I</w:t>
      </w:r>
      <w:r w:rsidR="00155AA6">
        <w:rPr>
          <w:rFonts w:ascii="Book Antiqua" w:hAnsi="Book Antiqua" w:cs="Arial"/>
          <w:b/>
          <w:sz w:val="24"/>
          <w:szCs w:val="24"/>
        </w:rPr>
        <w:t xml:space="preserve">mmigration and Asylum </w:t>
      </w:r>
      <w:proofErr w:type="gramStart"/>
      <w:r w:rsidR="00155AA6">
        <w:rPr>
          <w:rFonts w:ascii="Book Antiqua" w:hAnsi="Book Antiqua" w:cs="Arial"/>
          <w:b/>
          <w:sz w:val="24"/>
          <w:szCs w:val="24"/>
        </w:rPr>
        <w:t>Chamber)</w:t>
      </w:r>
      <w:r w:rsidR="00DF316B">
        <w:rPr>
          <w:rFonts w:ascii="Book Antiqua" w:hAnsi="Book Antiqua" w:cs="Arial"/>
          <w:b/>
          <w:sz w:val="24"/>
          <w:szCs w:val="24"/>
        </w:rPr>
        <w:t xml:space="preserve">   </w:t>
      </w:r>
      <w:proofErr w:type="gramEnd"/>
      <w:r w:rsidR="00DF316B">
        <w:rPr>
          <w:rFonts w:ascii="Book Antiqua" w:hAnsi="Book Antiqua" w:cs="Arial"/>
          <w:b/>
          <w:sz w:val="24"/>
          <w:szCs w:val="24"/>
        </w:rPr>
        <w:t xml:space="preserve">      </w:t>
      </w:r>
      <w:r w:rsidR="00155AA6" w:rsidRPr="00DF316B">
        <w:rPr>
          <w:rFonts w:ascii="Book Antiqua" w:hAnsi="Book Antiqua" w:cs="Arial"/>
          <w:b/>
          <w:sz w:val="24"/>
          <w:szCs w:val="24"/>
        </w:rPr>
        <w:t>Appeal Number: EA/03003/2017</w:t>
      </w:r>
    </w:p>
    <w:p w:rsidR="00E05C3E" w:rsidRDefault="00E05C3E" w:rsidP="00E05C3E">
      <w:pPr>
        <w:spacing w:after="0" w:line="240" w:lineRule="auto"/>
        <w:jc w:val="center"/>
        <w:rPr>
          <w:rFonts w:ascii="Book Antiqua" w:hAnsi="Book Antiqua" w:cs="Arial"/>
          <w:sz w:val="24"/>
          <w:szCs w:val="24"/>
        </w:rPr>
      </w:pPr>
    </w:p>
    <w:p w:rsidR="004269C9" w:rsidRDefault="004269C9" w:rsidP="00E05C3E">
      <w:pPr>
        <w:spacing w:after="0" w:line="240" w:lineRule="auto"/>
        <w:jc w:val="center"/>
        <w:rPr>
          <w:rFonts w:ascii="Book Antiqua" w:hAnsi="Book Antiqua" w:cs="Arial"/>
          <w:b/>
          <w:sz w:val="24"/>
          <w:szCs w:val="24"/>
          <w:u w:val="single"/>
        </w:rPr>
      </w:pPr>
      <w:r w:rsidRPr="000300C6">
        <w:rPr>
          <w:rFonts w:ascii="Book Antiqua" w:hAnsi="Book Antiqua" w:cs="Arial"/>
          <w:b/>
          <w:sz w:val="24"/>
          <w:szCs w:val="24"/>
          <w:u w:val="single"/>
        </w:rPr>
        <w:t>THE IMMIGRATION ACTS</w:t>
      </w:r>
    </w:p>
    <w:p w:rsidR="00E05C3E" w:rsidRDefault="00E05C3E" w:rsidP="00E05C3E">
      <w:pPr>
        <w:spacing w:after="0" w:line="240" w:lineRule="auto"/>
        <w:jc w:val="center"/>
        <w:rPr>
          <w:rFonts w:ascii="Book Antiqua" w:hAnsi="Book Antiqua" w:cs="Arial"/>
          <w:b/>
          <w:sz w:val="24"/>
          <w:szCs w:val="24"/>
          <w:u w:val="single"/>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499"/>
      </w:tblGrid>
      <w:tr w:rsidR="00E05C3E" w:rsidTr="00DF316B">
        <w:tc>
          <w:tcPr>
            <w:tcW w:w="4148" w:type="dxa"/>
          </w:tcPr>
          <w:p w:rsidR="00E05C3E" w:rsidRDefault="00E05C3E" w:rsidP="00E05C3E">
            <w:pPr>
              <w:spacing w:after="0" w:line="240" w:lineRule="auto"/>
              <w:rPr>
                <w:rFonts w:ascii="Book Antiqua" w:hAnsi="Book Antiqua" w:cs="Arial"/>
                <w:b/>
                <w:sz w:val="24"/>
                <w:szCs w:val="24"/>
                <w:u w:val="single"/>
              </w:rPr>
            </w:pPr>
            <w:r w:rsidRPr="000300C6">
              <w:rPr>
                <w:rFonts w:ascii="Book Antiqua" w:hAnsi="Book Antiqua" w:cs="Arial"/>
                <w:b/>
                <w:sz w:val="24"/>
                <w:szCs w:val="24"/>
              </w:rPr>
              <w:t>Heard at Field House</w:t>
            </w:r>
          </w:p>
        </w:tc>
        <w:tc>
          <w:tcPr>
            <w:tcW w:w="4499" w:type="dxa"/>
          </w:tcPr>
          <w:p w:rsidR="00E05C3E" w:rsidRDefault="00DF316B" w:rsidP="00DF316B">
            <w:pPr>
              <w:spacing w:after="0" w:line="240" w:lineRule="auto"/>
              <w:jc w:val="center"/>
              <w:rPr>
                <w:rFonts w:ascii="Book Antiqua" w:hAnsi="Book Antiqua" w:cs="Arial"/>
                <w:b/>
                <w:sz w:val="24"/>
                <w:szCs w:val="24"/>
                <w:u w:val="single"/>
              </w:rPr>
            </w:pPr>
            <w:r>
              <w:rPr>
                <w:rFonts w:ascii="Book Antiqua" w:hAnsi="Book Antiqua" w:cs="Arial"/>
                <w:b/>
                <w:sz w:val="24"/>
                <w:szCs w:val="24"/>
              </w:rPr>
              <w:t xml:space="preserve"> </w:t>
            </w:r>
            <w:r w:rsidR="00E05C3E" w:rsidRPr="000300C6">
              <w:rPr>
                <w:rFonts w:ascii="Book Antiqua" w:hAnsi="Book Antiqua" w:cs="Arial"/>
                <w:b/>
                <w:sz w:val="24"/>
                <w:szCs w:val="24"/>
              </w:rPr>
              <w:t>Decision and Reasons</w:t>
            </w:r>
            <w:r w:rsidR="00E05C3E">
              <w:rPr>
                <w:rFonts w:ascii="Book Antiqua" w:hAnsi="Book Antiqua" w:cs="Arial"/>
                <w:b/>
                <w:sz w:val="24"/>
                <w:szCs w:val="24"/>
              </w:rPr>
              <w:t xml:space="preserve"> Promulgated</w:t>
            </w:r>
          </w:p>
        </w:tc>
      </w:tr>
      <w:tr w:rsidR="00E05C3E" w:rsidTr="00DF316B">
        <w:tc>
          <w:tcPr>
            <w:tcW w:w="4148" w:type="dxa"/>
          </w:tcPr>
          <w:p w:rsidR="00E05C3E" w:rsidRDefault="00E05C3E" w:rsidP="00E05C3E">
            <w:pPr>
              <w:spacing w:after="0" w:line="240" w:lineRule="auto"/>
              <w:rPr>
                <w:rFonts w:ascii="Book Antiqua" w:hAnsi="Book Antiqua" w:cs="Arial"/>
                <w:b/>
                <w:sz w:val="24"/>
                <w:szCs w:val="24"/>
                <w:u w:val="single"/>
              </w:rPr>
            </w:pPr>
            <w:r w:rsidRPr="000300C6">
              <w:rPr>
                <w:rFonts w:ascii="Book Antiqua" w:hAnsi="Book Antiqua" w:cs="Arial"/>
                <w:b/>
                <w:sz w:val="24"/>
                <w:szCs w:val="24"/>
              </w:rPr>
              <w:t>On 18</w:t>
            </w:r>
            <w:r w:rsidRPr="000300C6">
              <w:rPr>
                <w:rFonts w:ascii="Book Antiqua" w:hAnsi="Book Antiqua" w:cs="Arial"/>
                <w:b/>
                <w:sz w:val="24"/>
                <w:szCs w:val="24"/>
                <w:vertAlign w:val="superscript"/>
              </w:rPr>
              <w:t>th</w:t>
            </w:r>
            <w:r w:rsidRPr="000300C6">
              <w:rPr>
                <w:rFonts w:ascii="Book Antiqua" w:hAnsi="Book Antiqua" w:cs="Arial"/>
                <w:b/>
                <w:sz w:val="24"/>
                <w:szCs w:val="24"/>
              </w:rPr>
              <w:t xml:space="preserve"> July 2018</w:t>
            </w:r>
          </w:p>
        </w:tc>
        <w:tc>
          <w:tcPr>
            <w:tcW w:w="4499" w:type="dxa"/>
          </w:tcPr>
          <w:p w:rsidR="00E05C3E" w:rsidRDefault="00DF316B" w:rsidP="00DF316B">
            <w:pPr>
              <w:spacing w:after="0" w:line="240" w:lineRule="auto"/>
              <w:rPr>
                <w:rFonts w:ascii="Book Antiqua" w:hAnsi="Book Antiqua" w:cs="Arial"/>
                <w:b/>
                <w:sz w:val="24"/>
                <w:szCs w:val="24"/>
                <w:u w:val="single"/>
              </w:rPr>
            </w:pPr>
            <w:r>
              <w:rPr>
                <w:rFonts w:ascii="Book Antiqua" w:hAnsi="Book Antiqua" w:cs="Arial"/>
                <w:b/>
                <w:sz w:val="24"/>
                <w:szCs w:val="24"/>
              </w:rPr>
              <w:t xml:space="preserve">    </w:t>
            </w:r>
            <w:r w:rsidR="00E05C3E">
              <w:rPr>
                <w:rFonts w:ascii="Book Antiqua" w:hAnsi="Book Antiqua" w:cs="Arial"/>
                <w:b/>
                <w:sz w:val="24"/>
                <w:szCs w:val="24"/>
              </w:rPr>
              <w:t>On the 09</w:t>
            </w:r>
            <w:r w:rsidR="00E05C3E" w:rsidRPr="00BA34DA">
              <w:rPr>
                <w:rFonts w:ascii="Book Antiqua" w:hAnsi="Book Antiqua" w:cs="Arial"/>
                <w:b/>
                <w:sz w:val="24"/>
                <w:szCs w:val="24"/>
                <w:vertAlign w:val="superscript"/>
              </w:rPr>
              <w:t>th</w:t>
            </w:r>
            <w:r w:rsidR="00E05C3E">
              <w:rPr>
                <w:rFonts w:ascii="Book Antiqua" w:hAnsi="Book Antiqua" w:cs="Arial"/>
                <w:b/>
                <w:sz w:val="24"/>
                <w:szCs w:val="24"/>
              </w:rPr>
              <w:t xml:space="preserve"> August 2018</w:t>
            </w:r>
          </w:p>
        </w:tc>
      </w:tr>
    </w:tbl>
    <w:p w:rsidR="00E05C3E" w:rsidRDefault="00E05C3E" w:rsidP="00E05C3E">
      <w:pPr>
        <w:spacing w:after="0" w:line="240" w:lineRule="auto"/>
        <w:jc w:val="center"/>
        <w:rPr>
          <w:rFonts w:ascii="Book Antiqua" w:hAnsi="Book Antiqua" w:cs="Arial"/>
          <w:b/>
          <w:sz w:val="24"/>
          <w:szCs w:val="24"/>
          <w:u w:val="single"/>
        </w:rPr>
      </w:pPr>
    </w:p>
    <w:p w:rsidR="00E05C3E" w:rsidRDefault="00E05C3E" w:rsidP="00E05C3E">
      <w:pPr>
        <w:spacing w:after="0" w:line="240" w:lineRule="auto"/>
        <w:jc w:val="center"/>
        <w:rPr>
          <w:rFonts w:ascii="Book Antiqua" w:hAnsi="Book Antiqua" w:cs="Arial"/>
          <w:b/>
          <w:sz w:val="24"/>
          <w:szCs w:val="24"/>
          <w:u w:val="single"/>
        </w:rPr>
      </w:pPr>
    </w:p>
    <w:p w:rsidR="004269C9" w:rsidRDefault="004269C9"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Before</w:t>
      </w:r>
    </w:p>
    <w:p w:rsidR="00E05C3E" w:rsidRPr="000300C6" w:rsidRDefault="00E05C3E" w:rsidP="00E05C3E">
      <w:pPr>
        <w:spacing w:after="0" w:line="240" w:lineRule="auto"/>
        <w:jc w:val="center"/>
        <w:rPr>
          <w:rFonts w:ascii="Book Antiqua" w:hAnsi="Book Antiqua" w:cs="Arial"/>
          <w:b/>
          <w:sz w:val="24"/>
          <w:szCs w:val="24"/>
        </w:rPr>
      </w:pPr>
    </w:p>
    <w:p w:rsidR="004269C9" w:rsidRPr="000300C6" w:rsidRDefault="004269C9"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 UPPER TRIBUNAL JUDGE RIMINGTON</w:t>
      </w:r>
    </w:p>
    <w:p w:rsidR="004269C9" w:rsidRDefault="004269C9" w:rsidP="00E05C3E">
      <w:pPr>
        <w:spacing w:after="0" w:line="240" w:lineRule="auto"/>
        <w:jc w:val="center"/>
        <w:rPr>
          <w:rFonts w:ascii="Book Antiqua" w:hAnsi="Book Antiqua" w:cs="Arial"/>
          <w:b/>
          <w:sz w:val="24"/>
          <w:szCs w:val="24"/>
        </w:rPr>
      </w:pPr>
    </w:p>
    <w:p w:rsidR="004269C9" w:rsidRDefault="004269C9"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Between</w:t>
      </w:r>
    </w:p>
    <w:p w:rsidR="00E05C3E" w:rsidRPr="000300C6" w:rsidRDefault="00E05C3E" w:rsidP="00E05C3E">
      <w:pPr>
        <w:spacing w:after="0" w:line="240" w:lineRule="auto"/>
        <w:jc w:val="center"/>
        <w:rPr>
          <w:rFonts w:ascii="Book Antiqua" w:hAnsi="Book Antiqua" w:cs="Arial"/>
          <w:b/>
          <w:sz w:val="24"/>
          <w:szCs w:val="24"/>
        </w:rPr>
      </w:pPr>
    </w:p>
    <w:p w:rsidR="004269C9" w:rsidRPr="000300C6" w:rsidRDefault="00DF316B"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MARYAM BABAR</w:t>
      </w:r>
    </w:p>
    <w:p w:rsidR="004269C9" w:rsidRPr="00DF316B" w:rsidRDefault="00DF316B" w:rsidP="00E05C3E">
      <w:pPr>
        <w:spacing w:after="0" w:line="240" w:lineRule="auto"/>
        <w:jc w:val="center"/>
        <w:rPr>
          <w:rFonts w:ascii="Book Antiqua" w:hAnsi="Book Antiqua" w:cs="Arial"/>
          <w:sz w:val="24"/>
          <w:szCs w:val="24"/>
        </w:rPr>
      </w:pPr>
      <w:r w:rsidRPr="00DF316B">
        <w:rPr>
          <w:rFonts w:ascii="Book Antiqua" w:hAnsi="Book Antiqua" w:cs="Arial"/>
          <w:sz w:val="24"/>
          <w:szCs w:val="24"/>
        </w:rPr>
        <w:t xml:space="preserve"> (ANONYMITY DIRECTION NOT MADE)</w:t>
      </w:r>
    </w:p>
    <w:p w:rsidR="004269C9" w:rsidRPr="000300C6" w:rsidRDefault="004269C9" w:rsidP="00E05C3E">
      <w:pPr>
        <w:spacing w:after="0" w:line="240" w:lineRule="auto"/>
        <w:jc w:val="right"/>
        <w:rPr>
          <w:rFonts w:ascii="Book Antiqua" w:hAnsi="Book Antiqua" w:cs="Arial"/>
          <w:sz w:val="24"/>
          <w:szCs w:val="24"/>
          <w:u w:val="single"/>
        </w:rPr>
      </w:pPr>
      <w:r w:rsidRPr="000300C6">
        <w:rPr>
          <w:rFonts w:ascii="Book Antiqua" w:hAnsi="Book Antiqua" w:cs="Arial"/>
          <w:sz w:val="24"/>
          <w:szCs w:val="24"/>
          <w:u w:val="single"/>
        </w:rPr>
        <w:t>Appellant</w:t>
      </w:r>
    </w:p>
    <w:p w:rsidR="00184E12" w:rsidRDefault="00184E12" w:rsidP="00E05C3E">
      <w:pPr>
        <w:spacing w:after="0" w:line="240" w:lineRule="auto"/>
        <w:jc w:val="center"/>
        <w:rPr>
          <w:rFonts w:ascii="Book Antiqua" w:hAnsi="Book Antiqua" w:cs="Arial"/>
          <w:b/>
          <w:sz w:val="24"/>
          <w:szCs w:val="24"/>
        </w:rPr>
      </w:pPr>
    </w:p>
    <w:p w:rsidR="004269C9" w:rsidRDefault="004269C9"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and </w:t>
      </w:r>
    </w:p>
    <w:p w:rsidR="00184E12" w:rsidRPr="000300C6" w:rsidRDefault="00184E12" w:rsidP="00E05C3E">
      <w:pPr>
        <w:spacing w:after="0" w:line="240" w:lineRule="auto"/>
        <w:jc w:val="center"/>
        <w:rPr>
          <w:rFonts w:ascii="Book Antiqua" w:hAnsi="Book Antiqua" w:cs="Arial"/>
          <w:b/>
          <w:sz w:val="24"/>
          <w:szCs w:val="24"/>
        </w:rPr>
      </w:pPr>
    </w:p>
    <w:p w:rsidR="004269C9" w:rsidRPr="000300C6" w:rsidRDefault="00DF316B" w:rsidP="00E05C3E">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THE ENTRY CLEARANCE OFFICER </w:t>
      </w:r>
    </w:p>
    <w:p w:rsidR="004269C9" w:rsidRPr="000300C6" w:rsidRDefault="004269C9" w:rsidP="00E05C3E">
      <w:pPr>
        <w:spacing w:after="0" w:line="240" w:lineRule="auto"/>
        <w:jc w:val="right"/>
        <w:rPr>
          <w:rFonts w:ascii="Book Antiqua" w:hAnsi="Book Antiqua" w:cs="Arial"/>
          <w:sz w:val="24"/>
          <w:szCs w:val="24"/>
          <w:u w:val="single"/>
        </w:rPr>
      </w:pPr>
      <w:r w:rsidRPr="000300C6">
        <w:rPr>
          <w:rFonts w:ascii="Book Antiqua" w:hAnsi="Book Antiqua" w:cs="Arial"/>
          <w:sz w:val="24"/>
          <w:szCs w:val="24"/>
          <w:u w:val="single"/>
        </w:rPr>
        <w:t>Respondent</w:t>
      </w:r>
    </w:p>
    <w:p w:rsidR="00E05C3E" w:rsidRDefault="00E05C3E" w:rsidP="00E05C3E">
      <w:pPr>
        <w:spacing w:after="0" w:line="240" w:lineRule="auto"/>
        <w:rPr>
          <w:rFonts w:ascii="Book Antiqua" w:hAnsi="Book Antiqua" w:cs="Arial"/>
          <w:b/>
          <w:sz w:val="24"/>
          <w:szCs w:val="24"/>
          <w:u w:val="single"/>
        </w:rPr>
      </w:pPr>
    </w:p>
    <w:p w:rsidR="004269C9" w:rsidRDefault="004269C9" w:rsidP="00E05C3E">
      <w:pPr>
        <w:spacing w:after="0" w:line="240" w:lineRule="auto"/>
        <w:rPr>
          <w:rFonts w:ascii="Book Antiqua" w:hAnsi="Book Antiqua" w:cs="Arial"/>
          <w:b/>
          <w:sz w:val="24"/>
          <w:szCs w:val="24"/>
        </w:rPr>
      </w:pPr>
      <w:r w:rsidRPr="000300C6">
        <w:rPr>
          <w:rFonts w:ascii="Book Antiqua" w:hAnsi="Book Antiqua" w:cs="Arial"/>
          <w:b/>
          <w:sz w:val="24"/>
          <w:szCs w:val="24"/>
          <w:u w:val="single"/>
        </w:rPr>
        <w:t>Representation</w:t>
      </w:r>
      <w:r w:rsidRPr="000300C6">
        <w:rPr>
          <w:rFonts w:ascii="Book Antiqua" w:hAnsi="Book Antiqua" w:cs="Arial"/>
          <w:b/>
          <w:sz w:val="24"/>
          <w:szCs w:val="24"/>
        </w:rPr>
        <w:t>:</w:t>
      </w:r>
    </w:p>
    <w:p w:rsidR="00DF316B" w:rsidRPr="000300C6" w:rsidRDefault="00DF316B" w:rsidP="00E05C3E">
      <w:pPr>
        <w:spacing w:after="0" w:line="240" w:lineRule="auto"/>
        <w:rPr>
          <w:rFonts w:ascii="Book Antiqua" w:hAnsi="Book Antiqua" w:cs="Arial"/>
          <w:sz w:val="24"/>
          <w:szCs w:val="24"/>
        </w:rPr>
      </w:pPr>
    </w:p>
    <w:p w:rsidR="004269C9" w:rsidRPr="000300C6" w:rsidRDefault="004269C9" w:rsidP="00E05C3E">
      <w:pPr>
        <w:tabs>
          <w:tab w:val="left" w:pos="2520"/>
        </w:tabs>
        <w:spacing w:after="0" w:line="240" w:lineRule="auto"/>
        <w:rPr>
          <w:rFonts w:ascii="Book Antiqua" w:hAnsi="Book Antiqua" w:cs="Arial"/>
          <w:sz w:val="24"/>
          <w:szCs w:val="24"/>
        </w:rPr>
      </w:pPr>
      <w:r w:rsidRPr="000300C6">
        <w:rPr>
          <w:rFonts w:ascii="Book Antiqua" w:hAnsi="Book Antiqua" w:cs="Arial"/>
          <w:sz w:val="24"/>
          <w:szCs w:val="24"/>
        </w:rPr>
        <w:t>For the Appellant:</w:t>
      </w:r>
      <w:r w:rsidRPr="000300C6">
        <w:rPr>
          <w:rFonts w:ascii="Book Antiqua" w:hAnsi="Book Antiqua" w:cs="Arial"/>
          <w:sz w:val="24"/>
          <w:szCs w:val="24"/>
        </w:rPr>
        <w:tab/>
        <w:t xml:space="preserve">None </w:t>
      </w:r>
    </w:p>
    <w:p w:rsidR="004269C9" w:rsidRPr="000300C6" w:rsidRDefault="004269C9" w:rsidP="00E05C3E">
      <w:pPr>
        <w:tabs>
          <w:tab w:val="left" w:pos="2520"/>
        </w:tabs>
        <w:spacing w:after="0" w:line="240" w:lineRule="auto"/>
        <w:rPr>
          <w:rFonts w:ascii="Book Antiqua" w:hAnsi="Book Antiqua" w:cs="Arial"/>
          <w:sz w:val="24"/>
          <w:szCs w:val="24"/>
        </w:rPr>
      </w:pPr>
      <w:r w:rsidRPr="000300C6">
        <w:rPr>
          <w:rFonts w:ascii="Book Antiqua" w:hAnsi="Book Antiqua" w:cs="Arial"/>
          <w:sz w:val="24"/>
          <w:szCs w:val="24"/>
        </w:rPr>
        <w:t>For the Respondent:</w:t>
      </w:r>
      <w:r w:rsidRPr="000300C6">
        <w:rPr>
          <w:rFonts w:ascii="Book Antiqua" w:hAnsi="Book Antiqua" w:cs="Arial"/>
          <w:sz w:val="24"/>
          <w:szCs w:val="24"/>
        </w:rPr>
        <w:tab/>
        <w:t xml:space="preserve">Ms Willocks-Briscoe, Home Office Presenting Officer </w:t>
      </w:r>
    </w:p>
    <w:p w:rsidR="00E05C3E" w:rsidRDefault="00E05C3E" w:rsidP="00E05C3E">
      <w:pPr>
        <w:tabs>
          <w:tab w:val="left" w:pos="2520"/>
        </w:tabs>
        <w:spacing w:after="0" w:line="240" w:lineRule="auto"/>
        <w:jc w:val="center"/>
        <w:rPr>
          <w:rFonts w:ascii="Book Antiqua" w:hAnsi="Book Antiqua" w:cs="Arial"/>
          <w:b/>
          <w:sz w:val="24"/>
          <w:szCs w:val="24"/>
          <w:u w:val="single"/>
        </w:rPr>
      </w:pPr>
    </w:p>
    <w:p w:rsidR="00E05C3E" w:rsidRDefault="00E05C3E" w:rsidP="00E05C3E">
      <w:pPr>
        <w:tabs>
          <w:tab w:val="left" w:pos="2520"/>
        </w:tabs>
        <w:spacing w:after="0" w:line="240" w:lineRule="auto"/>
        <w:jc w:val="center"/>
        <w:rPr>
          <w:rFonts w:ascii="Book Antiqua" w:hAnsi="Book Antiqua" w:cs="Arial"/>
          <w:b/>
          <w:sz w:val="24"/>
          <w:szCs w:val="24"/>
          <w:u w:val="single"/>
        </w:rPr>
      </w:pPr>
    </w:p>
    <w:p w:rsidR="004269C9" w:rsidRPr="000300C6" w:rsidRDefault="004269C9" w:rsidP="00E05C3E">
      <w:pPr>
        <w:tabs>
          <w:tab w:val="left" w:pos="2520"/>
        </w:tabs>
        <w:spacing w:after="0" w:line="240" w:lineRule="auto"/>
        <w:jc w:val="center"/>
        <w:rPr>
          <w:rFonts w:ascii="Book Antiqua" w:hAnsi="Book Antiqua" w:cs="Arial"/>
          <w:sz w:val="24"/>
          <w:szCs w:val="24"/>
        </w:rPr>
      </w:pPr>
      <w:r w:rsidRPr="000300C6">
        <w:rPr>
          <w:rFonts w:ascii="Book Antiqua" w:hAnsi="Book Antiqua" w:cs="Arial"/>
          <w:b/>
          <w:sz w:val="24"/>
          <w:szCs w:val="24"/>
          <w:u w:val="single"/>
        </w:rPr>
        <w:t>DECISION AND REASONS</w:t>
      </w:r>
    </w:p>
    <w:p w:rsidR="0092586C" w:rsidRPr="000300C6" w:rsidRDefault="004269C9" w:rsidP="004269C9">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This is an appeal against the decision of a First-tier Tribunal Judge</w:t>
      </w:r>
      <w:r w:rsidR="0092586C" w:rsidRPr="000300C6">
        <w:rPr>
          <w:rFonts w:ascii="Book Antiqua" w:hAnsi="Book Antiqua" w:cs="Arial"/>
          <w:sz w:val="24"/>
          <w:szCs w:val="24"/>
        </w:rPr>
        <w:t xml:space="preserve"> promulgated on 19</w:t>
      </w:r>
      <w:r w:rsidR="0092586C" w:rsidRPr="000300C6">
        <w:rPr>
          <w:rFonts w:ascii="Book Antiqua" w:hAnsi="Book Antiqua" w:cs="Arial"/>
          <w:sz w:val="24"/>
          <w:szCs w:val="24"/>
          <w:vertAlign w:val="superscript"/>
        </w:rPr>
        <w:t>th</w:t>
      </w:r>
      <w:r w:rsidR="0092586C" w:rsidRPr="000300C6">
        <w:rPr>
          <w:rFonts w:ascii="Book Antiqua" w:hAnsi="Book Antiqua" w:cs="Arial"/>
          <w:sz w:val="24"/>
          <w:szCs w:val="24"/>
        </w:rPr>
        <w:t xml:space="preserve"> January 2018 in which he dismissed the appellant’s appeal against the Entry Clearance Officer’s refusal to issue a family permit under the Immigration (European Economic Area) Regulations 2006.</w:t>
      </w:r>
    </w:p>
    <w:p w:rsidR="004269C9" w:rsidRPr="000300C6" w:rsidRDefault="00FB25D7" w:rsidP="0092586C">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The appellant appealed on the basis of procedural unfairness and p</w:t>
      </w:r>
      <w:r w:rsidR="0092586C" w:rsidRPr="000300C6">
        <w:rPr>
          <w:rFonts w:ascii="Book Antiqua" w:hAnsi="Book Antiqua" w:cs="Arial"/>
          <w:sz w:val="24"/>
          <w:szCs w:val="24"/>
        </w:rPr>
        <w:t xml:space="preserve">ermission to appeal was </w:t>
      </w:r>
      <w:r w:rsidRPr="000300C6">
        <w:rPr>
          <w:rFonts w:ascii="Book Antiqua" w:hAnsi="Book Antiqua" w:cs="Arial"/>
          <w:sz w:val="24"/>
          <w:szCs w:val="24"/>
        </w:rPr>
        <w:t>granted on the following grounds</w:t>
      </w:r>
      <w:r w:rsidR="0092586C" w:rsidRPr="000300C6">
        <w:rPr>
          <w:rFonts w:ascii="Book Antiqua" w:hAnsi="Book Antiqua" w:cs="Arial"/>
          <w:sz w:val="24"/>
          <w:szCs w:val="24"/>
        </w:rPr>
        <w:t>:</w:t>
      </w:r>
    </w:p>
    <w:p w:rsidR="0092586C" w:rsidRPr="000300C6" w:rsidRDefault="0092586C" w:rsidP="00FB25D7">
      <w:pPr>
        <w:spacing w:before="240" w:after="0" w:line="240" w:lineRule="auto"/>
        <w:ind w:left="540"/>
        <w:jc w:val="both"/>
        <w:rPr>
          <w:rFonts w:ascii="Book Antiqua" w:hAnsi="Book Antiqua" w:cs="Arial"/>
          <w:sz w:val="24"/>
          <w:szCs w:val="24"/>
        </w:rPr>
      </w:pPr>
      <w:r w:rsidRPr="000300C6">
        <w:rPr>
          <w:rFonts w:ascii="Book Antiqua" w:hAnsi="Book Antiqua" w:cs="Arial"/>
          <w:sz w:val="24"/>
          <w:szCs w:val="24"/>
        </w:rPr>
        <w:t>‘</w:t>
      </w:r>
      <w:r w:rsidRPr="000300C6">
        <w:rPr>
          <w:rFonts w:ascii="Book Antiqua" w:hAnsi="Book Antiqua" w:cs="Arial"/>
          <w:i/>
          <w:sz w:val="24"/>
          <w:szCs w:val="24"/>
        </w:rPr>
        <w:t xml:space="preserve">In an otherwise commendably concise decision and reasons it is nonetheless arguable that the </w:t>
      </w:r>
      <w:r w:rsidR="00492072" w:rsidRPr="000300C6">
        <w:rPr>
          <w:rFonts w:ascii="Book Antiqua" w:hAnsi="Book Antiqua" w:cs="Arial"/>
          <w:i/>
          <w:sz w:val="24"/>
          <w:szCs w:val="24"/>
        </w:rPr>
        <w:t>Appellant’s</w:t>
      </w:r>
      <w:r w:rsidRPr="000300C6">
        <w:rPr>
          <w:rFonts w:ascii="Book Antiqua" w:hAnsi="Book Antiqua" w:cs="Arial"/>
          <w:i/>
          <w:sz w:val="24"/>
          <w:szCs w:val="24"/>
        </w:rPr>
        <w:t xml:space="preserve"> bundle was properly filed and faxed to the Tribunal </w:t>
      </w:r>
      <w:r w:rsidRPr="000300C6">
        <w:rPr>
          <w:rFonts w:ascii="Book Antiqua" w:hAnsi="Book Antiqua" w:cs="Arial"/>
          <w:i/>
          <w:sz w:val="24"/>
          <w:szCs w:val="24"/>
        </w:rPr>
        <w:lastRenderedPageBreak/>
        <w:t>dated 27</w:t>
      </w:r>
      <w:r w:rsidRPr="000300C6">
        <w:rPr>
          <w:rFonts w:ascii="Book Antiqua" w:hAnsi="Book Antiqua" w:cs="Arial"/>
          <w:i/>
          <w:sz w:val="24"/>
          <w:szCs w:val="24"/>
          <w:vertAlign w:val="superscript"/>
        </w:rPr>
        <w:t>th</w:t>
      </w:r>
      <w:r w:rsidRPr="000300C6">
        <w:rPr>
          <w:rFonts w:ascii="Book Antiqua" w:hAnsi="Book Antiqua" w:cs="Arial"/>
          <w:i/>
          <w:sz w:val="24"/>
          <w:szCs w:val="24"/>
        </w:rPr>
        <w:t xml:space="preserve"> December 2017.  The file reveals that the Appellant’s bundle was actually received by the judge on 16</w:t>
      </w:r>
      <w:r w:rsidRPr="000300C6">
        <w:rPr>
          <w:rFonts w:ascii="Book Antiqua" w:hAnsi="Book Antiqua" w:cs="Arial"/>
          <w:i/>
          <w:sz w:val="24"/>
          <w:szCs w:val="24"/>
          <w:vertAlign w:val="superscript"/>
        </w:rPr>
        <w:t>th</w:t>
      </w:r>
      <w:r w:rsidRPr="000300C6">
        <w:rPr>
          <w:rFonts w:ascii="Book Antiqua" w:hAnsi="Book Antiqua" w:cs="Arial"/>
          <w:i/>
          <w:sz w:val="24"/>
          <w:szCs w:val="24"/>
        </w:rPr>
        <w:t xml:space="preserve"> January 2018 by which time the decision had already been promulgated.  That is evidence from a brief search through the file.  It is therefore arguable that the Appellant had suffered prejudice and/or an abuse of process by the decision of the judge (that is certainly no criticism of him) which was completed without the benefit of having been provided with the Appellant’s evidence.  That arguable evidence had been properly filed’.</w:t>
      </w:r>
    </w:p>
    <w:p w:rsidR="0092586C" w:rsidRPr="000300C6" w:rsidRDefault="00FB25D7" w:rsidP="0092586C">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At the hearing before me there was no representation on behalf </w:t>
      </w:r>
      <w:r w:rsidR="00492072" w:rsidRPr="000300C6">
        <w:rPr>
          <w:rFonts w:ascii="Book Antiqua" w:hAnsi="Book Antiqua" w:cs="Arial"/>
          <w:sz w:val="24"/>
          <w:szCs w:val="24"/>
        </w:rPr>
        <w:t>of the</w:t>
      </w:r>
      <w:r w:rsidRPr="000300C6">
        <w:rPr>
          <w:rFonts w:ascii="Book Antiqua" w:hAnsi="Book Antiqua" w:cs="Arial"/>
          <w:sz w:val="24"/>
          <w:szCs w:val="24"/>
        </w:rPr>
        <w:t xml:space="preserve"> appellant (she was unrepresented) and no attendance by the sponsor. Nonetheless in the circumstances I considered it was in the interests of justice to proceed. </w:t>
      </w:r>
    </w:p>
    <w:p w:rsidR="0092586C" w:rsidRPr="000300C6" w:rsidRDefault="00FB25D7" w:rsidP="0092586C">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The chronology is as follows.  </w:t>
      </w:r>
      <w:r w:rsidR="00087105" w:rsidRPr="000300C6">
        <w:rPr>
          <w:rFonts w:ascii="Book Antiqua" w:hAnsi="Book Antiqua" w:cs="Arial"/>
          <w:sz w:val="24"/>
          <w:szCs w:val="24"/>
        </w:rPr>
        <w:t>The appel</w:t>
      </w:r>
      <w:r w:rsidR="00A05977" w:rsidRPr="000300C6">
        <w:rPr>
          <w:rFonts w:ascii="Book Antiqua" w:hAnsi="Book Antiqua" w:cs="Arial"/>
          <w:sz w:val="24"/>
          <w:szCs w:val="24"/>
        </w:rPr>
        <w:t>lant advised that she wished her</w:t>
      </w:r>
      <w:r w:rsidR="00087105" w:rsidRPr="000300C6">
        <w:rPr>
          <w:rFonts w:ascii="Book Antiqua" w:hAnsi="Book Antiqua" w:cs="Arial"/>
          <w:sz w:val="24"/>
          <w:szCs w:val="24"/>
        </w:rPr>
        <w:t xml:space="preserve"> appeal to be determined on the papers. The Tribunal o</w:t>
      </w:r>
      <w:r w:rsidR="006469C0" w:rsidRPr="000300C6">
        <w:rPr>
          <w:rFonts w:ascii="Book Antiqua" w:hAnsi="Book Antiqua" w:cs="Arial"/>
          <w:sz w:val="24"/>
          <w:szCs w:val="24"/>
        </w:rPr>
        <w:t>n 2</w:t>
      </w:r>
      <w:r w:rsidR="006469C0" w:rsidRPr="000300C6">
        <w:rPr>
          <w:rFonts w:ascii="Book Antiqua" w:hAnsi="Book Antiqua" w:cs="Arial"/>
          <w:sz w:val="24"/>
          <w:szCs w:val="24"/>
          <w:vertAlign w:val="superscript"/>
        </w:rPr>
        <w:t>nd</w:t>
      </w:r>
      <w:r w:rsidR="006469C0" w:rsidRPr="000300C6">
        <w:rPr>
          <w:rFonts w:ascii="Book Antiqua" w:hAnsi="Book Antiqua" w:cs="Arial"/>
          <w:sz w:val="24"/>
          <w:szCs w:val="24"/>
        </w:rPr>
        <w:t xml:space="preserve"> November 2017 sent</w:t>
      </w:r>
      <w:r w:rsidR="00087105" w:rsidRPr="000300C6">
        <w:rPr>
          <w:rFonts w:ascii="Book Antiqua" w:hAnsi="Book Antiqua" w:cs="Arial"/>
          <w:sz w:val="24"/>
          <w:szCs w:val="24"/>
        </w:rPr>
        <w:t xml:space="preserve"> a notice of directions</w:t>
      </w:r>
      <w:r w:rsidR="004706F4" w:rsidRPr="000300C6">
        <w:rPr>
          <w:rFonts w:ascii="Book Antiqua" w:hAnsi="Book Antiqua" w:cs="Arial"/>
          <w:sz w:val="24"/>
          <w:szCs w:val="24"/>
        </w:rPr>
        <w:t xml:space="preserve"> to the Appella</w:t>
      </w:r>
      <w:r w:rsidR="006469C0" w:rsidRPr="000300C6">
        <w:rPr>
          <w:rFonts w:ascii="Book Antiqua" w:hAnsi="Book Antiqua" w:cs="Arial"/>
          <w:sz w:val="24"/>
          <w:szCs w:val="24"/>
        </w:rPr>
        <w:t>nt advising her to submit written evidence by 29</w:t>
      </w:r>
      <w:r w:rsidR="006469C0" w:rsidRPr="000300C6">
        <w:rPr>
          <w:rFonts w:ascii="Book Antiqua" w:hAnsi="Book Antiqua" w:cs="Arial"/>
          <w:sz w:val="24"/>
          <w:szCs w:val="24"/>
          <w:vertAlign w:val="superscript"/>
        </w:rPr>
        <w:t>th</w:t>
      </w:r>
      <w:r w:rsidR="006469C0" w:rsidRPr="000300C6">
        <w:rPr>
          <w:rFonts w:ascii="Book Antiqua" w:hAnsi="Book Antiqua" w:cs="Arial"/>
          <w:sz w:val="24"/>
          <w:szCs w:val="24"/>
        </w:rPr>
        <w:t xml:space="preserve"> December 2017.  </w:t>
      </w:r>
      <w:r w:rsidR="00087105" w:rsidRPr="000300C6">
        <w:rPr>
          <w:rFonts w:ascii="Book Antiqua" w:hAnsi="Book Antiqua" w:cs="Arial"/>
          <w:sz w:val="24"/>
          <w:szCs w:val="24"/>
        </w:rPr>
        <w:t xml:space="preserve">The Tribunal sent a further notice </w:t>
      </w:r>
      <w:r w:rsidR="002A00CB" w:rsidRPr="000300C6">
        <w:rPr>
          <w:rFonts w:ascii="Book Antiqua" w:hAnsi="Book Antiqua" w:cs="Arial"/>
          <w:sz w:val="24"/>
          <w:szCs w:val="24"/>
        </w:rPr>
        <w:t>on the same date</w:t>
      </w:r>
      <w:r w:rsidR="00492072" w:rsidRPr="000300C6">
        <w:rPr>
          <w:rFonts w:ascii="Book Antiqua" w:hAnsi="Book Antiqua" w:cs="Arial"/>
          <w:sz w:val="24"/>
          <w:szCs w:val="24"/>
        </w:rPr>
        <w:t>, 2nd</w:t>
      </w:r>
      <w:r w:rsidR="00087105" w:rsidRPr="000300C6">
        <w:rPr>
          <w:rFonts w:ascii="Book Antiqua" w:hAnsi="Book Antiqua" w:cs="Arial"/>
          <w:sz w:val="24"/>
          <w:szCs w:val="24"/>
        </w:rPr>
        <w:t xml:space="preserve"> November 2017 to the appellant notifying her that the Respondent had not served any evidence but that she may wish to submit copies of documents relating to her case. Both parties were notified that the proceedings </w:t>
      </w:r>
      <w:r w:rsidR="002A00CB" w:rsidRPr="000300C6">
        <w:rPr>
          <w:rFonts w:ascii="Book Antiqua" w:hAnsi="Book Antiqua" w:cs="Arial"/>
          <w:sz w:val="24"/>
          <w:szCs w:val="24"/>
        </w:rPr>
        <w:t>would be determined</w:t>
      </w:r>
      <w:r w:rsidR="00087105" w:rsidRPr="000300C6">
        <w:rPr>
          <w:rFonts w:ascii="Book Antiqua" w:hAnsi="Book Antiqua" w:cs="Arial"/>
          <w:sz w:val="24"/>
          <w:szCs w:val="24"/>
        </w:rPr>
        <w:t xml:space="preserve"> on or after 29</w:t>
      </w:r>
      <w:r w:rsidR="00087105" w:rsidRPr="000300C6">
        <w:rPr>
          <w:rFonts w:ascii="Book Antiqua" w:hAnsi="Book Antiqua" w:cs="Arial"/>
          <w:sz w:val="24"/>
          <w:szCs w:val="24"/>
          <w:vertAlign w:val="superscript"/>
        </w:rPr>
        <w:t>th</w:t>
      </w:r>
      <w:r w:rsidR="00087105" w:rsidRPr="000300C6">
        <w:rPr>
          <w:rFonts w:ascii="Book Antiqua" w:hAnsi="Book Antiqua" w:cs="Arial"/>
          <w:sz w:val="24"/>
          <w:szCs w:val="24"/>
        </w:rPr>
        <w:t xml:space="preserve"> December 2018</w:t>
      </w:r>
      <w:r w:rsidR="002A00CB" w:rsidRPr="000300C6">
        <w:rPr>
          <w:rFonts w:ascii="Book Antiqua" w:hAnsi="Book Antiqua" w:cs="Arial"/>
          <w:sz w:val="24"/>
          <w:szCs w:val="24"/>
        </w:rPr>
        <w:t xml:space="preserve">.  </w:t>
      </w:r>
    </w:p>
    <w:p w:rsidR="002A00CB" w:rsidRPr="000300C6" w:rsidRDefault="002A00CB" w:rsidP="0092586C">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On </w:t>
      </w:r>
      <w:r w:rsidR="00492072" w:rsidRPr="000300C6">
        <w:rPr>
          <w:rFonts w:ascii="Book Antiqua" w:hAnsi="Book Antiqua" w:cs="Arial"/>
          <w:sz w:val="24"/>
          <w:szCs w:val="24"/>
        </w:rPr>
        <w:t>2</w:t>
      </w:r>
      <w:r w:rsidR="00492072" w:rsidRPr="000300C6">
        <w:rPr>
          <w:rFonts w:ascii="Book Antiqua" w:hAnsi="Book Antiqua" w:cs="Arial"/>
          <w:sz w:val="24"/>
          <w:szCs w:val="24"/>
          <w:vertAlign w:val="superscript"/>
        </w:rPr>
        <w:t>nd</w:t>
      </w:r>
      <w:r w:rsidR="00492072" w:rsidRPr="000300C6">
        <w:rPr>
          <w:rFonts w:ascii="Book Antiqua" w:hAnsi="Book Antiqua" w:cs="Arial"/>
          <w:sz w:val="24"/>
          <w:szCs w:val="24"/>
        </w:rPr>
        <w:t xml:space="preserve"> January</w:t>
      </w:r>
      <w:r w:rsidR="007E7B4F" w:rsidRPr="000300C6">
        <w:rPr>
          <w:rFonts w:ascii="Book Antiqua" w:hAnsi="Book Antiqua" w:cs="Arial"/>
          <w:sz w:val="24"/>
          <w:szCs w:val="24"/>
        </w:rPr>
        <w:t xml:space="preserve"> </w:t>
      </w:r>
      <w:r w:rsidRPr="000300C6">
        <w:rPr>
          <w:rFonts w:ascii="Book Antiqua" w:hAnsi="Book Antiqua" w:cs="Arial"/>
          <w:sz w:val="24"/>
          <w:szCs w:val="24"/>
        </w:rPr>
        <w:t>2018</w:t>
      </w:r>
      <w:r w:rsidR="00687E7B" w:rsidRPr="000300C6">
        <w:rPr>
          <w:rFonts w:ascii="Book Antiqua" w:hAnsi="Book Antiqua" w:cs="Arial"/>
          <w:sz w:val="24"/>
          <w:szCs w:val="24"/>
        </w:rPr>
        <w:t xml:space="preserve"> at 1145 hours</w:t>
      </w:r>
      <w:r w:rsidRPr="000300C6">
        <w:rPr>
          <w:rFonts w:ascii="Book Antiqua" w:hAnsi="Book Antiqua" w:cs="Arial"/>
          <w:sz w:val="24"/>
          <w:szCs w:val="24"/>
        </w:rPr>
        <w:t>,</w:t>
      </w:r>
      <w:r w:rsidR="00687E7B" w:rsidRPr="000300C6">
        <w:rPr>
          <w:rFonts w:ascii="Book Antiqua" w:hAnsi="Book Antiqua" w:cs="Arial"/>
          <w:sz w:val="24"/>
          <w:szCs w:val="24"/>
        </w:rPr>
        <w:t xml:space="preserve"> (according to the fax heading)</w:t>
      </w:r>
      <w:r w:rsidRPr="000300C6">
        <w:rPr>
          <w:rFonts w:ascii="Book Antiqua" w:hAnsi="Book Antiqua" w:cs="Arial"/>
          <w:sz w:val="24"/>
          <w:szCs w:val="24"/>
        </w:rPr>
        <w:t xml:space="preserve"> the appellant faxed a letter to the Tribunal dated 27</w:t>
      </w:r>
      <w:r w:rsidRPr="000300C6">
        <w:rPr>
          <w:rFonts w:ascii="Book Antiqua" w:hAnsi="Book Antiqua" w:cs="Arial"/>
          <w:sz w:val="24"/>
          <w:szCs w:val="24"/>
          <w:vertAlign w:val="superscript"/>
        </w:rPr>
        <w:t xml:space="preserve">th </w:t>
      </w:r>
      <w:r w:rsidRPr="000300C6">
        <w:rPr>
          <w:rFonts w:ascii="Book Antiqua" w:hAnsi="Book Antiqua" w:cs="Arial"/>
          <w:sz w:val="24"/>
          <w:szCs w:val="24"/>
        </w:rPr>
        <w:t xml:space="preserve">December 2018 apologising for not being able to send the appeal bundle </w:t>
      </w:r>
      <w:r w:rsidR="00687E7B" w:rsidRPr="000300C6">
        <w:rPr>
          <w:rFonts w:ascii="Book Antiqua" w:hAnsi="Book Antiqua" w:cs="Arial"/>
          <w:sz w:val="24"/>
          <w:szCs w:val="24"/>
        </w:rPr>
        <w:t xml:space="preserve">by the deadline </w:t>
      </w:r>
      <w:r w:rsidRPr="000300C6">
        <w:rPr>
          <w:rFonts w:ascii="Book Antiqua" w:hAnsi="Book Antiqua" w:cs="Arial"/>
          <w:sz w:val="24"/>
          <w:szCs w:val="24"/>
        </w:rPr>
        <w:t>but that her children had been involved in a school bus accident and had been in hospital and that she could if required provide</w:t>
      </w:r>
      <w:bookmarkStart w:id="0" w:name="_GoBack"/>
      <w:bookmarkEnd w:id="0"/>
      <w:r w:rsidRPr="000300C6">
        <w:rPr>
          <w:rFonts w:ascii="Book Antiqua" w:hAnsi="Book Antiqua" w:cs="Arial"/>
          <w:sz w:val="24"/>
          <w:szCs w:val="24"/>
        </w:rPr>
        <w:t xml:space="preserve"> evidence. </w:t>
      </w:r>
      <w:r w:rsidR="007E7B4F" w:rsidRPr="000300C6">
        <w:rPr>
          <w:rFonts w:ascii="Book Antiqua" w:hAnsi="Book Antiqua" w:cs="Arial"/>
          <w:sz w:val="24"/>
          <w:szCs w:val="24"/>
        </w:rPr>
        <w:t xml:space="preserve">The appellant provided an appeal bundle. </w:t>
      </w:r>
      <w:r w:rsidR="00687E7B" w:rsidRPr="000300C6">
        <w:rPr>
          <w:rFonts w:ascii="Book Antiqua" w:hAnsi="Book Antiqua" w:cs="Arial"/>
          <w:sz w:val="24"/>
          <w:szCs w:val="24"/>
        </w:rPr>
        <w:t xml:space="preserve"> That bundle was stamped by the Tribunal </w:t>
      </w:r>
      <w:r w:rsidR="00A05977" w:rsidRPr="000300C6">
        <w:rPr>
          <w:rFonts w:ascii="Book Antiqua" w:hAnsi="Book Antiqua" w:cs="Arial"/>
          <w:sz w:val="24"/>
          <w:szCs w:val="24"/>
        </w:rPr>
        <w:t>on 11</w:t>
      </w:r>
      <w:r w:rsidR="00A05977" w:rsidRPr="000300C6">
        <w:rPr>
          <w:rFonts w:ascii="Book Antiqua" w:hAnsi="Book Antiqua" w:cs="Arial"/>
          <w:sz w:val="24"/>
          <w:szCs w:val="24"/>
          <w:vertAlign w:val="superscript"/>
        </w:rPr>
        <w:t>th</w:t>
      </w:r>
      <w:r w:rsidR="00A05977" w:rsidRPr="000300C6">
        <w:rPr>
          <w:rFonts w:ascii="Book Antiqua" w:hAnsi="Book Antiqua" w:cs="Arial"/>
          <w:sz w:val="24"/>
          <w:szCs w:val="24"/>
        </w:rPr>
        <w:t xml:space="preserve"> January 2018 but</w:t>
      </w:r>
      <w:r w:rsidR="00687E7B" w:rsidRPr="000300C6">
        <w:rPr>
          <w:rFonts w:ascii="Book Antiqua" w:hAnsi="Book Antiqua" w:cs="Arial"/>
          <w:sz w:val="24"/>
          <w:szCs w:val="24"/>
        </w:rPr>
        <w:t xml:space="preserve"> the fax header was recorded as the 2</w:t>
      </w:r>
      <w:r w:rsidR="00687E7B" w:rsidRPr="000300C6">
        <w:rPr>
          <w:rFonts w:ascii="Book Antiqua" w:hAnsi="Book Antiqua" w:cs="Arial"/>
          <w:sz w:val="24"/>
          <w:szCs w:val="24"/>
          <w:vertAlign w:val="superscript"/>
        </w:rPr>
        <w:t>nd</w:t>
      </w:r>
      <w:r w:rsidR="00687E7B" w:rsidRPr="000300C6">
        <w:rPr>
          <w:rFonts w:ascii="Book Antiqua" w:hAnsi="Book Antiqua" w:cs="Arial"/>
          <w:sz w:val="24"/>
          <w:szCs w:val="24"/>
        </w:rPr>
        <w:t xml:space="preserve"> January 2018.</w:t>
      </w:r>
    </w:p>
    <w:p w:rsidR="00687E7B" w:rsidRPr="000300C6" w:rsidRDefault="007E7B4F"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The judge determined the matter on the papers on 11</w:t>
      </w:r>
      <w:r w:rsidRPr="000300C6">
        <w:rPr>
          <w:rFonts w:ascii="Book Antiqua" w:hAnsi="Book Antiqua" w:cs="Arial"/>
          <w:sz w:val="24"/>
          <w:szCs w:val="24"/>
          <w:vertAlign w:val="superscript"/>
        </w:rPr>
        <w:t>th</w:t>
      </w:r>
      <w:r w:rsidR="00A05977" w:rsidRPr="000300C6">
        <w:rPr>
          <w:rFonts w:ascii="Book Antiqua" w:hAnsi="Book Antiqua" w:cs="Arial"/>
          <w:sz w:val="24"/>
          <w:szCs w:val="24"/>
        </w:rPr>
        <w:t xml:space="preserve"> January 2018.  The appellant’s</w:t>
      </w:r>
      <w:r w:rsidRPr="000300C6">
        <w:rPr>
          <w:rFonts w:ascii="Book Antiqua" w:hAnsi="Book Antiqua" w:cs="Arial"/>
          <w:sz w:val="24"/>
          <w:szCs w:val="24"/>
        </w:rPr>
        <w:t xml:space="preserve"> bundle was forwarded under cover of a memo on 13</w:t>
      </w:r>
      <w:r w:rsidRPr="000300C6">
        <w:rPr>
          <w:rFonts w:ascii="Book Antiqua" w:hAnsi="Book Antiqua" w:cs="Arial"/>
          <w:sz w:val="24"/>
          <w:szCs w:val="24"/>
          <w:vertAlign w:val="superscript"/>
        </w:rPr>
        <w:t>th</w:t>
      </w:r>
      <w:r w:rsidRPr="000300C6">
        <w:rPr>
          <w:rFonts w:ascii="Book Antiqua" w:hAnsi="Book Antiqua" w:cs="Arial"/>
          <w:sz w:val="24"/>
          <w:szCs w:val="24"/>
        </w:rPr>
        <w:t xml:space="preserve"> January 2018 to the First-tier Tribunal Judge</w:t>
      </w:r>
      <w:r w:rsidR="00687E7B" w:rsidRPr="000300C6">
        <w:rPr>
          <w:rFonts w:ascii="Book Antiqua" w:hAnsi="Book Antiqua" w:cs="Arial"/>
          <w:sz w:val="24"/>
          <w:szCs w:val="24"/>
        </w:rPr>
        <w:t xml:space="preserve"> asking him to link the correspondence to the file</w:t>
      </w:r>
      <w:r w:rsidRPr="000300C6">
        <w:rPr>
          <w:rFonts w:ascii="Book Antiqua" w:hAnsi="Book Antiqua" w:cs="Arial"/>
          <w:sz w:val="24"/>
          <w:szCs w:val="24"/>
        </w:rPr>
        <w:t xml:space="preserve">.  </w:t>
      </w:r>
      <w:r w:rsidR="00687E7B" w:rsidRPr="000300C6">
        <w:rPr>
          <w:rFonts w:ascii="Book Antiqua" w:hAnsi="Book Antiqua" w:cs="Arial"/>
          <w:sz w:val="24"/>
          <w:szCs w:val="24"/>
        </w:rPr>
        <w:t>Written by hand by the judge on that memo</w:t>
      </w:r>
      <w:r w:rsidR="00A05977" w:rsidRPr="000300C6">
        <w:rPr>
          <w:rFonts w:ascii="Book Antiqua" w:hAnsi="Book Antiqua" w:cs="Arial"/>
          <w:sz w:val="24"/>
          <w:szCs w:val="24"/>
        </w:rPr>
        <w:t xml:space="preserve"> on the bundle</w:t>
      </w:r>
      <w:r w:rsidR="00687E7B" w:rsidRPr="000300C6">
        <w:rPr>
          <w:rFonts w:ascii="Book Antiqua" w:hAnsi="Book Antiqua" w:cs="Arial"/>
          <w:sz w:val="24"/>
          <w:szCs w:val="24"/>
        </w:rPr>
        <w:t xml:space="preserve"> is the following </w:t>
      </w:r>
    </w:p>
    <w:p w:rsidR="00687E7B" w:rsidRPr="000300C6" w:rsidRDefault="00687E7B" w:rsidP="004706F4">
      <w:pPr>
        <w:spacing w:before="240" w:after="0" w:line="240" w:lineRule="auto"/>
        <w:ind w:firstLine="567"/>
        <w:jc w:val="both"/>
        <w:rPr>
          <w:rFonts w:ascii="Book Antiqua" w:hAnsi="Book Antiqua" w:cs="Arial"/>
          <w:i/>
          <w:sz w:val="24"/>
          <w:szCs w:val="24"/>
        </w:rPr>
      </w:pPr>
      <w:r w:rsidRPr="000300C6">
        <w:rPr>
          <w:rFonts w:ascii="Book Antiqua" w:hAnsi="Book Antiqua" w:cs="Arial"/>
          <w:sz w:val="24"/>
          <w:szCs w:val="24"/>
        </w:rPr>
        <w:t>‘</w:t>
      </w:r>
      <w:r w:rsidRPr="000300C6">
        <w:rPr>
          <w:rFonts w:ascii="Book Antiqua" w:hAnsi="Book Antiqua" w:cs="Arial"/>
          <w:i/>
          <w:sz w:val="24"/>
          <w:szCs w:val="24"/>
        </w:rPr>
        <w:t>Received pm 16.1.18 after Decision had been promulgated’</w:t>
      </w:r>
    </w:p>
    <w:p w:rsidR="00687E7B" w:rsidRPr="000300C6" w:rsidRDefault="004706F4"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The judge had written </w:t>
      </w:r>
      <w:r w:rsidR="00283C44" w:rsidRPr="000300C6">
        <w:rPr>
          <w:rFonts w:ascii="Book Antiqua" w:hAnsi="Book Antiqua" w:cs="Arial"/>
          <w:sz w:val="24"/>
          <w:szCs w:val="24"/>
        </w:rPr>
        <w:t xml:space="preserve">and prepared </w:t>
      </w:r>
      <w:r w:rsidRPr="000300C6">
        <w:rPr>
          <w:rFonts w:ascii="Book Antiqua" w:hAnsi="Book Antiqua" w:cs="Arial"/>
          <w:sz w:val="24"/>
          <w:szCs w:val="24"/>
        </w:rPr>
        <w:t>the decision and submitted it for promulgation but the decision was not promulgated until 19</w:t>
      </w:r>
      <w:r w:rsidRPr="000300C6">
        <w:rPr>
          <w:rFonts w:ascii="Book Antiqua" w:hAnsi="Book Antiqua" w:cs="Arial"/>
          <w:sz w:val="24"/>
          <w:szCs w:val="24"/>
          <w:vertAlign w:val="superscript"/>
        </w:rPr>
        <w:t>th</w:t>
      </w:r>
      <w:r w:rsidRPr="000300C6">
        <w:rPr>
          <w:rFonts w:ascii="Book Antiqua" w:hAnsi="Book Antiqua" w:cs="Arial"/>
          <w:sz w:val="24"/>
          <w:szCs w:val="24"/>
        </w:rPr>
        <w:t xml:space="preserve"> January 2018.</w:t>
      </w:r>
    </w:p>
    <w:p w:rsidR="004706F4" w:rsidRPr="000300C6" w:rsidRDefault="00A05977"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In </w:t>
      </w:r>
      <w:r w:rsidR="004706F4" w:rsidRPr="000300C6">
        <w:rPr>
          <w:rFonts w:ascii="Book Antiqua" w:hAnsi="Book Antiqua" w:cs="Arial"/>
          <w:b/>
          <w:sz w:val="24"/>
          <w:szCs w:val="24"/>
          <w:u w:val="single"/>
        </w:rPr>
        <w:t>SD (treatment of post-hearing evidence) Russia</w:t>
      </w:r>
      <w:r w:rsidR="004706F4" w:rsidRPr="000300C6">
        <w:rPr>
          <w:rFonts w:ascii="Book Antiqua" w:hAnsi="Book Antiqua" w:cs="Arial"/>
          <w:sz w:val="24"/>
          <w:szCs w:val="24"/>
        </w:rPr>
        <w:t xml:space="preserve"> [2008] UKIAT 00037 the Tribunal held that in the rare case where an immigration judge, prior to the promulgation of a determination, receives a submission of late evidence, then consideration must first be given to the </w:t>
      </w:r>
      <w:r w:rsidR="00492072" w:rsidRPr="000300C6">
        <w:rPr>
          <w:rFonts w:ascii="Book Antiqua" w:hAnsi="Book Antiqua" w:cs="Arial"/>
          <w:sz w:val="24"/>
          <w:szCs w:val="24"/>
        </w:rPr>
        <w:t>principles</w:t>
      </w:r>
      <w:r w:rsidR="004706F4" w:rsidRPr="000300C6">
        <w:rPr>
          <w:rFonts w:ascii="Book Antiqua" w:hAnsi="Book Antiqua" w:cs="Arial"/>
          <w:sz w:val="24"/>
          <w:szCs w:val="24"/>
        </w:rPr>
        <w:t xml:space="preserve"> in </w:t>
      </w:r>
      <w:r w:rsidR="004706F4" w:rsidRPr="000300C6">
        <w:rPr>
          <w:rFonts w:ascii="Book Antiqua" w:hAnsi="Book Antiqua" w:cs="Arial"/>
          <w:b/>
          <w:sz w:val="24"/>
          <w:szCs w:val="24"/>
          <w:u w:val="single"/>
        </w:rPr>
        <w:t>Ladd v Marshall</w:t>
      </w:r>
      <w:r w:rsidR="004706F4" w:rsidRPr="000300C6">
        <w:rPr>
          <w:rFonts w:ascii="Book Antiqua" w:hAnsi="Book Antiqua" w:cs="Arial"/>
          <w:sz w:val="24"/>
          <w:szCs w:val="24"/>
        </w:rPr>
        <w:t xml:space="preserve"> [1954] 1 WLR</w:t>
      </w:r>
      <w:r w:rsidR="00283C44" w:rsidRPr="000300C6">
        <w:rPr>
          <w:rFonts w:ascii="Book Antiqua" w:hAnsi="Book Antiqua" w:cs="Arial"/>
          <w:sz w:val="24"/>
          <w:szCs w:val="24"/>
        </w:rPr>
        <w:t xml:space="preserve">.  </w:t>
      </w:r>
    </w:p>
    <w:p w:rsidR="009F2DC9" w:rsidRPr="000300C6" w:rsidRDefault="009F2DC9"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lastRenderedPageBreak/>
        <w:t xml:space="preserve">This begs the question what should a judge do when sent correspondence </w:t>
      </w:r>
      <w:r w:rsidR="00A61719" w:rsidRPr="000300C6">
        <w:rPr>
          <w:rFonts w:ascii="Book Antiqua" w:hAnsi="Book Antiqua" w:cs="Arial"/>
          <w:sz w:val="24"/>
          <w:szCs w:val="24"/>
        </w:rPr>
        <w:t>to b</w:t>
      </w:r>
      <w:r w:rsidR="00571DF7" w:rsidRPr="000300C6">
        <w:rPr>
          <w:rFonts w:ascii="Book Antiqua" w:hAnsi="Book Antiqua" w:cs="Arial"/>
          <w:sz w:val="24"/>
          <w:szCs w:val="24"/>
        </w:rPr>
        <w:t>e linked to a file, post determination in paper cases</w:t>
      </w:r>
      <w:r w:rsidR="00A61719" w:rsidRPr="000300C6">
        <w:rPr>
          <w:rFonts w:ascii="Book Antiqua" w:hAnsi="Book Antiqua" w:cs="Arial"/>
          <w:sz w:val="24"/>
          <w:szCs w:val="24"/>
        </w:rPr>
        <w:t xml:space="preserve"> and after </w:t>
      </w:r>
      <w:r w:rsidRPr="000300C6">
        <w:rPr>
          <w:rFonts w:ascii="Book Antiqua" w:hAnsi="Book Antiqua" w:cs="Arial"/>
          <w:sz w:val="24"/>
          <w:szCs w:val="24"/>
        </w:rPr>
        <w:t>having recently submit</w:t>
      </w:r>
      <w:r w:rsidR="00BD7B5C">
        <w:rPr>
          <w:rFonts w:ascii="Book Antiqua" w:hAnsi="Book Antiqua" w:cs="Arial"/>
          <w:sz w:val="24"/>
          <w:szCs w:val="24"/>
        </w:rPr>
        <w:t>ted a decision for promulgation?</w:t>
      </w:r>
      <w:r w:rsidRPr="000300C6">
        <w:rPr>
          <w:rFonts w:ascii="Book Antiqua" w:hAnsi="Book Antiqua" w:cs="Arial"/>
          <w:sz w:val="24"/>
          <w:szCs w:val="24"/>
        </w:rPr>
        <w:t xml:space="preserve"> </w:t>
      </w:r>
    </w:p>
    <w:p w:rsidR="00A61719" w:rsidRPr="000300C6" w:rsidRDefault="00964A60"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A</w:t>
      </w:r>
      <w:r w:rsidR="00BD7B5C">
        <w:rPr>
          <w:rFonts w:ascii="Book Antiqua" w:hAnsi="Book Antiqua" w:cs="Arial"/>
          <w:sz w:val="24"/>
          <w:szCs w:val="24"/>
        </w:rPr>
        <w:t>ll cases require</w:t>
      </w:r>
      <w:r w:rsidR="009920D3" w:rsidRPr="000300C6">
        <w:rPr>
          <w:rFonts w:ascii="Book Antiqua" w:hAnsi="Book Antiqua" w:cs="Arial"/>
          <w:sz w:val="24"/>
          <w:szCs w:val="24"/>
        </w:rPr>
        <w:t xml:space="preserve"> care and a</w:t>
      </w:r>
      <w:r w:rsidRPr="000300C6">
        <w:rPr>
          <w:rFonts w:ascii="Book Antiqua" w:hAnsi="Book Antiqua" w:cs="Arial"/>
          <w:sz w:val="24"/>
          <w:szCs w:val="24"/>
        </w:rPr>
        <w:t xml:space="preserve"> </w:t>
      </w:r>
      <w:r w:rsidR="009920D3" w:rsidRPr="000300C6">
        <w:rPr>
          <w:rFonts w:ascii="Book Antiqua" w:hAnsi="Book Antiqua" w:cs="Arial"/>
          <w:sz w:val="24"/>
          <w:szCs w:val="24"/>
        </w:rPr>
        <w:t xml:space="preserve">vigilant </w:t>
      </w:r>
      <w:r w:rsidRPr="000300C6">
        <w:rPr>
          <w:rFonts w:ascii="Book Antiqua" w:hAnsi="Book Antiqua" w:cs="Arial"/>
          <w:sz w:val="24"/>
          <w:szCs w:val="24"/>
        </w:rPr>
        <w:t xml:space="preserve">approach is </w:t>
      </w:r>
      <w:r w:rsidR="009920D3" w:rsidRPr="000300C6">
        <w:rPr>
          <w:rFonts w:ascii="Book Antiqua" w:hAnsi="Book Antiqua" w:cs="Arial"/>
          <w:sz w:val="24"/>
          <w:szCs w:val="24"/>
        </w:rPr>
        <w:t xml:space="preserve">required </w:t>
      </w:r>
      <w:r w:rsidRPr="000300C6">
        <w:rPr>
          <w:rFonts w:ascii="Book Antiqua" w:hAnsi="Book Antiqua" w:cs="Arial"/>
          <w:sz w:val="24"/>
          <w:szCs w:val="24"/>
        </w:rPr>
        <w:t>when considering paper cases because the parties are not present to confirm the documentation provided.</w:t>
      </w:r>
      <w:r w:rsidR="00C97681" w:rsidRPr="000300C6">
        <w:rPr>
          <w:rFonts w:ascii="Book Antiqua" w:hAnsi="Book Antiqua" w:cs="Arial"/>
          <w:sz w:val="24"/>
          <w:szCs w:val="24"/>
        </w:rPr>
        <w:t xml:space="preserve">  The Procedural Rules allow for c</w:t>
      </w:r>
      <w:r w:rsidR="009920D3" w:rsidRPr="000300C6">
        <w:rPr>
          <w:rFonts w:ascii="Book Antiqua" w:hAnsi="Book Antiqua" w:cs="Arial"/>
          <w:sz w:val="24"/>
          <w:szCs w:val="24"/>
        </w:rPr>
        <w:t xml:space="preserve">onsideration of late evidence but it is also possible that evidence is not ‘late’ but simply not linked to the file. </w:t>
      </w:r>
      <w:r w:rsidRPr="000300C6">
        <w:rPr>
          <w:rFonts w:ascii="Book Antiqua" w:hAnsi="Book Antiqua" w:cs="Arial"/>
          <w:sz w:val="24"/>
          <w:szCs w:val="24"/>
        </w:rPr>
        <w:t xml:space="preserve"> </w:t>
      </w:r>
      <w:r w:rsidR="00A61719" w:rsidRPr="000300C6">
        <w:rPr>
          <w:rFonts w:ascii="Book Antiqua" w:hAnsi="Book Antiqua" w:cs="Arial"/>
          <w:sz w:val="24"/>
          <w:szCs w:val="24"/>
        </w:rPr>
        <w:t>There are various scenarios</w:t>
      </w:r>
      <w:r w:rsidRPr="000300C6">
        <w:rPr>
          <w:rFonts w:ascii="Book Antiqua" w:hAnsi="Book Antiqua" w:cs="Arial"/>
          <w:sz w:val="24"/>
          <w:szCs w:val="24"/>
        </w:rPr>
        <w:t xml:space="preserve"> </w:t>
      </w:r>
      <w:r w:rsidR="009920D3" w:rsidRPr="000300C6">
        <w:rPr>
          <w:rFonts w:ascii="Book Antiqua" w:hAnsi="Book Antiqua" w:cs="Arial"/>
          <w:sz w:val="24"/>
          <w:szCs w:val="24"/>
        </w:rPr>
        <w:t xml:space="preserve">which may attract consideration of procedural fairness </w:t>
      </w:r>
      <w:r w:rsidRPr="000300C6">
        <w:rPr>
          <w:rFonts w:ascii="Book Antiqua" w:hAnsi="Book Antiqua" w:cs="Arial"/>
          <w:sz w:val="24"/>
          <w:szCs w:val="24"/>
        </w:rPr>
        <w:t xml:space="preserve">including (i) </w:t>
      </w:r>
      <w:r w:rsidR="00A61719" w:rsidRPr="000300C6">
        <w:rPr>
          <w:rFonts w:ascii="Book Antiqua" w:hAnsi="Book Antiqua" w:cs="Arial"/>
          <w:sz w:val="24"/>
          <w:szCs w:val="24"/>
        </w:rPr>
        <w:t xml:space="preserve">where the evidence was in fact submitted </w:t>
      </w:r>
      <w:r w:rsidR="00A61719" w:rsidRPr="000300C6">
        <w:rPr>
          <w:rFonts w:ascii="Book Antiqua" w:hAnsi="Book Antiqua" w:cs="Arial"/>
          <w:i/>
          <w:sz w:val="24"/>
          <w:szCs w:val="24"/>
        </w:rPr>
        <w:t>prior</w:t>
      </w:r>
      <w:r w:rsidR="00A61719" w:rsidRPr="000300C6">
        <w:rPr>
          <w:rFonts w:ascii="Book Antiqua" w:hAnsi="Book Antiqua" w:cs="Arial"/>
          <w:sz w:val="24"/>
          <w:szCs w:val="24"/>
        </w:rPr>
        <w:t xml:space="preserve"> to the </w:t>
      </w:r>
      <w:r w:rsidR="00571DF7" w:rsidRPr="000300C6">
        <w:rPr>
          <w:rFonts w:ascii="Book Antiqua" w:hAnsi="Book Antiqua" w:cs="Arial"/>
          <w:sz w:val="24"/>
          <w:szCs w:val="24"/>
        </w:rPr>
        <w:t>determining of the appeal</w:t>
      </w:r>
      <w:r w:rsidR="00A61719" w:rsidRPr="000300C6">
        <w:rPr>
          <w:rFonts w:ascii="Book Antiqua" w:hAnsi="Book Antiqua" w:cs="Arial"/>
          <w:sz w:val="24"/>
          <w:szCs w:val="24"/>
        </w:rPr>
        <w:t xml:space="preserve"> and was simply not linked to the file</w:t>
      </w:r>
      <w:r w:rsidRPr="000300C6">
        <w:rPr>
          <w:rFonts w:ascii="Book Antiqua" w:hAnsi="Book Antiqua" w:cs="Arial"/>
          <w:sz w:val="24"/>
          <w:szCs w:val="24"/>
        </w:rPr>
        <w:t xml:space="preserve"> but comes to the attention of the judge prior to promulgation (ii) </w:t>
      </w:r>
      <w:r w:rsidR="00A61719" w:rsidRPr="000300C6">
        <w:rPr>
          <w:rFonts w:ascii="Book Antiqua" w:hAnsi="Book Antiqua" w:cs="Arial"/>
          <w:sz w:val="24"/>
          <w:szCs w:val="24"/>
        </w:rPr>
        <w:t xml:space="preserve"> where the eviden</w:t>
      </w:r>
      <w:r w:rsidR="00571DF7" w:rsidRPr="000300C6">
        <w:rPr>
          <w:rFonts w:ascii="Book Antiqua" w:hAnsi="Book Antiqua" w:cs="Arial"/>
          <w:sz w:val="24"/>
          <w:szCs w:val="24"/>
        </w:rPr>
        <w:t xml:space="preserve">ce is provided </w:t>
      </w:r>
      <w:r w:rsidR="00571DF7" w:rsidRPr="00BD7B5C">
        <w:rPr>
          <w:rFonts w:ascii="Book Antiqua" w:hAnsi="Book Antiqua" w:cs="Arial"/>
          <w:i/>
          <w:sz w:val="24"/>
          <w:szCs w:val="24"/>
        </w:rPr>
        <w:t>after</w:t>
      </w:r>
      <w:r w:rsidR="00571DF7" w:rsidRPr="000300C6">
        <w:rPr>
          <w:rFonts w:ascii="Book Antiqua" w:hAnsi="Book Antiqua" w:cs="Arial"/>
          <w:sz w:val="24"/>
          <w:szCs w:val="24"/>
        </w:rPr>
        <w:t xml:space="preserve"> the determination</w:t>
      </w:r>
      <w:r w:rsidR="00A61719" w:rsidRPr="000300C6">
        <w:rPr>
          <w:rFonts w:ascii="Book Antiqua" w:hAnsi="Book Antiqua" w:cs="Arial"/>
          <w:sz w:val="24"/>
          <w:szCs w:val="24"/>
        </w:rPr>
        <w:t xml:space="preserve"> but prior to the determination being promulgated</w:t>
      </w:r>
      <w:r w:rsidRPr="000300C6">
        <w:rPr>
          <w:rFonts w:ascii="Book Antiqua" w:hAnsi="Book Antiqua" w:cs="Arial"/>
          <w:sz w:val="24"/>
          <w:szCs w:val="24"/>
        </w:rPr>
        <w:t xml:space="preserve"> (iii) where evidence has been submitted but is not drawn to the judge’s attention at all or until post promulgation.</w:t>
      </w:r>
    </w:p>
    <w:p w:rsidR="00964A60" w:rsidRPr="000300C6" w:rsidRDefault="00C97681"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In both of the first two instances clearly there should be a ‘turning of the judicial mind’ to the material</w:t>
      </w:r>
      <w:r w:rsidR="00BD7B5C">
        <w:rPr>
          <w:rFonts w:ascii="Book Antiqua" w:hAnsi="Book Antiqua" w:cs="Arial"/>
          <w:sz w:val="24"/>
          <w:szCs w:val="24"/>
        </w:rPr>
        <w:t xml:space="preserve"> when it comes to the attention of the judge</w:t>
      </w:r>
      <w:r w:rsidRPr="000300C6">
        <w:rPr>
          <w:rFonts w:ascii="Book Antiqua" w:hAnsi="Book Antiqua" w:cs="Arial"/>
          <w:sz w:val="24"/>
          <w:szCs w:val="24"/>
        </w:rPr>
        <w:t xml:space="preserve">. Where a decision has recently been prepared and submitted for promulgation </w:t>
      </w:r>
      <w:r w:rsidR="000300C6" w:rsidRPr="000300C6">
        <w:rPr>
          <w:rFonts w:ascii="Book Antiqua" w:hAnsi="Book Antiqua" w:cs="Arial"/>
          <w:sz w:val="24"/>
          <w:szCs w:val="24"/>
        </w:rPr>
        <w:t>the judge should</w:t>
      </w:r>
      <w:r w:rsidRPr="000300C6">
        <w:rPr>
          <w:rFonts w:ascii="Book Antiqua" w:hAnsi="Book Antiqua" w:cs="Arial"/>
          <w:sz w:val="24"/>
          <w:szCs w:val="24"/>
        </w:rPr>
        <w:t xml:space="preserve"> check whether that decision has in fact been promulgated</w:t>
      </w:r>
      <w:r w:rsidR="000300C6" w:rsidRPr="000300C6">
        <w:rPr>
          <w:rFonts w:ascii="Book Antiqua" w:hAnsi="Book Antiqua" w:cs="Arial"/>
          <w:sz w:val="24"/>
          <w:szCs w:val="24"/>
        </w:rPr>
        <w:t xml:space="preserve"> because the judge continues to be seized of the matter</w:t>
      </w:r>
      <w:r w:rsidRPr="000300C6">
        <w:rPr>
          <w:rFonts w:ascii="Book Antiqua" w:hAnsi="Book Antiqua" w:cs="Arial"/>
          <w:sz w:val="24"/>
          <w:szCs w:val="24"/>
        </w:rPr>
        <w:t xml:space="preserve">. </w:t>
      </w:r>
    </w:p>
    <w:p w:rsidR="0016504D" w:rsidRPr="000300C6" w:rsidRDefault="006C3DAE"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In scenario</w:t>
      </w:r>
      <w:r w:rsidR="0016504D" w:rsidRPr="000300C6">
        <w:rPr>
          <w:rFonts w:ascii="Book Antiqua" w:hAnsi="Book Antiqua" w:cs="Arial"/>
          <w:sz w:val="24"/>
          <w:szCs w:val="24"/>
        </w:rPr>
        <w:t xml:space="preserve"> (i)</w:t>
      </w:r>
      <w:r w:rsidRPr="000300C6">
        <w:rPr>
          <w:rFonts w:ascii="Book Antiqua" w:hAnsi="Book Antiqua" w:cs="Arial"/>
          <w:sz w:val="24"/>
          <w:szCs w:val="24"/>
        </w:rPr>
        <w:t xml:space="preserve"> even if t</w:t>
      </w:r>
      <w:r w:rsidR="00BD7B5C">
        <w:rPr>
          <w:rFonts w:ascii="Book Antiqua" w:hAnsi="Book Antiqua" w:cs="Arial"/>
          <w:sz w:val="24"/>
          <w:szCs w:val="24"/>
        </w:rPr>
        <w:t>he submission of the evidence appears to be or is</w:t>
      </w:r>
      <w:r w:rsidRPr="000300C6">
        <w:rPr>
          <w:rFonts w:ascii="Book Antiqua" w:hAnsi="Book Antiqua" w:cs="Arial"/>
          <w:sz w:val="24"/>
          <w:szCs w:val="24"/>
        </w:rPr>
        <w:t xml:space="preserve"> ‘late’ (following the directions), but before the actual </w:t>
      </w:r>
      <w:r w:rsidR="00A05977" w:rsidRPr="000300C6">
        <w:rPr>
          <w:rFonts w:ascii="Book Antiqua" w:hAnsi="Book Antiqua" w:cs="Arial"/>
          <w:sz w:val="24"/>
          <w:szCs w:val="24"/>
        </w:rPr>
        <w:t xml:space="preserve">paper </w:t>
      </w:r>
      <w:r w:rsidRPr="000300C6">
        <w:rPr>
          <w:rFonts w:ascii="Book Antiqua" w:hAnsi="Book Antiqua" w:cs="Arial"/>
          <w:sz w:val="24"/>
          <w:szCs w:val="24"/>
        </w:rPr>
        <w:t xml:space="preserve">determination, the judge should consider whether s/he would have admitted the evidence and consider </w:t>
      </w:r>
      <w:r w:rsidR="00481C2B" w:rsidRPr="000300C6">
        <w:rPr>
          <w:rFonts w:ascii="Book Antiqua" w:hAnsi="Book Antiqua" w:cs="Arial"/>
          <w:sz w:val="24"/>
          <w:szCs w:val="24"/>
        </w:rPr>
        <w:t>the evidence in the light of the Trib</w:t>
      </w:r>
      <w:r w:rsidR="00A05977" w:rsidRPr="000300C6">
        <w:rPr>
          <w:rFonts w:ascii="Book Antiqua" w:hAnsi="Book Antiqua" w:cs="Arial"/>
          <w:sz w:val="24"/>
          <w:szCs w:val="24"/>
        </w:rPr>
        <w:t>u</w:t>
      </w:r>
      <w:r w:rsidR="00481C2B" w:rsidRPr="000300C6">
        <w:rPr>
          <w:rFonts w:ascii="Book Antiqua" w:hAnsi="Book Antiqua" w:cs="Arial"/>
          <w:sz w:val="24"/>
          <w:szCs w:val="24"/>
        </w:rPr>
        <w:t xml:space="preserve">nal Procedure Rules and whether to admit the evidence accordingly. </w:t>
      </w:r>
      <w:r w:rsidR="00A05977" w:rsidRPr="000300C6">
        <w:rPr>
          <w:rFonts w:ascii="Book Antiqua" w:hAnsi="Book Antiqua" w:cs="Arial"/>
          <w:sz w:val="24"/>
          <w:szCs w:val="24"/>
        </w:rPr>
        <w:t xml:space="preserve">He/she should also consider </w:t>
      </w:r>
      <w:r w:rsidR="00571DF7" w:rsidRPr="000300C6">
        <w:rPr>
          <w:rFonts w:ascii="Book Antiqua" w:hAnsi="Book Antiqua" w:cs="Arial"/>
          <w:sz w:val="24"/>
          <w:szCs w:val="24"/>
        </w:rPr>
        <w:t xml:space="preserve">in all cases </w:t>
      </w:r>
      <w:r w:rsidR="00A05977" w:rsidRPr="000300C6">
        <w:rPr>
          <w:rFonts w:ascii="Book Antiqua" w:hAnsi="Book Antiqua" w:cs="Arial"/>
          <w:sz w:val="24"/>
          <w:szCs w:val="24"/>
        </w:rPr>
        <w:t>whether the respondent has had sight of the evidence.</w:t>
      </w:r>
      <w:r w:rsidR="00481C2B" w:rsidRPr="000300C6">
        <w:rPr>
          <w:rFonts w:ascii="Book Antiqua" w:hAnsi="Book Antiqua" w:cs="Arial"/>
          <w:sz w:val="24"/>
          <w:szCs w:val="24"/>
        </w:rPr>
        <w:t xml:space="preserve"> </w:t>
      </w:r>
    </w:p>
    <w:p w:rsidR="00492072" w:rsidRPr="00456427" w:rsidRDefault="0016504D"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In scenario (ii) </w:t>
      </w:r>
      <w:r w:rsidR="00492072" w:rsidRPr="000300C6">
        <w:rPr>
          <w:rFonts w:ascii="Book Antiqua" w:hAnsi="Book Antiqua" w:cs="Arial"/>
          <w:sz w:val="24"/>
          <w:szCs w:val="24"/>
        </w:rPr>
        <w:t>where</w:t>
      </w:r>
      <w:r w:rsidR="00571DF7" w:rsidRPr="000300C6">
        <w:rPr>
          <w:rFonts w:ascii="Book Antiqua" w:hAnsi="Book Antiqua" w:cs="Arial"/>
          <w:sz w:val="24"/>
          <w:szCs w:val="24"/>
        </w:rPr>
        <w:t xml:space="preserve"> the judge receives late evidence/correspondence in an appeal and the decision has been submitted for promulgation, </w:t>
      </w:r>
      <w:r w:rsidR="00492072" w:rsidRPr="000300C6">
        <w:rPr>
          <w:rFonts w:ascii="Book Antiqua" w:hAnsi="Book Antiqua" w:cs="Arial"/>
          <w:sz w:val="24"/>
          <w:szCs w:val="24"/>
        </w:rPr>
        <w:t>the</w:t>
      </w:r>
      <w:r w:rsidR="00571DF7" w:rsidRPr="000300C6">
        <w:rPr>
          <w:rFonts w:ascii="Book Antiqua" w:hAnsi="Book Antiqua" w:cs="Arial"/>
          <w:sz w:val="24"/>
          <w:szCs w:val="24"/>
        </w:rPr>
        <w:t xml:space="preserve"> judge should nevertheless, check whether the decision has in fact been promulgated.  </w:t>
      </w:r>
      <w:r w:rsidRPr="000300C6">
        <w:rPr>
          <w:rFonts w:ascii="Book Antiqua" w:hAnsi="Book Antiqua" w:cs="Arial"/>
          <w:sz w:val="24"/>
          <w:szCs w:val="24"/>
        </w:rPr>
        <w:t>I</w:t>
      </w:r>
      <w:r w:rsidR="00571DF7" w:rsidRPr="000300C6">
        <w:rPr>
          <w:rFonts w:ascii="Book Antiqua" w:hAnsi="Book Antiqua" w:cs="Arial"/>
          <w:sz w:val="24"/>
          <w:szCs w:val="24"/>
        </w:rPr>
        <w:t xml:space="preserve">t is established </w:t>
      </w:r>
      <w:r w:rsidR="00492072" w:rsidRPr="000300C6">
        <w:rPr>
          <w:rFonts w:ascii="Book Antiqua" w:hAnsi="Book Antiqua" w:cs="Arial"/>
          <w:sz w:val="24"/>
          <w:szCs w:val="24"/>
        </w:rPr>
        <w:t>case law</w:t>
      </w:r>
      <w:r w:rsidR="00571DF7" w:rsidRPr="000300C6">
        <w:rPr>
          <w:rFonts w:ascii="Book Antiqua" w:hAnsi="Book Antiqua" w:cs="Arial"/>
          <w:sz w:val="24"/>
          <w:szCs w:val="24"/>
        </w:rPr>
        <w:t xml:space="preserve"> that a judge is still seized </w:t>
      </w:r>
      <w:r w:rsidRPr="000300C6">
        <w:rPr>
          <w:rFonts w:ascii="Book Antiqua" w:hAnsi="Book Antiqua" w:cs="Arial"/>
          <w:sz w:val="24"/>
          <w:szCs w:val="24"/>
        </w:rPr>
        <w:t>o</w:t>
      </w:r>
      <w:r w:rsidR="00571DF7" w:rsidRPr="000300C6">
        <w:rPr>
          <w:rFonts w:ascii="Book Antiqua" w:hAnsi="Book Antiqua" w:cs="Arial"/>
          <w:sz w:val="24"/>
          <w:szCs w:val="24"/>
        </w:rPr>
        <w:t xml:space="preserve">f the matter until </w:t>
      </w:r>
      <w:r w:rsidRPr="00456427">
        <w:rPr>
          <w:rFonts w:ascii="Book Antiqua" w:hAnsi="Book Antiqua" w:cs="Arial"/>
          <w:sz w:val="24"/>
          <w:szCs w:val="24"/>
        </w:rPr>
        <w:t xml:space="preserve">the </w:t>
      </w:r>
      <w:r w:rsidR="00492072" w:rsidRPr="00456427">
        <w:rPr>
          <w:rFonts w:ascii="Book Antiqua" w:hAnsi="Book Antiqua" w:cs="Arial"/>
          <w:sz w:val="24"/>
          <w:szCs w:val="24"/>
        </w:rPr>
        <w:t>determination</w:t>
      </w:r>
      <w:r w:rsidRPr="00456427">
        <w:rPr>
          <w:rFonts w:ascii="Book Antiqua" w:hAnsi="Book Antiqua" w:cs="Arial"/>
          <w:sz w:val="24"/>
          <w:szCs w:val="24"/>
        </w:rPr>
        <w:t xml:space="preserve"> is promulgated. Following a determination and where further evidence is only submitted </w:t>
      </w:r>
      <w:r w:rsidRPr="00456427">
        <w:rPr>
          <w:rFonts w:ascii="Book Antiqua" w:hAnsi="Book Antiqua" w:cs="Arial"/>
          <w:i/>
          <w:sz w:val="24"/>
          <w:szCs w:val="24"/>
        </w:rPr>
        <w:t>post the hearing</w:t>
      </w:r>
      <w:r w:rsidRPr="00456427">
        <w:rPr>
          <w:rFonts w:ascii="Book Antiqua" w:hAnsi="Book Antiqua" w:cs="Arial"/>
          <w:sz w:val="24"/>
          <w:szCs w:val="24"/>
        </w:rPr>
        <w:t xml:space="preserve"> </w:t>
      </w:r>
      <w:r w:rsidRPr="00456427">
        <w:rPr>
          <w:rFonts w:ascii="Book Antiqua" w:hAnsi="Book Antiqua" w:cs="Arial"/>
          <w:i/>
          <w:sz w:val="24"/>
          <w:szCs w:val="24"/>
        </w:rPr>
        <w:t xml:space="preserve">or determination </w:t>
      </w:r>
      <w:r w:rsidRPr="00456427">
        <w:rPr>
          <w:rFonts w:ascii="Book Antiqua" w:hAnsi="Book Antiqua" w:cs="Arial"/>
          <w:sz w:val="24"/>
          <w:szCs w:val="24"/>
        </w:rPr>
        <w:t xml:space="preserve">the principles in </w:t>
      </w:r>
      <w:r w:rsidRPr="00456427">
        <w:rPr>
          <w:rFonts w:ascii="Book Antiqua" w:hAnsi="Book Antiqua" w:cs="Arial"/>
          <w:b/>
          <w:sz w:val="24"/>
          <w:szCs w:val="24"/>
          <w:u w:val="single"/>
        </w:rPr>
        <w:t xml:space="preserve">Ladd and </w:t>
      </w:r>
      <w:r w:rsidR="00492072" w:rsidRPr="00456427">
        <w:rPr>
          <w:rFonts w:ascii="Book Antiqua" w:hAnsi="Book Antiqua" w:cs="Arial"/>
          <w:b/>
          <w:sz w:val="24"/>
          <w:szCs w:val="24"/>
          <w:u w:val="single"/>
        </w:rPr>
        <w:t>Marshall</w:t>
      </w:r>
      <w:r w:rsidRPr="00456427">
        <w:rPr>
          <w:rFonts w:ascii="Book Antiqua" w:hAnsi="Book Antiqua" w:cs="Arial"/>
          <w:b/>
          <w:sz w:val="24"/>
          <w:szCs w:val="24"/>
          <w:u w:val="single"/>
        </w:rPr>
        <w:t xml:space="preserve"> </w:t>
      </w:r>
      <w:hyperlink r:id="rId9" w:tooltip="Link to BAILII version" w:history="1">
        <w:r w:rsidR="00456427" w:rsidRPr="00456427">
          <w:rPr>
            <w:rStyle w:val="Hyperlink"/>
            <w:rFonts w:ascii="Book Antiqua" w:hAnsi="Book Antiqua" w:cs="Arial"/>
            <w:color w:val="auto"/>
            <w:sz w:val="20"/>
            <w:szCs w:val="20"/>
          </w:rPr>
          <w:t>[1954] 1 WLR 1489</w:t>
        </w:r>
      </w:hyperlink>
      <w:r w:rsidR="00456427" w:rsidRPr="00456427">
        <w:rPr>
          <w:rFonts w:ascii="Book Antiqua" w:hAnsi="Book Antiqua" w:cs="Arial"/>
          <w:sz w:val="20"/>
          <w:szCs w:val="20"/>
        </w:rPr>
        <w:t>,</w:t>
      </w:r>
      <w:r w:rsidR="00456427">
        <w:rPr>
          <w:rFonts w:ascii="Book Antiqua" w:hAnsi="Book Antiqua" w:cs="Arial"/>
          <w:sz w:val="20"/>
          <w:szCs w:val="20"/>
        </w:rPr>
        <w:t xml:space="preserve"> </w:t>
      </w:r>
      <w:r w:rsidRPr="00456427">
        <w:rPr>
          <w:rFonts w:ascii="Book Antiqua" w:hAnsi="Book Antiqua" w:cs="Arial"/>
          <w:sz w:val="24"/>
          <w:szCs w:val="24"/>
        </w:rPr>
        <w:t xml:space="preserve">should apply </w:t>
      </w:r>
      <w:r w:rsidR="00492072" w:rsidRPr="00456427">
        <w:rPr>
          <w:rFonts w:ascii="Book Antiqua" w:hAnsi="Book Antiqua" w:cs="Arial"/>
          <w:sz w:val="24"/>
          <w:szCs w:val="24"/>
        </w:rPr>
        <w:t xml:space="preserve">and </w:t>
      </w:r>
      <w:r w:rsidRPr="00456427">
        <w:rPr>
          <w:rFonts w:ascii="Book Antiqua" w:hAnsi="Book Antiqua" w:cs="Arial"/>
          <w:sz w:val="24"/>
          <w:szCs w:val="24"/>
        </w:rPr>
        <w:t xml:space="preserve">as set out in </w:t>
      </w:r>
      <w:smartTag w:uri="urn:schemas-microsoft-com:office:smarttags" w:element="country-region">
        <w:smartTag w:uri="urn:schemas-microsoft-com:office:smarttags" w:element="place">
          <w:r w:rsidRPr="00456427">
            <w:rPr>
              <w:rFonts w:ascii="Book Antiqua" w:hAnsi="Book Antiqua" w:cs="Arial"/>
              <w:b/>
              <w:sz w:val="24"/>
              <w:szCs w:val="24"/>
              <w:u w:val="single"/>
            </w:rPr>
            <w:t>Russia</w:t>
          </w:r>
        </w:smartTag>
      </w:smartTag>
      <w:r w:rsidR="0060548B" w:rsidRPr="00456427">
        <w:rPr>
          <w:rFonts w:ascii="Book Antiqua" w:hAnsi="Book Antiqua" w:cs="Arial"/>
          <w:sz w:val="24"/>
          <w:szCs w:val="24"/>
        </w:rPr>
        <w:t xml:space="preserve"> [2008] UKAIT 00037</w:t>
      </w:r>
      <w:r w:rsidRPr="00456427">
        <w:rPr>
          <w:rFonts w:ascii="Book Antiqua" w:hAnsi="Book Antiqua" w:cs="Arial"/>
          <w:sz w:val="24"/>
          <w:szCs w:val="24"/>
        </w:rPr>
        <w:t xml:space="preserve"> </w:t>
      </w:r>
    </w:p>
    <w:p w:rsidR="00492072" w:rsidRPr="000300C6" w:rsidRDefault="000300C6" w:rsidP="00492072">
      <w:pPr>
        <w:spacing w:before="240" w:after="0" w:line="240" w:lineRule="auto"/>
        <w:ind w:left="567" w:firstLine="153"/>
        <w:jc w:val="both"/>
        <w:rPr>
          <w:rFonts w:ascii="Book Antiqua" w:hAnsi="Book Antiqua" w:cs="Arial"/>
          <w:i/>
          <w:sz w:val="24"/>
          <w:szCs w:val="24"/>
        </w:rPr>
      </w:pPr>
      <w:r w:rsidRPr="00456427">
        <w:rPr>
          <w:rFonts w:ascii="Book Antiqua" w:hAnsi="Book Antiqua"/>
          <w:i/>
        </w:rPr>
        <w:t>‘</w:t>
      </w:r>
      <w:r w:rsidR="00492072" w:rsidRPr="00456427">
        <w:rPr>
          <w:rFonts w:ascii="Book Antiqua" w:hAnsi="Book Antiqua"/>
          <w:i/>
        </w:rPr>
        <w:t>In the rare case where an immigration judge, prior to the promulgation of a determination, receives a submission of late evidence, then consideration must first be given to the principles in Ladd v Marshall [1954] 1WLR 1489. Under those, a tribunal should not normally admit fresh evidence unless it could not have been previously obtained with due diligence for use at the trial, would probably have had an important influence on the result and was apparently credible. If, applying that test, the judge was satisfied there was a risk of serious injustice because of something which had gone wrong at the hearing or this was evidence that had been overlooked, then it</w:t>
      </w:r>
      <w:r w:rsidR="00492072" w:rsidRPr="000300C6">
        <w:rPr>
          <w:rFonts w:ascii="Book Antiqua" w:hAnsi="Book Antiqua"/>
          <w:i/>
        </w:rPr>
        <w:t xml:space="preserve"> was likely to be material. In those circumstances, it will be necessary either to reconvene the hearing or to obtain the written submissions of the other side in relation to the matters included in the late submission</w:t>
      </w:r>
      <w:r w:rsidRPr="000300C6">
        <w:rPr>
          <w:rFonts w:ascii="Book Antiqua" w:hAnsi="Book Antiqua"/>
          <w:i/>
        </w:rPr>
        <w:t>’</w:t>
      </w:r>
      <w:r w:rsidR="00492072" w:rsidRPr="000300C6">
        <w:rPr>
          <w:rFonts w:ascii="Book Antiqua" w:hAnsi="Book Antiqua"/>
          <w:i/>
        </w:rPr>
        <w:t>.</w:t>
      </w:r>
    </w:p>
    <w:p w:rsidR="0016504D" w:rsidRPr="000300C6" w:rsidRDefault="000300C6"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lastRenderedPageBreak/>
        <w:t xml:space="preserve">The </w:t>
      </w:r>
      <w:r w:rsidR="00481C2B" w:rsidRPr="000300C6">
        <w:rPr>
          <w:rFonts w:ascii="Book Antiqua" w:hAnsi="Book Antiqua" w:cs="Arial"/>
          <w:sz w:val="24"/>
          <w:szCs w:val="24"/>
        </w:rPr>
        <w:t xml:space="preserve">judge </w:t>
      </w:r>
      <w:r w:rsidR="00C23E0B" w:rsidRPr="000300C6">
        <w:rPr>
          <w:rFonts w:ascii="Book Antiqua" w:hAnsi="Book Antiqua" w:cs="Arial"/>
          <w:sz w:val="24"/>
          <w:szCs w:val="24"/>
        </w:rPr>
        <w:t>should</w:t>
      </w:r>
      <w:r w:rsidR="00571DF7" w:rsidRPr="000300C6">
        <w:rPr>
          <w:rFonts w:ascii="Book Antiqua" w:hAnsi="Book Antiqua" w:cs="Arial"/>
          <w:sz w:val="24"/>
          <w:szCs w:val="24"/>
        </w:rPr>
        <w:t xml:space="preserve"> </w:t>
      </w:r>
      <w:r w:rsidRPr="000300C6">
        <w:rPr>
          <w:rFonts w:ascii="Book Antiqua" w:hAnsi="Book Antiqua" w:cs="Arial"/>
          <w:sz w:val="24"/>
          <w:szCs w:val="24"/>
        </w:rPr>
        <w:t>therefore</w:t>
      </w:r>
      <w:r w:rsidR="00571DF7" w:rsidRPr="000300C6">
        <w:rPr>
          <w:rFonts w:ascii="Book Antiqua" w:hAnsi="Book Antiqua" w:cs="Arial"/>
          <w:sz w:val="24"/>
          <w:szCs w:val="24"/>
        </w:rPr>
        <w:t xml:space="preserve"> </w:t>
      </w:r>
      <w:r w:rsidR="00C23E0B" w:rsidRPr="000300C6">
        <w:rPr>
          <w:rFonts w:ascii="Book Antiqua" w:hAnsi="Book Antiqua" w:cs="Arial"/>
          <w:sz w:val="24"/>
          <w:szCs w:val="24"/>
        </w:rPr>
        <w:t>consider the evidence</w:t>
      </w:r>
      <w:r w:rsidR="0016504D" w:rsidRPr="000300C6">
        <w:rPr>
          <w:rFonts w:ascii="Book Antiqua" w:hAnsi="Book Antiqua" w:cs="Arial"/>
          <w:sz w:val="24"/>
          <w:szCs w:val="24"/>
        </w:rPr>
        <w:t xml:space="preserve"> following the </w:t>
      </w:r>
      <w:r w:rsidR="0016504D" w:rsidRPr="000300C6">
        <w:rPr>
          <w:rFonts w:ascii="Book Antiqua" w:hAnsi="Book Antiqua" w:cs="Arial"/>
          <w:b/>
          <w:sz w:val="24"/>
          <w:szCs w:val="24"/>
          <w:u w:val="single"/>
        </w:rPr>
        <w:t>Ladd and Marshall</w:t>
      </w:r>
      <w:r w:rsidR="0016504D" w:rsidRPr="000300C6">
        <w:rPr>
          <w:rFonts w:ascii="Book Antiqua" w:hAnsi="Book Antiqua" w:cs="Arial"/>
          <w:sz w:val="24"/>
          <w:szCs w:val="24"/>
        </w:rPr>
        <w:t xml:space="preserve"> principles</w:t>
      </w:r>
      <w:r w:rsidR="00C23E0B" w:rsidRPr="000300C6">
        <w:rPr>
          <w:rFonts w:ascii="Book Antiqua" w:hAnsi="Book Antiqua" w:cs="Arial"/>
          <w:sz w:val="24"/>
          <w:szCs w:val="24"/>
        </w:rPr>
        <w:t>.</w:t>
      </w:r>
      <w:r w:rsidR="0016504D" w:rsidRPr="000300C6">
        <w:rPr>
          <w:rFonts w:ascii="Book Antiqua" w:hAnsi="Book Antiqua" w:cs="Arial"/>
          <w:sz w:val="24"/>
          <w:szCs w:val="24"/>
        </w:rPr>
        <w:t xml:space="preserve">  A tribunal should not normally admit fresh evidence unless it could not have been previously obtained with due diligence for use at the </w:t>
      </w:r>
      <w:r w:rsidR="00492072" w:rsidRPr="000300C6">
        <w:rPr>
          <w:rFonts w:ascii="Book Antiqua" w:hAnsi="Book Antiqua" w:cs="Arial"/>
          <w:sz w:val="24"/>
          <w:szCs w:val="24"/>
        </w:rPr>
        <w:t>trial</w:t>
      </w:r>
      <w:r w:rsidR="0016504D" w:rsidRPr="000300C6">
        <w:rPr>
          <w:rFonts w:ascii="Book Antiqua" w:hAnsi="Book Antiqua" w:cs="Arial"/>
          <w:sz w:val="24"/>
          <w:szCs w:val="24"/>
        </w:rPr>
        <w:t xml:space="preserve">, would probably have had an important influence on the outcome and was apparently credible. If the judge was satisfied there was a risk of serious injustice because of evidence which has been overlooked it is likely to be material. </w:t>
      </w:r>
    </w:p>
    <w:p w:rsidR="00C23E0B" w:rsidRPr="000300C6" w:rsidRDefault="00DC25E0"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Th</w:t>
      </w:r>
      <w:r w:rsidR="0016504D" w:rsidRPr="000300C6">
        <w:rPr>
          <w:rFonts w:ascii="Book Antiqua" w:hAnsi="Book Antiqua" w:cs="Arial"/>
          <w:sz w:val="24"/>
          <w:szCs w:val="24"/>
        </w:rPr>
        <w:t>er</w:t>
      </w:r>
      <w:r w:rsidRPr="000300C6">
        <w:rPr>
          <w:rFonts w:ascii="Book Antiqua" w:hAnsi="Book Antiqua" w:cs="Arial"/>
          <w:sz w:val="24"/>
          <w:szCs w:val="24"/>
        </w:rPr>
        <w:t>e require</w:t>
      </w:r>
      <w:r w:rsidR="0016504D" w:rsidRPr="000300C6">
        <w:rPr>
          <w:rFonts w:ascii="Book Antiqua" w:hAnsi="Book Antiqua" w:cs="Arial"/>
          <w:sz w:val="24"/>
          <w:szCs w:val="24"/>
        </w:rPr>
        <w:t>s a</w:t>
      </w:r>
      <w:r w:rsidRPr="000300C6">
        <w:rPr>
          <w:rFonts w:ascii="Book Antiqua" w:hAnsi="Book Antiqua" w:cs="Arial"/>
          <w:sz w:val="24"/>
          <w:szCs w:val="24"/>
        </w:rPr>
        <w:t xml:space="preserve"> ‘turning of the judicial mind’ to the process in order to avoid a risk of injustice. </w:t>
      </w:r>
      <w:r w:rsidR="0016504D" w:rsidRPr="000300C6">
        <w:rPr>
          <w:rFonts w:ascii="Book Antiqua" w:hAnsi="Book Antiqua" w:cs="Arial"/>
          <w:sz w:val="24"/>
          <w:szCs w:val="24"/>
        </w:rPr>
        <w:t xml:space="preserve">It may be necessary </w:t>
      </w:r>
      <w:r w:rsidR="000300C6" w:rsidRPr="000300C6">
        <w:rPr>
          <w:rFonts w:ascii="Book Antiqua" w:hAnsi="Book Antiqua" w:cs="Arial"/>
          <w:sz w:val="24"/>
          <w:szCs w:val="24"/>
        </w:rPr>
        <w:t xml:space="preserve">to </w:t>
      </w:r>
      <w:proofErr w:type="gramStart"/>
      <w:r w:rsidR="0016504D" w:rsidRPr="000300C6">
        <w:rPr>
          <w:rFonts w:ascii="Book Antiqua" w:hAnsi="Book Antiqua" w:cs="Arial"/>
          <w:sz w:val="24"/>
          <w:szCs w:val="24"/>
        </w:rPr>
        <w:t>consider</w:t>
      </w:r>
      <w:r w:rsidR="000300C6" w:rsidRPr="000300C6">
        <w:rPr>
          <w:rFonts w:ascii="Book Antiqua" w:hAnsi="Book Antiqua" w:cs="Arial"/>
          <w:sz w:val="24"/>
          <w:szCs w:val="24"/>
        </w:rPr>
        <w:t xml:space="preserve">, </w:t>
      </w:r>
      <w:r w:rsidR="0016504D" w:rsidRPr="000300C6">
        <w:rPr>
          <w:rFonts w:ascii="Book Antiqua" w:hAnsi="Book Antiqua" w:cs="Arial"/>
          <w:sz w:val="24"/>
          <w:szCs w:val="24"/>
        </w:rPr>
        <w:t xml:space="preserve"> whether</w:t>
      </w:r>
      <w:proofErr w:type="gramEnd"/>
      <w:r w:rsidR="0016504D" w:rsidRPr="000300C6">
        <w:rPr>
          <w:rFonts w:ascii="Book Antiqua" w:hAnsi="Book Antiqua" w:cs="Arial"/>
          <w:sz w:val="24"/>
          <w:szCs w:val="24"/>
        </w:rPr>
        <w:t xml:space="preserve"> there should be an oral hearing.</w:t>
      </w:r>
      <w:r w:rsidR="000300C6" w:rsidRPr="000300C6">
        <w:rPr>
          <w:rFonts w:ascii="Book Antiqua" w:hAnsi="Book Antiqua" w:cs="Arial"/>
          <w:sz w:val="24"/>
          <w:szCs w:val="24"/>
        </w:rPr>
        <w:t xml:space="preserve">  The courts have placed </w:t>
      </w:r>
      <w:proofErr w:type="gramStart"/>
      <w:r w:rsidR="000300C6" w:rsidRPr="000300C6">
        <w:rPr>
          <w:rFonts w:ascii="Book Antiqua" w:hAnsi="Book Antiqua" w:cs="Arial"/>
          <w:sz w:val="24"/>
          <w:szCs w:val="24"/>
        </w:rPr>
        <w:t>an  emphasis</w:t>
      </w:r>
      <w:proofErr w:type="gramEnd"/>
      <w:r w:rsidR="000300C6" w:rsidRPr="000300C6">
        <w:rPr>
          <w:rFonts w:ascii="Book Antiqua" w:hAnsi="Book Antiqua" w:cs="Arial"/>
          <w:sz w:val="24"/>
          <w:szCs w:val="24"/>
        </w:rPr>
        <w:t xml:space="preserve"> has been principle of finality but the Tribunal Procedural Rules set out a deadline for the  promulgation of  decisions which renders these . </w:t>
      </w:r>
    </w:p>
    <w:p w:rsidR="006C3DAE" w:rsidRPr="00456427" w:rsidRDefault="00DC25E0"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456427">
        <w:rPr>
          <w:rFonts w:ascii="Book Antiqua" w:hAnsi="Book Antiqua" w:cs="Arial"/>
          <w:sz w:val="24"/>
          <w:szCs w:val="24"/>
        </w:rPr>
        <w:t xml:space="preserve">What of </w:t>
      </w:r>
      <w:r w:rsidR="00481C2B" w:rsidRPr="00456427">
        <w:rPr>
          <w:rFonts w:ascii="Book Antiqua" w:hAnsi="Book Antiqua" w:cs="Arial"/>
          <w:sz w:val="24"/>
          <w:szCs w:val="24"/>
        </w:rPr>
        <w:t>Scenario (ii</w:t>
      </w:r>
      <w:r w:rsidRPr="00456427">
        <w:rPr>
          <w:rFonts w:ascii="Book Antiqua" w:hAnsi="Book Antiqua" w:cs="Arial"/>
          <w:sz w:val="24"/>
          <w:szCs w:val="24"/>
        </w:rPr>
        <w:t>i</w:t>
      </w:r>
      <w:r w:rsidR="000300C6" w:rsidRPr="00456427">
        <w:rPr>
          <w:rFonts w:ascii="Book Antiqua" w:hAnsi="Book Antiqua" w:cs="Arial"/>
          <w:sz w:val="24"/>
          <w:szCs w:val="24"/>
        </w:rPr>
        <w:t xml:space="preserve">) </w:t>
      </w:r>
      <w:r w:rsidR="00456427" w:rsidRPr="00456427">
        <w:rPr>
          <w:rFonts w:ascii="Book Antiqua" w:hAnsi="Book Antiqua" w:cs="Arial"/>
          <w:sz w:val="24"/>
          <w:szCs w:val="24"/>
        </w:rPr>
        <w:t>such that</w:t>
      </w:r>
      <w:r w:rsidR="001B325A" w:rsidRPr="00456427">
        <w:rPr>
          <w:rFonts w:ascii="Book Antiqua" w:hAnsi="Book Antiqua" w:cs="Arial"/>
          <w:sz w:val="24"/>
          <w:szCs w:val="24"/>
        </w:rPr>
        <w:t xml:space="preserve"> the evidence was provided to the Tribunal while the judge st</w:t>
      </w:r>
      <w:r w:rsidR="00492072" w:rsidRPr="00456427">
        <w:rPr>
          <w:rFonts w:ascii="Book Antiqua" w:hAnsi="Book Antiqua" w:cs="Arial"/>
          <w:sz w:val="24"/>
          <w:szCs w:val="24"/>
        </w:rPr>
        <w:t>ill had to determine t</w:t>
      </w:r>
      <w:r w:rsidR="00456427" w:rsidRPr="00456427">
        <w:rPr>
          <w:rFonts w:ascii="Book Antiqua" w:hAnsi="Book Antiqua" w:cs="Arial"/>
          <w:sz w:val="24"/>
          <w:szCs w:val="24"/>
        </w:rPr>
        <w:t>he appeal but</w:t>
      </w:r>
      <w:r w:rsidR="00571DF7" w:rsidRPr="00456427">
        <w:rPr>
          <w:rFonts w:ascii="Book Antiqua" w:hAnsi="Book Antiqua" w:cs="Arial"/>
          <w:sz w:val="24"/>
          <w:szCs w:val="24"/>
        </w:rPr>
        <w:t xml:space="preserve"> the judge is not even aware of the evidence</w:t>
      </w:r>
      <w:r w:rsidR="00456427">
        <w:rPr>
          <w:rFonts w:ascii="Book Antiqua" w:hAnsi="Book Antiqua" w:cs="Arial"/>
          <w:sz w:val="24"/>
          <w:szCs w:val="24"/>
        </w:rPr>
        <w:t xml:space="preserve"> and a decision is promulgated</w:t>
      </w:r>
      <w:r w:rsidR="00571DF7" w:rsidRPr="00456427">
        <w:rPr>
          <w:rFonts w:ascii="Book Antiqua" w:hAnsi="Book Antiqua" w:cs="Arial"/>
          <w:sz w:val="24"/>
          <w:szCs w:val="24"/>
        </w:rPr>
        <w:t>.  T</w:t>
      </w:r>
      <w:r w:rsidR="001B325A" w:rsidRPr="00456427">
        <w:rPr>
          <w:rFonts w:ascii="Book Antiqua" w:hAnsi="Book Antiqua" w:cs="Arial"/>
          <w:sz w:val="24"/>
          <w:szCs w:val="24"/>
        </w:rPr>
        <w:t>h</w:t>
      </w:r>
      <w:r w:rsidR="00456427">
        <w:rPr>
          <w:rFonts w:ascii="Book Antiqua" w:hAnsi="Book Antiqua" w:cs="Arial"/>
          <w:sz w:val="24"/>
          <w:szCs w:val="24"/>
        </w:rPr>
        <w:t xml:space="preserve">e lack of judicial consideration </w:t>
      </w:r>
      <w:r w:rsidR="00456427" w:rsidRPr="00456427">
        <w:rPr>
          <w:rFonts w:ascii="Book Antiqua" w:hAnsi="Book Antiqua" w:cs="Arial"/>
          <w:sz w:val="24"/>
          <w:szCs w:val="24"/>
        </w:rPr>
        <w:t xml:space="preserve">of the late evidence </w:t>
      </w:r>
      <w:r w:rsidR="00456427">
        <w:rPr>
          <w:rFonts w:ascii="Book Antiqua" w:hAnsi="Book Antiqua" w:cs="Arial"/>
          <w:sz w:val="24"/>
          <w:szCs w:val="24"/>
        </w:rPr>
        <w:t>signifies</w:t>
      </w:r>
      <w:r w:rsidR="001B325A" w:rsidRPr="00456427">
        <w:rPr>
          <w:rFonts w:ascii="Book Antiqua" w:hAnsi="Book Antiqua" w:cs="Arial"/>
          <w:sz w:val="24"/>
          <w:szCs w:val="24"/>
        </w:rPr>
        <w:t xml:space="preserve"> a systemic failure and a fai</w:t>
      </w:r>
      <w:r w:rsidR="00571DF7" w:rsidRPr="00456427">
        <w:rPr>
          <w:rFonts w:ascii="Book Antiqua" w:hAnsi="Book Antiqua" w:cs="Arial"/>
          <w:sz w:val="24"/>
          <w:szCs w:val="24"/>
        </w:rPr>
        <w:t xml:space="preserve">lure </w:t>
      </w:r>
      <w:r w:rsidR="00492072" w:rsidRPr="00456427">
        <w:rPr>
          <w:rFonts w:ascii="Book Antiqua" w:hAnsi="Book Antiqua" w:cs="Arial"/>
          <w:sz w:val="24"/>
          <w:szCs w:val="24"/>
        </w:rPr>
        <w:t>to</w:t>
      </w:r>
      <w:r w:rsidR="00456427">
        <w:rPr>
          <w:rFonts w:ascii="Book Antiqua" w:hAnsi="Book Antiqua" w:cs="Arial"/>
          <w:sz w:val="24"/>
          <w:szCs w:val="24"/>
        </w:rPr>
        <w:t xml:space="preserve"> consider the appeal</w:t>
      </w:r>
      <w:r w:rsidR="00571DF7" w:rsidRPr="00456427">
        <w:rPr>
          <w:rFonts w:ascii="Book Antiqua" w:hAnsi="Book Antiqua" w:cs="Arial"/>
          <w:sz w:val="24"/>
          <w:szCs w:val="24"/>
        </w:rPr>
        <w:t xml:space="preserve"> on the</w:t>
      </w:r>
      <w:r w:rsidR="001B325A" w:rsidRPr="00456427">
        <w:rPr>
          <w:rFonts w:ascii="Book Antiqua" w:hAnsi="Book Antiqua" w:cs="Arial"/>
          <w:sz w:val="24"/>
          <w:szCs w:val="24"/>
        </w:rPr>
        <w:t xml:space="preserve"> </w:t>
      </w:r>
      <w:r w:rsidR="00492072" w:rsidRPr="00456427">
        <w:rPr>
          <w:rFonts w:ascii="Book Antiqua" w:hAnsi="Book Antiqua" w:cs="Arial"/>
          <w:sz w:val="24"/>
          <w:szCs w:val="24"/>
        </w:rPr>
        <w:t>totality</w:t>
      </w:r>
      <w:r w:rsidR="001B325A" w:rsidRPr="00456427">
        <w:rPr>
          <w:rFonts w:ascii="Book Antiqua" w:hAnsi="Book Antiqua" w:cs="Arial"/>
          <w:sz w:val="24"/>
          <w:szCs w:val="24"/>
        </w:rPr>
        <w:t xml:space="preserve"> of the evidence. </w:t>
      </w:r>
      <w:r w:rsidR="000300C6" w:rsidRPr="00456427">
        <w:rPr>
          <w:rFonts w:ascii="Book Antiqua" w:hAnsi="Book Antiqua" w:cs="Arial"/>
          <w:sz w:val="24"/>
          <w:szCs w:val="24"/>
        </w:rPr>
        <w:t xml:space="preserve">Clearly, however, any party would have to make good this assertion before any procedural error could be maintained. </w:t>
      </w:r>
    </w:p>
    <w:p w:rsidR="009E0F84" w:rsidRPr="000300C6" w:rsidRDefault="009E0F84" w:rsidP="00687E7B">
      <w:pPr>
        <w:numPr>
          <w:ilvl w:val="0"/>
          <w:numId w:val="1"/>
        </w:numPr>
        <w:tabs>
          <w:tab w:val="clear" w:pos="720"/>
        </w:tabs>
        <w:spacing w:before="240" w:after="0" w:line="240" w:lineRule="auto"/>
        <w:ind w:left="567" w:hanging="567"/>
        <w:jc w:val="both"/>
        <w:rPr>
          <w:rFonts w:ascii="Book Antiqua" w:hAnsi="Book Antiqua" w:cs="Arial"/>
          <w:sz w:val="24"/>
          <w:szCs w:val="24"/>
        </w:rPr>
      </w:pPr>
      <w:r w:rsidRPr="000300C6">
        <w:rPr>
          <w:rFonts w:ascii="Book Antiqua" w:hAnsi="Book Antiqua" w:cs="Arial"/>
          <w:sz w:val="24"/>
          <w:szCs w:val="24"/>
        </w:rPr>
        <w:t xml:space="preserve">In the instant case I accept that the evidence was provided to the Tribunal prior </w:t>
      </w:r>
      <w:r w:rsidR="0016504D" w:rsidRPr="000300C6">
        <w:rPr>
          <w:rFonts w:ascii="Book Antiqua" w:hAnsi="Book Antiqua" w:cs="Arial"/>
          <w:sz w:val="24"/>
          <w:szCs w:val="24"/>
        </w:rPr>
        <w:t xml:space="preserve">even </w:t>
      </w:r>
      <w:r w:rsidRPr="000300C6">
        <w:rPr>
          <w:rFonts w:ascii="Book Antiqua" w:hAnsi="Book Antiqua" w:cs="Arial"/>
          <w:sz w:val="24"/>
          <w:szCs w:val="24"/>
        </w:rPr>
        <w:t>to the determination of the matter and certainly prior to the promulgation. It is unfortunate that the evidence was not linked to the file</w:t>
      </w:r>
      <w:r w:rsidR="00571DF7" w:rsidRPr="000300C6">
        <w:rPr>
          <w:rFonts w:ascii="Book Antiqua" w:hAnsi="Book Antiqua" w:cs="Arial"/>
          <w:sz w:val="24"/>
          <w:szCs w:val="24"/>
        </w:rPr>
        <w:t xml:space="preserve"> earlier</w:t>
      </w:r>
      <w:r w:rsidRPr="000300C6">
        <w:rPr>
          <w:rFonts w:ascii="Book Antiqua" w:hAnsi="Book Antiqua" w:cs="Arial"/>
          <w:sz w:val="24"/>
          <w:szCs w:val="24"/>
        </w:rPr>
        <w:t xml:space="preserve"> and this is a procedural error.  Ms Willocks-Briscoe conceded that the decision was thus undermined by an error of law and that the matter should be remitted to the First-tier Tribunal for a hearing de novo on all the evidence. </w:t>
      </w:r>
    </w:p>
    <w:p w:rsidR="004269C9" w:rsidRPr="000300C6" w:rsidRDefault="004269C9" w:rsidP="004269C9">
      <w:pPr>
        <w:ind w:left="540" w:hanging="540"/>
        <w:jc w:val="both"/>
        <w:rPr>
          <w:rFonts w:ascii="Book Antiqua" w:hAnsi="Book Antiqua" w:cs="Arial"/>
          <w:sz w:val="24"/>
          <w:szCs w:val="24"/>
        </w:rPr>
      </w:pPr>
    </w:p>
    <w:p w:rsidR="004269C9" w:rsidRPr="000300C6" w:rsidRDefault="004269C9" w:rsidP="004269C9">
      <w:pPr>
        <w:ind w:left="540" w:hanging="540"/>
        <w:jc w:val="both"/>
        <w:rPr>
          <w:rFonts w:ascii="Book Antiqua" w:hAnsi="Book Antiqua" w:cs="Arial"/>
          <w:sz w:val="24"/>
          <w:szCs w:val="24"/>
        </w:rPr>
      </w:pPr>
      <w:r w:rsidRPr="000300C6">
        <w:rPr>
          <w:rFonts w:ascii="Book Antiqua" w:hAnsi="Book Antiqua" w:cs="Arial"/>
          <w:sz w:val="24"/>
          <w:szCs w:val="24"/>
        </w:rPr>
        <w:t>Signed</w:t>
      </w:r>
      <w:r w:rsidRPr="000300C6">
        <w:rPr>
          <w:rFonts w:ascii="Book Antiqua" w:hAnsi="Book Antiqua" w:cs="Arial"/>
          <w:sz w:val="24"/>
          <w:szCs w:val="24"/>
        </w:rPr>
        <w:tab/>
      </w:r>
      <w:r w:rsidRPr="000300C6">
        <w:rPr>
          <w:rFonts w:ascii="Book Antiqua" w:hAnsi="Book Antiqua" w:cs="Arial"/>
          <w:sz w:val="24"/>
          <w:szCs w:val="24"/>
        </w:rPr>
        <w:tab/>
      </w:r>
      <w:r w:rsidRPr="00456427">
        <w:rPr>
          <w:rFonts w:ascii="Blackadder ITC" w:hAnsi="Blackadder ITC" w:cs="Arial"/>
          <w:i/>
          <w:sz w:val="24"/>
          <w:szCs w:val="24"/>
        </w:rPr>
        <w:t xml:space="preserve">Helen Rimington </w:t>
      </w:r>
      <w:r w:rsidRPr="00456427">
        <w:rPr>
          <w:rFonts w:ascii="Book Antiqua" w:hAnsi="Book Antiqua" w:cs="Arial"/>
          <w:sz w:val="24"/>
          <w:szCs w:val="24"/>
        </w:rPr>
        <w:tab/>
      </w:r>
      <w:r w:rsidRPr="000300C6">
        <w:rPr>
          <w:rFonts w:ascii="Book Antiqua" w:hAnsi="Book Antiqua" w:cs="Arial"/>
          <w:sz w:val="24"/>
          <w:szCs w:val="24"/>
        </w:rPr>
        <w:tab/>
      </w:r>
      <w:r w:rsidRPr="000300C6">
        <w:rPr>
          <w:rFonts w:ascii="Book Antiqua" w:hAnsi="Book Antiqua" w:cs="Arial"/>
          <w:sz w:val="24"/>
          <w:szCs w:val="24"/>
        </w:rPr>
        <w:tab/>
        <w:t>Date      18</w:t>
      </w:r>
      <w:r w:rsidRPr="000300C6">
        <w:rPr>
          <w:rFonts w:ascii="Book Antiqua" w:hAnsi="Book Antiqua" w:cs="Arial"/>
          <w:sz w:val="24"/>
          <w:szCs w:val="24"/>
          <w:vertAlign w:val="superscript"/>
        </w:rPr>
        <w:t>th</w:t>
      </w:r>
      <w:r w:rsidRPr="000300C6">
        <w:rPr>
          <w:rFonts w:ascii="Book Antiqua" w:hAnsi="Book Antiqua" w:cs="Arial"/>
          <w:sz w:val="24"/>
          <w:szCs w:val="24"/>
        </w:rPr>
        <w:t xml:space="preserve"> July 2018</w:t>
      </w:r>
    </w:p>
    <w:p w:rsidR="004269C9" w:rsidRPr="000300C6" w:rsidRDefault="004269C9" w:rsidP="004269C9">
      <w:pPr>
        <w:tabs>
          <w:tab w:val="left" w:pos="2520"/>
        </w:tabs>
        <w:jc w:val="both"/>
        <w:rPr>
          <w:rFonts w:ascii="Book Antiqua" w:hAnsi="Book Antiqua" w:cs="Arial"/>
          <w:sz w:val="24"/>
          <w:szCs w:val="24"/>
        </w:rPr>
      </w:pPr>
      <w:r w:rsidRPr="000300C6">
        <w:rPr>
          <w:rFonts w:ascii="Book Antiqua" w:hAnsi="Book Antiqua" w:cs="Arial"/>
          <w:sz w:val="24"/>
          <w:szCs w:val="24"/>
        </w:rPr>
        <w:t xml:space="preserve">Upper Tribunal Judge </w:t>
      </w:r>
      <w:proofErr w:type="spellStart"/>
      <w:r w:rsidRPr="000300C6">
        <w:rPr>
          <w:rFonts w:ascii="Book Antiqua" w:hAnsi="Book Antiqua" w:cs="Arial"/>
          <w:sz w:val="24"/>
          <w:szCs w:val="24"/>
        </w:rPr>
        <w:t>Rimington</w:t>
      </w:r>
      <w:proofErr w:type="spellEnd"/>
    </w:p>
    <w:sectPr w:rsidR="004269C9" w:rsidRPr="000300C6" w:rsidSect="00DF316B">
      <w:headerReference w:type="default" r:id="rId10"/>
      <w:footerReference w:type="default" r:id="rId11"/>
      <w:headerReference w:type="first" r:id="rId12"/>
      <w:footerReference w:type="first" r:id="rId13"/>
      <w:pgSz w:w="11906" w:h="16838"/>
      <w:pgMar w:top="567"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D83" w:rsidRDefault="00543D83">
      <w:r>
        <w:separator/>
      </w:r>
    </w:p>
  </w:endnote>
  <w:endnote w:type="continuationSeparator" w:id="0">
    <w:p w:rsidR="00543D83" w:rsidRDefault="0054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B5C" w:rsidRPr="00DF316B" w:rsidRDefault="00BD7B5C" w:rsidP="00D22FB3">
    <w:pPr>
      <w:pStyle w:val="Footer"/>
      <w:jc w:val="center"/>
      <w:rPr>
        <w:rFonts w:ascii="Book Antiqua" w:hAnsi="Book Antiqua" w:cs="Arial"/>
      </w:rPr>
    </w:pPr>
    <w:r w:rsidRPr="00DF316B">
      <w:rPr>
        <w:rStyle w:val="PageNumber"/>
        <w:rFonts w:ascii="Book Antiqua" w:hAnsi="Book Antiqua" w:cs="Arial"/>
      </w:rPr>
      <w:fldChar w:fldCharType="begin"/>
    </w:r>
    <w:r w:rsidRPr="00DF316B">
      <w:rPr>
        <w:rStyle w:val="PageNumber"/>
        <w:rFonts w:ascii="Book Antiqua" w:hAnsi="Book Antiqua" w:cs="Arial"/>
      </w:rPr>
      <w:instrText xml:space="preserve"> PAGE </w:instrText>
    </w:r>
    <w:r w:rsidRPr="00DF316B">
      <w:rPr>
        <w:rStyle w:val="PageNumber"/>
        <w:rFonts w:ascii="Book Antiqua" w:hAnsi="Book Antiqua" w:cs="Arial"/>
      </w:rPr>
      <w:fldChar w:fldCharType="separate"/>
    </w:r>
    <w:r w:rsidR="00AA11C3">
      <w:rPr>
        <w:rStyle w:val="PageNumber"/>
        <w:rFonts w:ascii="Book Antiqua" w:hAnsi="Book Antiqua" w:cs="Arial"/>
        <w:noProof/>
      </w:rPr>
      <w:t>4</w:t>
    </w:r>
    <w:r w:rsidRPr="00DF316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B5C" w:rsidRPr="00DF316B" w:rsidRDefault="00BD7B5C" w:rsidP="00D22FB3">
    <w:pPr>
      <w:jc w:val="center"/>
      <w:rPr>
        <w:rFonts w:ascii="Book Antiqua" w:hAnsi="Book Antiqua" w:cs="Arial"/>
        <w:b/>
        <w:sz w:val="24"/>
        <w:szCs w:val="24"/>
      </w:rPr>
    </w:pPr>
    <w:r w:rsidRPr="00DF316B">
      <w:rPr>
        <w:rFonts w:ascii="Book Antiqua" w:hAnsi="Book Antiqua" w:cs="Arial"/>
        <w:b/>
        <w:spacing w:val="-6"/>
        <w:sz w:val="24"/>
        <w:szCs w:val="24"/>
      </w:rPr>
      <w:t>©</w:t>
    </w:r>
    <w:r w:rsidRPr="00DF316B">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D83" w:rsidRDefault="00543D83">
      <w:r>
        <w:separator/>
      </w:r>
    </w:p>
  </w:footnote>
  <w:footnote w:type="continuationSeparator" w:id="0">
    <w:p w:rsidR="00543D83" w:rsidRDefault="0054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B5C" w:rsidRDefault="00BD7B5C" w:rsidP="00D22FB3">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EA/03003/2017</w:t>
    </w:r>
  </w:p>
  <w:p w:rsidR="00DF316B" w:rsidRPr="00C4371F" w:rsidRDefault="00DF316B" w:rsidP="00D22FB3">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B5C" w:rsidRPr="00C4371F" w:rsidRDefault="00BD7B5C">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41ED"/>
    <w:multiLevelType w:val="hybridMultilevel"/>
    <w:tmpl w:val="ED740F2A"/>
    <w:lvl w:ilvl="0" w:tplc="93DE32CA">
      <w:start w:val="1"/>
      <w:numFmt w:val="lowerRoman"/>
      <w:lvlText w:val="(%1)"/>
      <w:lvlJc w:val="left"/>
      <w:pPr>
        <w:tabs>
          <w:tab w:val="num" w:pos="3424"/>
        </w:tabs>
        <w:ind w:left="3424" w:hanging="360"/>
      </w:pPr>
      <w:rPr>
        <w:rFonts w:hint="default"/>
        <w:b w:val="0"/>
      </w:rPr>
    </w:lvl>
    <w:lvl w:ilvl="1" w:tplc="08090019" w:tentative="1">
      <w:start w:val="1"/>
      <w:numFmt w:val="lowerLetter"/>
      <w:lvlText w:val="%2."/>
      <w:lvlJc w:val="left"/>
      <w:pPr>
        <w:tabs>
          <w:tab w:val="num" w:pos="3424"/>
        </w:tabs>
        <w:ind w:left="3424" w:hanging="360"/>
      </w:pPr>
    </w:lvl>
    <w:lvl w:ilvl="2" w:tplc="34C84578">
      <w:start w:val="1"/>
      <w:numFmt w:val="lowerRoman"/>
      <w:lvlText w:val="%3."/>
      <w:lvlJc w:val="right"/>
      <w:pPr>
        <w:tabs>
          <w:tab w:val="num" w:pos="1021"/>
        </w:tabs>
        <w:ind w:left="1021" w:hanging="341"/>
      </w:pPr>
      <w:rPr>
        <w:rFonts w:hint="default"/>
        <w:b w:val="0"/>
      </w:rPr>
    </w:lvl>
    <w:lvl w:ilvl="3" w:tplc="0809000F" w:tentative="1">
      <w:start w:val="1"/>
      <w:numFmt w:val="decimal"/>
      <w:lvlText w:val="%4."/>
      <w:lvlJc w:val="left"/>
      <w:pPr>
        <w:tabs>
          <w:tab w:val="num" w:pos="4864"/>
        </w:tabs>
        <w:ind w:left="4864" w:hanging="360"/>
      </w:pPr>
    </w:lvl>
    <w:lvl w:ilvl="4" w:tplc="08090019" w:tentative="1">
      <w:start w:val="1"/>
      <w:numFmt w:val="lowerLetter"/>
      <w:lvlText w:val="%5."/>
      <w:lvlJc w:val="left"/>
      <w:pPr>
        <w:tabs>
          <w:tab w:val="num" w:pos="5584"/>
        </w:tabs>
        <w:ind w:left="5584" w:hanging="360"/>
      </w:pPr>
    </w:lvl>
    <w:lvl w:ilvl="5" w:tplc="0809001B" w:tentative="1">
      <w:start w:val="1"/>
      <w:numFmt w:val="lowerRoman"/>
      <w:lvlText w:val="%6."/>
      <w:lvlJc w:val="right"/>
      <w:pPr>
        <w:tabs>
          <w:tab w:val="num" w:pos="6304"/>
        </w:tabs>
        <w:ind w:left="6304" w:hanging="180"/>
      </w:pPr>
    </w:lvl>
    <w:lvl w:ilvl="6" w:tplc="0809000F" w:tentative="1">
      <w:start w:val="1"/>
      <w:numFmt w:val="decimal"/>
      <w:lvlText w:val="%7."/>
      <w:lvlJc w:val="left"/>
      <w:pPr>
        <w:tabs>
          <w:tab w:val="num" w:pos="7024"/>
        </w:tabs>
        <w:ind w:left="7024" w:hanging="360"/>
      </w:pPr>
    </w:lvl>
    <w:lvl w:ilvl="7" w:tplc="08090019" w:tentative="1">
      <w:start w:val="1"/>
      <w:numFmt w:val="lowerLetter"/>
      <w:lvlText w:val="%8."/>
      <w:lvlJc w:val="left"/>
      <w:pPr>
        <w:tabs>
          <w:tab w:val="num" w:pos="7744"/>
        </w:tabs>
        <w:ind w:left="7744" w:hanging="360"/>
      </w:pPr>
    </w:lvl>
    <w:lvl w:ilvl="8" w:tplc="0809001B" w:tentative="1">
      <w:start w:val="1"/>
      <w:numFmt w:val="lowerRoman"/>
      <w:lvlText w:val="%9."/>
      <w:lvlJc w:val="right"/>
      <w:pPr>
        <w:tabs>
          <w:tab w:val="num" w:pos="8464"/>
        </w:tabs>
        <w:ind w:left="8464" w:hanging="180"/>
      </w:pPr>
    </w:lvl>
  </w:abstractNum>
  <w:abstractNum w:abstractNumId="1" w15:restartNumberingAfterBreak="0">
    <w:nsid w:val="6C5C59CC"/>
    <w:multiLevelType w:val="hybridMultilevel"/>
    <w:tmpl w:val="21B6BAA6"/>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C9"/>
    <w:rsid w:val="000300C6"/>
    <w:rsid w:val="00062C66"/>
    <w:rsid w:val="00067785"/>
    <w:rsid w:val="00075594"/>
    <w:rsid w:val="00087105"/>
    <w:rsid w:val="000B5231"/>
    <w:rsid w:val="0012185C"/>
    <w:rsid w:val="001252D7"/>
    <w:rsid w:val="00155AA6"/>
    <w:rsid w:val="0016504D"/>
    <w:rsid w:val="00184E12"/>
    <w:rsid w:val="001B325A"/>
    <w:rsid w:val="00257D10"/>
    <w:rsid w:val="00283C44"/>
    <w:rsid w:val="002A00CB"/>
    <w:rsid w:val="00351331"/>
    <w:rsid w:val="00393144"/>
    <w:rsid w:val="004269C9"/>
    <w:rsid w:val="00456427"/>
    <w:rsid w:val="004706F4"/>
    <w:rsid w:val="00481C2B"/>
    <w:rsid w:val="00492072"/>
    <w:rsid w:val="004E5DC5"/>
    <w:rsid w:val="00543D83"/>
    <w:rsid w:val="00545A98"/>
    <w:rsid w:val="00571DF7"/>
    <w:rsid w:val="00582EA6"/>
    <w:rsid w:val="005A51D4"/>
    <w:rsid w:val="0060548B"/>
    <w:rsid w:val="00643CD7"/>
    <w:rsid w:val="006469C0"/>
    <w:rsid w:val="00660EB0"/>
    <w:rsid w:val="00687E7B"/>
    <w:rsid w:val="006C3DAE"/>
    <w:rsid w:val="006E493D"/>
    <w:rsid w:val="007A2F4A"/>
    <w:rsid w:val="007C7AEC"/>
    <w:rsid w:val="007E7B4F"/>
    <w:rsid w:val="008108AA"/>
    <w:rsid w:val="00814F2F"/>
    <w:rsid w:val="0088275C"/>
    <w:rsid w:val="008F49F0"/>
    <w:rsid w:val="0092586C"/>
    <w:rsid w:val="00964A60"/>
    <w:rsid w:val="009920D3"/>
    <w:rsid w:val="009E0F84"/>
    <w:rsid w:val="009F2DC9"/>
    <w:rsid w:val="00A05977"/>
    <w:rsid w:val="00A61719"/>
    <w:rsid w:val="00AA11C3"/>
    <w:rsid w:val="00AB404C"/>
    <w:rsid w:val="00B33EFF"/>
    <w:rsid w:val="00B84736"/>
    <w:rsid w:val="00BA34DA"/>
    <w:rsid w:val="00BD7B5C"/>
    <w:rsid w:val="00C23E0B"/>
    <w:rsid w:val="00C97681"/>
    <w:rsid w:val="00CE6066"/>
    <w:rsid w:val="00D22FB3"/>
    <w:rsid w:val="00D877AC"/>
    <w:rsid w:val="00DA1D52"/>
    <w:rsid w:val="00DC25E0"/>
    <w:rsid w:val="00DF316B"/>
    <w:rsid w:val="00E05C3E"/>
    <w:rsid w:val="00EA16E5"/>
    <w:rsid w:val="00EC3BF1"/>
    <w:rsid w:val="00F4690C"/>
    <w:rsid w:val="00FB2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4:docId w14:val="01E6A0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69C9"/>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69C9"/>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4269C9"/>
    <w:rPr>
      <w:rFonts w:eastAsia="Calibri"/>
      <w:sz w:val="24"/>
      <w:szCs w:val="24"/>
      <w:lang w:val="en-GB" w:eastAsia="en-GB" w:bidi="ar-SA"/>
    </w:rPr>
  </w:style>
  <w:style w:type="paragraph" w:styleId="Footer">
    <w:name w:val="footer"/>
    <w:basedOn w:val="Normal"/>
    <w:link w:val="FooterChar"/>
    <w:rsid w:val="004269C9"/>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4269C9"/>
    <w:rPr>
      <w:rFonts w:eastAsia="Calibri"/>
      <w:sz w:val="24"/>
      <w:szCs w:val="24"/>
      <w:lang w:val="en-GB" w:eastAsia="en-GB" w:bidi="ar-SA"/>
    </w:rPr>
  </w:style>
  <w:style w:type="character" w:styleId="PageNumber">
    <w:name w:val="page number"/>
    <w:basedOn w:val="DefaultParagraphFont"/>
    <w:rsid w:val="004269C9"/>
  </w:style>
  <w:style w:type="paragraph" w:styleId="ListParagraph">
    <w:name w:val="List Paragraph"/>
    <w:basedOn w:val="Normal"/>
    <w:qFormat/>
    <w:rsid w:val="004269C9"/>
    <w:pPr>
      <w:ind w:left="720"/>
      <w:contextualSpacing/>
    </w:pPr>
  </w:style>
  <w:style w:type="character" w:styleId="Hyperlink">
    <w:name w:val="Hyperlink"/>
    <w:basedOn w:val="DefaultParagraphFont"/>
    <w:semiHidden/>
    <w:rsid w:val="004269C9"/>
    <w:rPr>
      <w:rFonts w:cs="Times New Roman"/>
      <w:color w:val="0000FF"/>
      <w:u w:val="single"/>
    </w:rPr>
  </w:style>
  <w:style w:type="paragraph" w:customStyle="1" w:styleId="ParaHeading">
    <w:name w:val="ParaHeading"/>
    <w:basedOn w:val="Normal"/>
    <w:rsid w:val="004269C9"/>
    <w:pPr>
      <w:keepNext/>
      <w:spacing w:after="520" w:line="240" w:lineRule="auto"/>
    </w:pPr>
    <w:rPr>
      <w:rFonts w:ascii="Times New Roman" w:eastAsia="Calibri" w:hAnsi="Times New Roman"/>
      <w:i/>
      <w:iCs/>
      <w:sz w:val="26"/>
      <w:szCs w:val="26"/>
      <w:lang w:eastAsia="en-GB"/>
    </w:rPr>
  </w:style>
  <w:style w:type="paragraph" w:customStyle="1" w:styleId="ParaLevel1">
    <w:name w:val="ParaLevel1"/>
    <w:basedOn w:val="Normal"/>
    <w:rsid w:val="004269C9"/>
    <w:pPr>
      <w:spacing w:after="520" w:line="240" w:lineRule="auto"/>
      <w:jc w:val="both"/>
    </w:pPr>
    <w:rPr>
      <w:rFonts w:ascii="Times New Roman" w:eastAsia="Calibri" w:hAnsi="Times New Roman"/>
      <w:sz w:val="26"/>
      <w:szCs w:val="26"/>
      <w:lang w:eastAsia="en-GB"/>
    </w:rPr>
  </w:style>
  <w:style w:type="table" w:styleId="TableGrid">
    <w:name w:val="Table Grid"/>
    <w:basedOn w:val="TableNormal"/>
    <w:rsid w:val="00E05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lii.org/cgi-bin/redirect.cgi?path=/ew/cases/EWCA/Civ/1954/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1A1F-D48D-4786-9F73-A22CCEEA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7532</Characters>
  <Application>Microsoft Office Word</Application>
  <DocSecurity>0</DocSecurity>
  <Lines>62</Lines>
  <Paragraphs>17</Paragraphs>
  <ScaleCrop>false</ScaleCrop>
  <Company/>
  <LinksUpToDate>false</LinksUpToDate>
  <CharactersWithSpaces>8981</CharactersWithSpaces>
  <SharedDoc>false</SharedDoc>
  <HLinks>
    <vt:vector size="6" baseType="variant">
      <vt:variant>
        <vt:i4>6750255</vt:i4>
      </vt:variant>
      <vt:variant>
        <vt:i4>0</vt:i4>
      </vt:variant>
      <vt:variant>
        <vt:i4>0</vt:i4>
      </vt:variant>
      <vt:variant>
        <vt:i4>5</vt:i4>
      </vt:variant>
      <vt:variant>
        <vt:lpwstr>http://www.bailii.org/cgi-bin/redirect.cgi?path=/ew/cases/EWCA/Civ/1954/1.html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2018-08-23T14:12:00Z</dcterms:created>
  <dcterms:modified xsi:type="dcterms:W3CDTF">2018-08-23T14:12:00Z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