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CCD" w:rsidRPr="00C0089D" w:rsidRDefault="001A6CCD" w:rsidP="00C0089D">
      <w:pPr>
        <w:jc w:val="center"/>
        <w:rPr>
          <w:rFonts w:ascii="Book Antiqua" w:hAnsi="Book Antiqua" w:cs="Arial"/>
          <w:color w:val="000000"/>
          <w:sz w:val="16"/>
          <w:szCs w:val="16"/>
        </w:rPr>
      </w:pPr>
      <w:r w:rsidRPr="00C0089D">
        <w:rPr>
          <w:noProof/>
          <w:sz w:val="16"/>
          <w:szCs w:val="16"/>
        </w:rPr>
        <w:drawing>
          <wp:inline distT="0" distB="0" distL="0" distR="0">
            <wp:extent cx="1493520" cy="1137920"/>
            <wp:effectExtent l="25400" t="0" r="508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srcRect r="81482" b="-7655"/>
                    <a:stretch>
                      <a:fillRect/>
                    </a:stretch>
                  </pic:blipFill>
                  <pic:spPr bwMode="auto">
                    <a:xfrm>
                      <a:off x="0" y="0"/>
                      <a:ext cx="1493520" cy="1137920"/>
                    </a:xfrm>
                    <a:prstGeom prst="rect">
                      <a:avLst/>
                    </a:prstGeom>
                    <a:noFill/>
                    <a:ln w="9525">
                      <a:noFill/>
                      <a:miter lim="800000"/>
                      <a:headEnd/>
                      <a:tailEnd/>
                    </a:ln>
                  </pic:spPr>
                </pic:pic>
              </a:graphicData>
            </a:graphic>
          </wp:inline>
        </w:drawing>
      </w:r>
    </w:p>
    <w:p w:rsidR="00C0089D" w:rsidRPr="00C0089D" w:rsidRDefault="00C0089D" w:rsidP="00C0089D">
      <w:pPr>
        <w:rPr>
          <w:rFonts w:ascii="Book Antiqua" w:hAnsi="Book Antiqua" w:cs="Arial"/>
          <w:color w:val="000000"/>
          <w:sz w:val="16"/>
          <w:szCs w:val="16"/>
        </w:rPr>
      </w:pPr>
    </w:p>
    <w:p w:rsidR="001A6CCD" w:rsidRPr="00F97703" w:rsidRDefault="001A6CCD" w:rsidP="00C0089D">
      <w:pPr>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1A6CCD" w:rsidRDefault="001A6CCD" w:rsidP="00C0089D">
      <w:pPr>
        <w:tabs>
          <w:tab w:val="right" w:pos="8222"/>
        </w:tabs>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Hlk518552323"/>
      <w:bookmarkStart w:id="1" w:name="_GoBack"/>
      <w:r w:rsidR="00726454">
        <w:rPr>
          <w:rFonts w:ascii="Book Antiqua" w:hAnsi="Book Antiqua" w:cs="Arial"/>
          <w:caps/>
          <w:color w:val="000000"/>
        </w:rPr>
        <w:t>EA/03127/2016</w:t>
      </w:r>
      <w:r>
        <w:rPr>
          <w:rFonts w:ascii="Book Antiqua" w:hAnsi="Book Antiqua" w:cs="Arial"/>
          <w:caps/>
          <w:color w:val="000000"/>
        </w:rPr>
        <w:t xml:space="preserve"> </w:t>
      </w:r>
      <w:bookmarkEnd w:id="0"/>
      <w:bookmarkEnd w:id="1"/>
    </w:p>
    <w:p w:rsidR="001A6CCD" w:rsidRPr="00F97703" w:rsidRDefault="001A6CCD" w:rsidP="00C0089D">
      <w:pPr>
        <w:jc w:val="center"/>
        <w:rPr>
          <w:rFonts w:ascii="Book Antiqua" w:hAnsi="Book Antiqua" w:cs="Arial"/>
          <w:color w:val="000000"/>
        </w:rPr>
      </w:pPr>
    </w:p>
    <w:p w:rsidR="00C0089D" w:rsidRDefault="00C0089D" w:rsidP="00C0089D">
      <w:pPr>
        <w:jc w:val="center"/>
        <w:rPr>
          <w:rFonts w:ascii="Book Antiqua" w:hAnsi="Book Antiqua" w:cs="Arial"/>
          <w:b/>
          <w:color w:val="000000"/>
          <w:u w:val="single"/>
        </w:rPr>
      </w:pPr>
    </w:p>
    <w:p w:rsidR="001A6CCD" w:rsidRDefault="001A6CCD" w:rsidP="00C0089D">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C0089D" w:rsidRPr="00F97703" w:rsidRDefault="00C0089D" w:rsidP="00C0089D">
      <w:pPr>
        <w:jc w:val="center"/>
        <w:rPr>
          <w:rFonts w:ascii="Book Antiqua" w:hAnsi="Book Antiqua" w:cs="Arial"/>
          <w:b/>
          <w:color w:val="000000"/>
          <w:u w:val="single"/>
        </w:rPr>
      </w:pPr>
    </w:p>
    <w:p w:rsidR="001A6CCD" w:rsidRPr="00F97703" w:rsidRDefault="001A6CCD" w:rsidP="00C0089D">
      <w:pPr>
        <w:jc w:val="center"/>
        <w:rPr>
          <w:rFonts w:ascii="Book Antiqua" w:hAnsi="Book Antiqua" w:cs="Arial"/>
          <w:b/>
          <w:u w:val="single"/>
        </w:rPr>
      </w:pPr>
    </w:p>
    <w:tbl>
      <w:tblPr>
        <w:tblW w:w="5000" w:type="pct"/>
        <w:tblLook w:val="01E0" w:firstRow="1" w:lastRow="1" w:firstColumn="1" w:lastColumn="1" w:noHBand="0" w:noVBand="0"/>
      </w:tblPr>
      <w:tblGrid>
        <w:gridCol w:w="4258"/>
        <w:gridCol w:w="4258"/>
      </w:tblGrid>
      <w:tr w:rsidR="001A6CCD" w:rsidRPr="00B22334" w:rsidTr="00C0089D">
        <w:tc>
          <w:tcPr>
            <w:tcW w:w="2500" w:type="pct"/>
          </w:tcPr>
          <w:p w:rsidR="001A6CCD" w:rsidRPr="00B22334" w:rsidRDefault="001A6CCD" w:rsidP="00C0089D">
            <w:pPr>
              <w:rPr>
                <w:rFonts w:ascii="Book Antiqua" w:hAnsi="Book Antiqua" w:cs="Arial"/>
                <w:b/>
              </w:rPr>
            </w:pPr>
            <w:r w:rsidRPr="00B22334">
              <w:rPr>
                <w:rFonts w:ascii="Book Antiqua" w:hAnsi="Book Antiqua" w:cs="Arial"/>
                <w:b/>
              </w:rPr>
              <w:t xml:space="preserve">Heard at </w:t>
            </w:r>
            <w:r w:rsidR="00726454">
              <w:rPr>
                <w:rFonts w:ascii="Book Antiqua" w:hAnsi="Book Antiqua" w:cs="Arial"/>
                <w:b/>
              </w:rPr>
              <w:t>Manchester Civil Justice Centre</w:t>
            </w:r>
            <w:r w:rsidR="00502B60">
              <w:rPr>
                <w:rFonts w:ascii="Book Antiqua" w:hAnsi="Book Antiqua" w:cs="Arial"/>
                <w:b/>
              </w:rPr>
              <w:t xml:space="preserve">  </w:t>
            </w:r>
          </w:p>
        </w:tc>
        <w:tc>
          <w:tcPr>
            <w:tcW w:w="2500" w:type="pct"/>
          </w:tcPr>
          <w:p w:rsidR="001A6CCD" w:rsidRPr="00B22334" w:rsidRDefault="00AE2C2A" w:rsidP="00C0089D">
            <w:pPr>
              <w:jc w:val="right"/>
              <w:rPr>
                <w:rFonts w:ascii="Book Antiqua" w:hAnsi="Book Antiqua" w:cs="Arial"/>
                <w:b/>
                <w:color w:val="000000"/>
              </w:rPr>
            </w:pPr>
            <w:r>
              <w:rPr>
                <w:rFonts w:ascii="Book Antiqua" w:hAnsi="Book Antiqua" w:cs="Arial"/>
                <w:b/>
                <w:color w:val="000000"/>
              </w:rPr>
              <w:t xml:space="preserve">Decision &amp; </w:t>
            </w:r>
            <w:r w:rsidRPr="00AE2C2A">
              <w:rPr>
                <w:rFonts w:ascii="Book Antiqua" w:hAnsi="Book Antiqua" w:cs="Arial"/>
                <w:b/>
                <w:color w:val="000000"/>
              </w:rPr>
              <w:t>Reasons Promulgated</w:t>
            </w:r>
          </w:p>
        </w:tc>
      </w:tr>
      <w:tr w:rsidR="001A6CCD" w:rsidRPr="00B22334" w:rsidTr="00C0089D">
        <w:tc>
          <w:tcPr>
            <w:tcW w:w="2500" w:type="pct"/>
          </w:tcPr>
          <w:p w:rsidR="001A6CCD" w:rsidRPr="00B22334" w:rsidRDefault="001A6CCD" w:rsidP="00C0089D">
            <w:pPr>
              <w:rPr>
                <w:rFonts w:ascii="Book Antiqua" w:hAnsi="Book Antiqua" w:cs="Arial"/>
                <w:b/>
              </w:rPr>
            </w:pPr>
            <w:r w:rsidRPr="00B22334">
              <w:rPr>
                <w:rFonts w:ascii="Book Antiqua" w:hAnsi="Book Antiqua" w:cs="Arial"/>
                <w:b/>
              </w:rPr>
              <w:t xml:space="preserve">On </w:t>
            </w:r>
            <w:r w:rsidR="00726454">
              <w:rPr>
                <w:rFonts w:ascii="Book Antiqua" w:hAnsi="Book Antiqua" w:cs="Arial"/>
                <w:b/>
              </w:rPr>
              <w:t>15 June</w:t>
            </w:r>
            <w:r>
              <w:rPr>
                <w:rFonts w:ascii="Book Antiqua" w:hAnsi="Book Antiqua" w:cs="Arial"/>
                <w:b/>
              </w:rPr>
              <w:t xml:space="preserve"> 201</w:t>
            </w:r>
            <w:r w:rsidR="00726454">
              <w:rPr>
                <w:rFonts w:ascii="Book Antiqua" w:hAnsi="Book Antiqua" w:cs="Arial"/>
                <w:b/>
              </w:rPr>
              <w:t>8</w:t>
            </w:r>
          </w:p>
        </w:tc>
        <w:tc>
          <w:tcPr>
            <w:tcW w:w="2500" w:type="pct"/>
          </w:tcPr>
          <w:p w:rsidR="001A6CCD" w:rsidRPr="00B22334" w:rsidRDefault="00AE2C2A" w:rsidP="00C0089D">
            <w:pPr>
              <w:jc w:val="right"/>
              <w:rPr>
                <w:rFonts w:ascii="Book Antiqua" w:hAnsi="Book Antiqua" w:cs="Arial"/>
                <w:b/>
              </w:rPr>
            </w:pPr>
            <w:r>
              <w:rPr>
                <w:rFonts w:ascii="Book Antiqua" w:hAnsi="Book Antiqua" w:cs="Arial"/>
                <w:b/>
              </w:rPr>
              <w:t xml:space="preserve">On 9 July 2018 </w:t>
            </w:r>
          </w:p>
        </w:tc>
      </w:tr>
      <w:tr w:rsidR="001A6CCD" w:rsidRPr="00B22334" w:rsidTr="00C0089D">
        <w:tc>
          <w:tcPr>
            <w:tcW w:w="2500" w:type="pct"/>
          </w:tcPr>
          <w:p w:rsidR="001A6CCD" w:rsidRPr="00B22334" w:rsidRDefault="001A6CCD" w:rsidP="00C0089D">
            <w:pPr>
              <w:rPr>
                <w:rFonts w:ascii="Book Antiqua" w:hAnsi="Book Antiqua" w:cs="Arial"/>
                <w:b/>
              </w:rPr>
            </w:pPr>
          </w:p>
        </w:tc>
        <w:tc>
          <w:tcPr>
            <w:tcW w:w="2500" w:type="pct"/>
          </w:tcPr>
          <w:p w:rsidR="001A6CCD" w:rsidRPr="00B22334" w:rsidRDefault="001A6CCD" w:rsidP="00C0089D">
            <w:pPr>
              <w:jc w:val="right"/>
              <w:rPr>
                <w:rFonts w:ascii="Book Antiqua" w:hAnsi="Book Antiqua" w:cs="Arial"/>
                <w:b/>
              </w:rPr>
            </w:pPr>
          </w:p>
        </w:tc>
      </w:tr>
    </w:tbl>
    <w:p w:rsidR="001A6CCD" w:rsidRPr="00F97703" w:rsidRDefault="001A6CCD" w:rsidP="00C0089D">
      <w:pPr>
        <w:jc w:val="center"/>
        <w:rPr>
          <w:rFonts w:ascii="Book Antiqua" w:hAnsi="Book Antiqua" w:cs="Arial"/>
        </w:rPr>
      </w:pPr>
    </w:p>
    <w:p w:rsidR="001A6CCD" w:rsidRPr="00F97703" w:rsidRDefault="001A6CCD" w:rsidP="00C0089D">
      <w:pPr>
        <w:jc w:val="center"/>
        <w:rPr>
          <w:rFonts w:ascii="Book Antiqua" w:hAnsi="Book Antiqua" w:cs="Arial"/>
          <w:b/>
        </w:rPr>
      </w:pPr>
      <w:r w:rsidRPr="00F97703">
        <w:rPr>
          <w:rFonts w:ascii="Book Antiqua" w:hAnsi="Book Antiqua" w:cs="Arial"/>
          <w:b/>
        </w:rPr>
        <w:t>Before</w:t>
      </w:r>
    </w:p>
    <w:p w:rsidR="001A6CCD" w:rsidRPr="00F97703" w:rsidRDefault="001A6CCD" w:rsidP="00C0089D">
      <w:pPr>
        <w:jc w:val="center"/>
        <w:rPr>
          <w:rFonts w:ascii="Book Antiqua" w:hAnsi="Book Antiqua" w:cs="Arial"/>
          <w:b/>
        </w:rPr>
      </w:pPr>
    </w:p>
    <w:p w:rsidR="001A6CCD" w:rsidRDefault="001A6CCD" w:rsidP="00C0089D">
      <w:pPr>
        <w:jc w:val="center"/>
        <w:rPr>
          <w:rFonts w:ascii="Book Antiqua" w:hAnsi="Book Antiqua" w:cs="Arial"/>
          <w:b/>
          <w:color w:val="000000"/>
        </w:rPr>
      </w:pPr>
      <w:r>
        <w:rPr>
          <w:rFonts w:ascii="Book Antiqua" w:hAnsi="Book Antiqua" w:cs="Arial"/>
          <w:b/>
          <w:color w:val="000000"/>
        </w:rPr>
        <w:t>DEPUTY UPPER TRIBUNAL JUDGE CHAPMAN</w:t>
      </w:r>
    </w:p>
    <w:p w:rsidR="001A6CCD" w:rsidRPr="00F97703" w:rsidRDefault="001A6CCD" w:rsidP="00C0089D">
      <w:pPr>
        <w:jc w:val="center"/>
        <w:rPr>
          <w:rFonts w:ascii="Book Antiqua" w:hAnsi="Book Antiqua" w:cs="Arial"/>
          <w:b/>
        </w:rPr>
      </w:pPr>
    </w:p>
    <w:p w:rsidR="00C0089D" w:rsidRDefault="00C0089D" w:rsidP="00C0089D">
      <w:pPr>
        <w:jc w:val="center"/>
        <w:rPr>
          <w:rFonts w:ascii="Book Antiqua" w:hAnsi="Book Antiqua" w:cs="Arial"/>
          <w:b/>
        </w:rPr>
      </w:pPr>
    </w:p>
    <w:p w:rsidR="001A6CCD" w:rsidRDefault="001A6CCD" w:rsidP="00C0089D">
      <w:pPr>
        <w:jc w:val="center"/>
        <w:rPr>
          <w:rFonts w:ascii="Book Antiqua" w:hAnsi="Book Antiqua" w:cs="Arial"/>
          <w:b/>
        </w:rPr>
      </w:pPr>
      <w:r w:rsidRPr="00F97703">
        <w:rPr>
          <w:rFonts w:ascii="Book Antiqua" w:hAnsi="Book Antiqua" w:cs="Arial"/>
          <w:b/>
        </w:rPr>
        <w:t>Between</w:t>
      </w:r>
    </w:p>
    <w:p w:rsidR="001A6CCD" w:rsidRDefault="001A6CCD" w:rsidP="00C0089D">
      <w:pPr>
        <w:jc w:val="center"/>
        <w:rPr>
          <w:rFonts w:ascii="Book Antiqua" w:hAnsi="Book Antiqua" w:cs="Arial"/>
          <w:b/>
        </w:rPr>
      </w:pPr>
    </w:p>
    <w:p w:rsidR="001A6CCD" w:rsidRDefault="00726454" w:rsidP="00C0089D">
      <w:pPr>
        <w:jc w:val="center"/>
        <w:rPr>
          <w:rFonts w:ascii="Book Antiqua" w:hAnsi="Book Antiqua" w:cs="Arial"/>
          <w:b/>
        </w:rPr>
      </w:pPr>
      <w:r>
        <w:rPr>
          <w:rFonts w:ascii="Book Antiqua" w:hAnsi="Book Antiqua" w:cs="Arial"/>
          <w:b/>
        </w:rPr>
        <w:t xml:space="preserve">NOXOLO </w:t>
      </w:r>
      <w:r w:rsidR="00C0089D">
        <w:rPr>
          <w:rFonts w:ascii="Book Antiqua" w:hAnsi="Book Antiqua" w:cs="Arial"/>
          <w:b/>
        </w:rPr>
        <w:t>[</w:t>
      </w:r>
      <w:r>
        <w:rPr>
          <w:rFonts w:ascii="Book Antiqua" w:hAnsi="Book Antiqua" w:cs="Arial"/>
          <w:b/>
        </w:rPr>
        <w:t>M</w:t>
      </w:r>
      <w:r w:rsidR="00C0089D">
        <w:rPr>
          <w:rFonts w:ascii="Book Antiqua" w:hAnsi="Book Antiqua" w:cs="Arial"/>
          <w:b/>
        </w:rPr>
        <w:t>]</w:t>
      </w:r>
    </w:p>
    <w:p w:rsidR="001A6CCD" w:rsidRPr="00F97703" w:rsidRDefault="001A6CCD" w:rsidP="00C0089D">
      <w:pPr>
        <w:jc w:val="right"/>
        <w:rPr>
          <w:rFonts w:ascii="Book Antiqua" w:hAnsi="Book Antiqua" w:cs="Arial"/>
          <w:u w:val="single"/>
        </w:rPr>
      </w:pPr>
      <w:r w:rsidRPr="00F97703">
        <w:rPr>
          <w:rFonts w:ascii="Book Antiqua" w:hAnsi="Book Antiqua" w:cs="Arial"/>
          <w:u w:val="single"/>
        </w:rPr>
        <w:t>Appellant</w:t>
      </w:r>
    </w:p>
    <w:p w:rsidR="001A6CCD" w:rsidRPr="00F97703" w:rsidRDefault="001A6CCD" w:rsidP="00C0089D">
      <w:pPr>
        <w:jc w:val="center"/>
        <w:rPr>
          <w:rFonts w:ascii="Book Antiqua" w:hAnsi="Book Antiqua" w:cs="Arial"/>
          <w:b/>
        </w:rPr>
      </w:pPr>
      <w:r w:rsidRPr="00F97703">
        <w:rPr>
          <w:rFonts w:ascii="Book Antiqua" w:hAnsi="Book Antiqua" w:cs="Arial"/>
          <w:b/>
        </w:rPr>
        <w:t>and</w:t>
      </w:r>
    </w:p>
    <w:p w:rsidR="001A6CCD" w:rsidRPr="00F97703" w:rsidRDefault="001A6CCD" w:rsidP="00C0089D">
      <w:pPr>
        <w:jc w:val="center"/>
        <w:rPr>
          <w:rFonts w:ascii="Book Antiqua" w:hAnsi="Book Antiqua" w:cs="Arial"/>
          <w:b/>
        </w:rPr>
      </w:pPr>
    </w:p>
    <w:p w:rsidR="001A6CCD" w:rsidRPr="00F97703" w:rsidRDefault="00C6071F" w:rsidP="00C0089D">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001A6CCD"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001A6CCD">
        <w:rPr>
          <w:rFonts w:ascii="Book Antiqua" w:hAnsi="Book Antiqua" w:cs="Arial"/>
          <w:b/>
          <w:noProof/>
        </w:rPr>
        <w:t>THE SECRETARY OF STATE FOR THE HOME DEPARTMENT</w:t>
      </w:r>
      <w:r w:rsidRPr="00F97703">
        <w:rPr>
          <w:rFonts w:ascii="Book Antiqua" w:hAnsi="Book Antiqua" w:cs="Arial"/>
          <w:b/>
        </w:rPr>
        <w:fldChar w:fldCharType="end"/>
      </w:r>
      <w:bookmarkEnd w:id="2"/>
    </w:p>
    <w:p w:rsidR="001A6CCD" w:rsidRPr="00F97703" w:rsidRDefault="001A6CCD" w:rsidP="00C0089D">
      <w:pPr>
        <w:jc w:val="right"/>
        <w:rPr>
          <w:rFonts w:ascii="Book Antiqua" w:hAnsi="Book Antiqua" w:cs="Arial"/>
          <w:u w:val="single"/>
        </w:rPr>
      </w:pPr>
      <w:r w:rsidRPr="00F97703">
        <w:rPr>
          <w:rFonts w:ascii="Book Antiqua" w:hAnsi="Book Antiqua" w:cs="Arial"/>
          <w:u w:val="single"/>
        </w:rPr>
        <w:t>Respondent</w:t>
      </w:r>
    </w:p>
    <w:p w:rsidR="00C0089D" w:rsidRDefault="00C0089D" w:rsidP="00C0089D">
      <w:pPr>
        <w:rPr>
          <w:rFonts w:ascii="Book Antiqua" w:hAnsi="Book Antiqua" w:cs="Arial"/>
          <w:b/>
          <w:u w:val="single"/>
        </w:rPr>
      </w:pPr>
    </w:p>
    <w:p w:rsidR="00C0089D" w:rsidRDefault="00C0089D" w:rsidP="00C0089D">
      <w:pPr>
        <w:rPr>
          <w:rFonts w:ascii="Book Antiqua" w:hAnsi="Book Antiqua" w:cs="Arial"/>
          <w:b/>
          <w:u w:val="single"/>
        </w:rPr>
      </w:pPr>
    </w:p>
    <w:p w:rsidR="001A6CCD" w:rsidRPr="00F97703" w:rsidRDefault="001A6CCD" w:rsidP="00C0089D">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1A6CCD" w:rsidRPr="00F97703" w:rsidRDefault="001A6CCD" w:rsidP="00C0089D">
      <w:pPr>
        <w:ind w:left="2552" w:hanging="2552"/>
        <w:rPr>
          <w:rFonts w:ascii="Book Antiqua" w:hAnsi="Book Antiqua" w:cs="Arial"/>
        </w:rPr>
      </w:pPr>
      <w:r w:rsidRPr="00F97703">
        <w:rPr>
          <w:rFonts w:ascii="Book Antiqua" w:hAnsi="Book Antiqua" w:cs="Arial"/>
        </w:rPr>
        <w:t>For the Appellant:</w:t>
      </w:r>
      <w:r w:rsidRPr="00F97703">
        <w:rPr>
          <w:rFonts w:ascii="Book Antiqua" w:hAnsi="Book Antiqua" w:cs="Arial"/>
        </w:rPr>
        <w:tab/>
      </w:r>
      <w:proofErr w:type="spellStart"/>
      <w:r>
        <w:rPr>
          <w:rFonts w:ascii="Book Antiqua" w:hAnsi="Book Antiqua" w:cs="Arial"/>
        </w:rPr>
        <w:t>Mr</w:t>
      </w:r>
      <w:proofErr w:type="spellEnd"/>
      <w:r>
        <w:rPr>
          <w:rFonts w:ascii="Book Antiqua" w:hAnsi="Book Antiqua" w:cs="Arial"/>
        </w:rPr>
        <w:t xml:space="preserve"> </w:t>
      </w:r>
      <w:r w:rsidR="00726454">
        <w:rPr>
          <w:rFonts w:ascii="Book Antiqua" w:hAnsi="Book Antiqua" w:cs="Arial"/>
        </w:rPr>
        <w:t xml:space="preserve">L. Greer, counsel instructed by </w:t>
      </w:r>
      <w:proofErr w:type="spellStart"/>
      <w:r w:rsidR="00726454">
        <w:rPr>
          <w:rFonts w:ascii="Book Antiqua" w:hAnsi="Book Antiqua" w:cs="Arial"/>
        </w:rPr>
        <w:t>Broudie</w:t>
      </w:r>
      <w:proofErr w:type="spellEnd"/>
      <w:r w:rsidR="00726454">
        <w:rPr>
          <w:rFonts w:ascii="Book Antiqua" w:hAnsi="Book Antiqua" w:cs="Arial"/>
        </w:rPr>
        <w:t xml:space="preserve"> Jackson Canter</w:t>
      </w:r>
    </w:p>
    <w:p w:rsidR="001A6CCD" w:rsidRPr="00F97703" w:rsidRDefault="001A6CCD" w:rsidP="00C0089D">
      <w:pPr>
        <w:tabs>
          <w:tab w:val="left" w:pos="2552"/>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proofErr w:type="spellStart"/>
      <w:r w:rsidR="00726454">
        <w:rPr>
          <w:rFonts w:ascii="Book Antiqua" w:hAnsi="Book Antiqua" w:cs="Arial"/>
        </w:rPr>
        <w:t>Mr</w:t>
      </w:r>
      <w:proofErr w:type="spellEnd"/>
      <w:r w:rsidR="00726454">
        <w:rPr>
          <w:rFonts w:ascii="Book Antiqua" w:hAnsi="Book Antiqua" w:cs="Arial"/>
        </w:rPr>
        <w:t xml:space="preserve"> Bates</w:t>
      </w:r>
      <w:r>
        <w:rPr>
          <w:rFonts w:ascii="Book Antiqua" w:hAnsi="Book Antiqua" w:cs="Arial"/>
        </w:rPr>
        <w:t>, Senior Home Office Presenting Officer</w:t>
      </w:r>
    </w:p>
    <w:p w:rsidR="00726454" w:rsidRDefault="00726454" w:rsidP="00C0089D"/>
    <w:p w:rsidR="00726454" w:rsidRDefault="00726454" w:rsidP="00C0089D">
      <w:pPr>
        <w:jc w:val="center"/>
      </w:pPr>
      <w:r>
        <w:t>____________________________________________</w:t>
      </w:r>
    </w:p>
    <w:p w:rsidR="00726454" w:rsidRDefault="00726454" w:rsidP="00C0089D">
      <w:pPr>
        <w:jc w:val="center"/>
      </w:pPr>
    </w:p>
    <w:p w:rsidR="00726454" w:rsidRPr="00726454" w:rsidRDefault="00726454" w:rsidP="00C0089D">
      <w:pPr>
        <w:jc w:val="center"/>
        <w:rPr>
          <w:rFonts w:ascii="Book Antiqua" w:hAnsi="Book Antiqua"/>
          <w:b/>
        </w:rPr>
      </w:pPr>
      <w:r w:rsidRPr="00726454">
        <w:rPr>
          <w:rFonts w:ascii="Book Antiqua" w:hAnsi="Book Antiqua"/>
          <w:b/>
        </w:rPr>
        <w:t>DECISION AND REASONS</w:t>
      </w:r>
    </w:p>
    <w:p w:rsidR="00726454" w:rsidRDefault="00726454" w:rsidP="00C0089D">
      <w:pPr>
        <w:jc w:val="center"/>
        <w:rPr>
          <w:rFonts w:ascii="Book Antiqua" w:hAnsi="Book Antiqua"/>
        </w:rPr>
      </w:pPr>
      <w:r>
        <w:rPr>
          <w:rFonts w:ascii="Book Antiqua" w:hAnsi="Book Antiqua"/>
        </w:rPr>
        <w:t>________________________________</w:t>
      </w:r>
    </w:p>
    <w:p w:rsidR="00726454" w:rsidRDefault="00726454" w:rsidP="00C0089D">
      <w:pPr>
        <w:tabs>
          <w:tab w:val="left" w:pos="567"/>
        </w:tabs>
        <w:spacing w:before="240"/>
        <w:jc w:val="both"/>
        <w:rPr>
          <w:rFonts w:ascii="Book Antiqua" w:hAnsi="Book Antiqua"/>
        </w:rPr>
      </w:pPr>
      <w:r>
        <w:rPr>
          <w:rFonts w:ascii="Book Antiqua" w:hAnsi="Book Antiqua"/>
        </w:rPr>
        <w:t>1.</w:t>
      </w:r>
      <w:r w:rsidR="00C0089D">
        <w:rPr>
          <w:rFonts w:ascii="Book Antiqua" w:hAnsi="Book Antiqua"/>
        </w:rPr>
        <w:tab/>
      </w:r>
      <w:r>
        <w:rPr>
          <w:rFonts w:ascii="Book Antiqua" w:hAnsi="Book Antiqua"/>
        </w:rPr>
        <w:t xml:space="preserve">The Appellant is a national of South Africa, born on 21 July 1969. On 9 September 2009, she married </w:t>
      </w:r>
      <w:r w:rsidR="00C0089D">
        <w:rPr>
          <w:rFonts w:ascii="Book Antiqua" w:hAnsi="Book Antiqua"/>
        </w:rPr>
        <w:t>[</w:t>
      </w:r>
      <w:r>
        <w:rPr>
          <w:rFonts w:ascii="Book Antiqua" w:hAnsi="Book Antiqua"/>
        </w:rPr>
        <w:t>JM</w:t>
      </w:r>
      <w:r w:rsidR="00C0089D">
        <w:rPr>
          <w:rFonts w:ascii="Book Antiqua" w:hAnsi="Book Antiqua"/>
        </w:rPr>
        <w:t>]</w:t>
      </w:r>
      <w:r>
        <w:rPr>
          <w:rFonts w:ascii="Book Antiqua" w:hAnsi="Book Antiqua"/>
        </w:rPr>
        <w:t xml:space="preserve">, an Irish national who was exercising treaty rights in the United Kingdom. On 5 October 2010, she was provided with a residence card as the family member of an EEA national, valid for 5 years to 5 </w:t>
      </w:r>
      <w:r>
        <w:rPr>
          <w:rFonts w:ascii="Book Antiqua" w:hAnsi="Book Antiqua"/>
        </w:rPr>
        <w:lastRenderedPageBreak/>
        <w:t>October 2015. She subsequently separated from her husband in March 2012 and he sa</w:t>
      </w:r>
      <w:r w:rsidR="0014195F">
        <w:rPr>
          <w:rFonts w:ascii="Book Antiqua" w:hAnsi="Book Antiqua"/>
        </w:rPr>
        <w:t>dly died of metastatic lung cancer</w:t>
      </w:r>
      <w:r>
        <w:rPr>
          <w:rFonts w:ascii="Book Antiqua" w:hAnsi="Book Antiqua"/>
        </w:rPr>
        <w:t xml:space="preserve"> on 23 April 2013.</w:t>
      </w:r>
    </w:p>
    <w:p w:rsidR="000E6B6C" w:rsidRDefault="00C0089D" w:rsidP="00C0089D">
      <w:pPr>
        <w:tabs>
          <w:tab w:val="left" w:pos="567"/>
        </w:tabs>
        <w:spacing w:before="240"/>
        <w:jc w:val="both"/>
        <w:rPr>
          <w:rFonts w:ascii="Book Antiqua" w:hAnsi="Book Antiqua"/>
        </w:rPr>
      </w:pPr>
      <w:r>
        <w:rPr>
          <w:rFonts w:ascii="Book Antiqua" w:hAnsi="Book Antiqua"/>
        </w:rPr>
        <w:t>2.</w:t>
      </w:r>
      <w:r>
        <w:rPr>
          <w:rFonts w:ascii="Book Antiqua" w:hAnsi="Book Antiqua"/>
        </w:rPr>
        <w:tab/>
      </w:r>
      <w:r w:rsidR="00726454">
        <w:rPr>
          <w:rFonts w:ascii="Book Antiqua" w:hAnsi="Book Antiqua"/>
        </w:rPr>
        <w:t xml:space="preserve">On 3 October 2015, an application was made on the Appellant’s behalf for a permanent residence card as confirmation of her right to reside in the United Kingdom, </w:t>
      </w:r>
      <w:proofErr w:type="gramStart"/>
      <w:r w:rsidR="00726454">
        <w:rPr>
          <w:rFonts w:ascii="Book Antiqua" w:hAnsi="Book Antiqua"/>
        </w:rPr>
        <w:t>on the basis of</w:t>
      </w:r>
      <w:proofErr w:type="gramEnd"/>
      <w:r w:rsidR="00726454">
        <w:rPr>
          <w:rFonts w:ascii="Book Antiqua" w:hAnsi="Book Antiqua"/>
        </w:rPr>
        <w:t xml:space="preserve"> a retained right of residence. This application was refused in a decision dated 4 March 2016</w:t>
      </w:r>
      <w:r w:rsidR="000E6B6C">
        <w:rPr>
          <w:rFonts w:ascii="Book Antiqua" w:hAnsi="Book Antiqua"/>
        </w:rPr>
        <w:t xml:space="preserve">, on the basis that the Appellant had not provided evidence to confirm her EEA family member was a qualified person in the United Kingdom and exercising free movement rights immediately prior to his death or that he was an EEA national with the permanent right of residence. </w:t>
      </w:r>
      <w:proofErr w:type="gramStart"/>
      <w:r w:rsidR="000E6B6C">
        <w:rPr>
          <w:rFonts w:ascii="Book Antiqua" w:hAnsi="Book Antiqua"/>
        </w:rPr>
        <w:t>Thus</w:t>
      </w:r>
      <w:proofErr w:type="gramEnd"/>
      <w:r w:rsidR="000E6B6C">
        <w:rPr>
          <w:rFonts w:ascii="Book Antiqua" w:hAnsi="Book Antiqua"/>
        </w:rPr>
        <w:t xml:space="preserve"> the application was refused with reference to regulation 10(3) and 15(1)(f) of the Immigration (EEA) Regulations 2006.</w:t>
      </w:r>
    </w:p>
    <w:p w:rsidR="003A1591" w:rsidRDefault="000E6B6C" w:rsidP="00C0089D">
      <w:pPr>
        <w:tabs>
          <w:tab w:val="left" w:pos="567"/>
        </w:tabs>
        <w:spacing w:before="240"/>
        <w:jc w:val="both"/>
        <w:rPr>
          <w:rFonts w:ascii="Book Antiqua" w:hAnsi="Book Antiqua"/>
        </w:rPr>
      </w:pPr>
      <w:r>
        <w:rPr>
          <w:rFonts w:ascii="Book Antiqua" w:hAnsi="Book Antiqua"/>
        </w:rPr>
        <w:t>3.</w:t>
      </w:r>
      <w:r w:rsidR="00C0089D">
        <w:rPr>
          <w:rFonts w:ascii="Book Antiqua" w:hAnsi="Book Antiqua"/>
        </w:rPr>
        <w:tab/>
      </w:r>
      <w:r w:rsidR="003A1591">
        <w:rPr>
          <w:rFonts w:ascii="Book Antiqua" w:hAnsi="Book Antiqua"/>
        </w:rPr>
        <w:t xml:space="preserve">The Appellant appealed and her appeal came before Judge of the First </w:t>
      </w:r>
      <w:proofErr w:type="gramStart"/>
      <w:r w:rsidR="003A1591">
        <w:rPr>
          <w:rFonts w:ascii="Book Antiqua" w:hAnsi="Book Antiqua"/>
        </w:rPr>
        <w:t>tier</w:t>
      </w:r>
      <w:proofErr w:type="gramEnd"/>
      <w:r w:rsidR="003A1591">
        <w:rPr>
          <w:rFonts w:ascii="Book Antiqua" w:hAnsi="Book Antiqua"/>
        </w:rPr>
        <w:t xml:space="preserve"> Tribunal </w:t>
      </w:r>
      <w:proofErr w:type="spellStart"/>
      <w:r w:rsidR="003A1591">
        <w:rPr>
          <w:rFonts w:ascii="Book Antiqua" w:hAnsi="Book Antiqua"/>
        </w:rPr>
        <w:t>Ransley</w:t>
      </w:r>
      <w:proofErr w:type="spellEnd"/>
      <w:r w:rsidR="003A1591">
        <w:rPr>
          <w:rFonts w:ascii="Book Antiqua" w:hAnsi="Book Antiqua"/>
        </w:rPr>
        <w:t xml:space="preserve"> for hearing on 18 August 2017. In a decision and reasons promulgated on 29 August 2017, the appeal was dismissed. Permission to appeal to the Upper Tribunal was sought in time, on the basis that the Judge had erred in law:</w:t>
      </w:r>
    </w:p>
    <w:p w:rsidR="003A1591" w:rsidRDefault="003A1591" w:rsidP="00C0089D">
      <w:pPr>
        <w:tabs>
          <w:tab w:val="left" w:pos="1134"/>
        </w:tabs>
        <w:spacing w:before="240"/>
        <w:ind w:left="567"/>
        <w:jc w:val="both"/>
        <w:rPr>
          <w:rFonts w:ascii="Book Antiqua" w:hAnsi="Book Antiqua"/>
        </w:rPr>
      </w:pPr>
      <w:r>
        <w:rPr>
          <w:rFonts w:ascii="Book Antiqua" w:hAnsi="Book Antiqua"/>
        </w:rPr>
        <w:t>(</w:t>
      </w:r>
      <w:proofErr w:type="spellStart"/>
      <w:r>
        <w:rPr>
          <w:rFonts w:ascii="Book Antiqua" w:hAnsi="Book Antiqua"/>
        </w:rPr>
        <w:t>i</w:t>
      </w:r>
      <w:proofErr w:type="spellEnd"/>
      <w:r>
        <w:rPr>
          <w:rFonts w:ascii="Book Antiqua" w:hAnsi="Book Antiqua"/>
        </w:rPr>
        <w:t>)</w:t>
      </w:r>
      <w:r w:rsidR="00C0089D">
        <w:rPr>
          <w:rFonts w:ascii="Book Antiqua" w:hAnsi="Book Antiqua"/>
        </w:rPr>
        <w:tab/>
      </w:r>
      <w:r>
        <w:rPr>
          <w:rFonts w:ascii="Book Antiqua" w:hAnsi="Book Antiqua"/>
        </w:rPr>
        <w:t xml:space="preserve">in reaching </w:t>
      </w:r>
      <w:proofErr w:type="spellStart"/>
      <w:r>
        <w:rPr>
          <w:rFonts w:ascii="Book Antiqua" w:hAnsi="Book Antiqua"/>
        </w:rPr>
        <w:t>irreconciliable</w:t>
      </w:r>
      <w:proofErr w:type="spellEnd"/>
      <w:r>
        <w:rPr>
          <w:rFonts w:ascii="Book Antiqua" w:hAnsi="Book Antiqua"/>
        </w:rPr>
        <w:t xml:space="preserve"> findings in respect of the Appellant’s EEA family member’s status at the</w:t>
      </w:r>
      <w:r w:rsidR="0014195F">
        <w:rPr>
          <w:rFonts w:ascii="Book Antiqua" w:hAnsi="Book Antiqua"/>
        </w:rPr>
        <w:t xml:space="preserve"> time of his death, it was agreed that </w:t>
      </w:r>
      <w:r w:rsidR="00C0089D">
        <w:rPr>
          <w:rFonts w:ascii="Book Antiqua" w:hAnsi="Book Antiqua"/>
        </w:rPr>
        <w:t>[JM]</w:t>
      </w:r>
      <w:r w:rsidR="0014195F">
        <w:rPr>
          <w:rFonts w:ascii="Book Antiqua" w:hAnsi="Book Antiqua"/>
        </w:rPr>
        <w:t xml:space="preserve"> was previously a worker and was forced to stop working due to an accident at work, thus the only conclusion open to the Judge was that he fell within regulation 5(3) and acquired permanent residence;</w:t>
      </w:r>
    </w:p>
    <w:p w:rsidR="0014195F" w:rsidRDefault="003A1591" w:rsidP="00C0089D">
      <w:pPr>
        <w:tabs>
          <w:tab w:val="left" w:pos="1134"/>
        </w:tabs>
        <w:spacing w:before="240"/>
        <w:ind w:left="567"/>
        <w:jc w:val="both"/>
        <w:rPr>
          <w:rFonts w:ascii="Book Antiqua" w:hAnsi="Book Antiqua"/>
        </w:rPr>
      </w:pPr>
      <w:r>
        <w:rPr>
          <w:rFonts w:ascii="Book Antiqua" w:hAnsi="Book Antiqua"/>
        </w:rPr>
        <w:t>(ii)</w:t>
      </w:r>
      <w:r w:rsidR="00C0089D">
        <w:rPr>
          <w:rFonts w:ascii="Book Antiqua" w:hAnsi="Book Antiqua"/>
        </w:rPr>
        <w:tab/>
      </w:r>
      <w:r w:rsidR="0014195F">
        <w:rPr>
          <w:rFonts w:ascii="Book Antiqua" w:hAnsi="Book Antiqua"/>
        </w:rPr>
        <w:t>by improperly imposing a requirement that the Appellant and her EEA family member occupy the same house when no such requirement exists in law.</w:t>
      </w:r>
    </w:p>
    <w:p w:rsidR="0014195F" w:rsidRDefault="00C0089D" w:rsidP="00C0089D">
      <w:pPr>
        <w:tabs>
          <w:tab w:val="left" w:pos="567"/>
        </w:tabs>
        <w:spacing w:before="240"/>
        <w:jc w:val="both"/>
        <w:rPr>
          <w:rFonts w:ascii="Book Antiqua" w:hAnsi="Book Antiqua"/>
        </w:rPr>
      </w:pPr>
      <w:r>
        <w:rPr>
          <w:rFonts w:ascii="Book Antiqua" w:hAnsi="Book Antiqua"/>
        </w:rPr>
        <w:t>4.</w:t>
      </w:r>
      <w:r>
        <w:rPr>
          <w:rFonts w:ascii="Book Antiqua" w:hAnsi="Book Antiqua"/>
        </w:rPr>
        <w:tab/>
      </w:r>
      <w:r w:rsidR="0014195F">
        <w:rPr>
          <w:rFonts w:ascii="Book Antiqua" w:hAnsi="Book Antiqua"/>
        </w:rPr>
        <w:t xml:space="preserve">Permission to appeal was granted by Upper Tribunal Judge </w:t>
      </w:r>
      <w:proofErr w:type="spellStart"/>
      <w:r w:rsidR="0014195F">
        <w:rPr>
          <w:rFonts w:ascii="Book Antiqua" w:hAnsi="Book Antiqua"/>
        </w:rPr>
        <w:t>Kebede</w:t>
      </w:r>
      <w:proofErr w:type="spellEnd"/>
      <w:r w:rsidR="0014195F">
        <w:rPr>
          <w:rFonts w:ascii="Book Antiqua" w:hAnsi="Book Antiqua"/>
        </w:rPr>
        <w:t xml:space="preserve"> in a decision dated 7 March 2018 on the basis that:</w:t>
      </w:r>
    </w:p>
    <w:p w:rsidR="00726454" w:rsidRPr="0014195F" w:rsidRDefault="0014195F" w:rsidP="00C0089D">
      <w:pPr>
        <w:spacing w:before="120"/>
        <w:ind w:left="567"/>
        <w:jc w:val="both"/>
        <w:rPr>
          <w:rFonts w:ascii="Book Antiqua" w:hAnsi="Book Antiqua"/>
          <w:i/>
        </w:rPr>
      </w:pPr>
      <w:r>
        <w:rPr>
          <w:rFonts w:ascii="Book Antiqua" w:hAnsi="Book Antiqua"/>
          <w:i/>
        </w:rPr>
        <w:t>“There is arguable merit in the assertion in the g</w:t>
      </w:r>
      <w:r w:rsidR="00C0089D">
        <w:rPr>
          <w:rFonts w:ascii="Book Antiqua" w:hAnsi="Book Antiqua"/>
          <w:i/>
        </w:rPr>
        <w:t xml:space="preserve">rounds that the judge erred in </w:t>
      </w:r>
      <w:r>
        <w:rPr>
          <w:rFonts w:ascii="Book Antiqua" w:hAnsi="Book Antiqua"/>
          <w:i/>
        </w:rPr>
        <w:t xml:space="preserve">in her consideration of whether the appellant’s </w:t>
      </w:r>
      <w:r w:rsidR="00C0089D">
        <w:rPr>
          <w:rFonts w:ascii="Book Antiqua" w:hAnsi="Book Antiqua"/>
          <w:i/>
        </w:rPr>
        <w:t xml:space="preserve">deceased spouse had acquired a </w:t>
      </w:r>
      <w:r>
        <w:rPr>
          <w:rFonts w:ascii="Book Antiqua" w:hAnsi="Book Antiqua"/>
          <w:i/>
        </w:rPr>
        <w:t>right of permanent residence and erre</w:t>
      </w:r>
      <w:r w:rsidR="00C0089D">
        <w:rPr>
          <w:rFonts w:ascii="Book Antiqua" w:hAnsi="Book Antiqua"/>
          <w:i/>
        </w:rPr>
        <w:t xml:space="preserve">d in imposing a requirement of </w:t>
      </w:r>
      <w:r>
        <w:rPr>
          <w:rFonts w:ascii="Book Antiqua" w:hAnsi="Book Antiqua"/>
          <w:i/>
        </w:rPr>
        <w:t xml:space="preserve">cohabitation. The grounds are arguable.” </w:t>
      </w:r>
    </w:p>
    <w:p w:rsidR="0014195F" w:rsidRDefault="0014195F" w:rsidP="00C0089D">
      <w:pPr>
        <w:tabs>
          <w:tab w:val="left" w:pos="567"/>
        </w:tabs>
        <w:spacing w:before="240"/>
        <w:jc w:val="both"/>
        <w:rPr>
          <w:rFonts w:ascii="Book Antiqua" w:hAnsi="Book Antiqua"/>
        </w:rPr>
      </w:pPr>
      <w:r>
        <w:rPr>
          <w:rFonts w:ascii="Book Antiqua" w:hAnsi="Book Antiqua"/>
        </w:rPr>
        <w:t>5.</w:t>
      </w:r>
      <w:r w:rsidR="00C0089D">
        <w:rPr>
          <w:rFonts w:ascii="Book Antiqua" w:hAnsi="Book Antiqua"/>
        </w:rPr>
        <w:tab/>
      </w:r>
      <w:r>
        <w:rPr>
          <w:rFonts w:ascii="Book Antiqua" w:hAnsi="Book Antiqua"/>
        </w:rPr>
        <w:t>In a rule 24 response dated 5 April 2018, the Respondent opposed the appeal.</w:t>
      </w:r>
    </w:p>
    <w:p w:rsidR="0014195F" w:rsidRDefault="0014195F" w:rsidP="00C0089D">
      <w:pPr>
        <w:spacing w:before="240"/>
        <w:jc w:val="both"/>
        <w:rPr>
          <w:rFonts w:ascii="Book Antiqua" w:hAnsi="Book Antiqua"/>
          <w:i/>
        </w:rPr>
      </w:pPr>
      <w:r>
        <w:rPr>
          <w:rFonts w:ascii="Book Antiqua" w:hAnsi="Book Antiqua"/>
          <w:i/>
        </w:rPr>
        <w:t>Hearing</w:t>
      </w:r>
    </w:p>
    <w:p w:rsidR="00A06254" w:rsidRDefault="0014195F" w:rsidP="00C0089D">
      <w:pPr>
        <w:tabs>
          <w:tab w:val="left" w:pos="567"/>
        </w:tabs>
        <w:spacing w:before="240"/>
        <w:jc w:val="both"/>
        <w:rPr>
          <w:rFonts w:ascii="Book Antiqua" w:hAnsi="Book Antiqua"/>
        </w:rPr>
      </w:pPr>
      <w:r>
        <w:rPr>
          <w:rFonts w:ascii="Book Antiqua" w:hAnsi="Book Antiqua"/>
        </w:rPr>
        <w:t>6.</w:t>
      </w:r>
      <w:r w:rsidR="00C0089D">
        <w:rPr>
          <w:rFonts w:ascii="Book Antiqua" w:hAnsi="Book Antiqua"/>
        </w:rPr>
        <w:tab/>
      </w:r>
      <w:r>
        <w:rPr>
          <w:rFonts w:ascii="Book Antiqua" w:hAnsi="Book Antiqua"/>
        </w:rPr>
        <w:t xml:space="preserve">At the hearing before me, </w:t>
      </w:r>
      <w:proofErr w:type="spellStart"/>
      <w:r>
        <w:rPr>
          <w:rFonts w:ascii="Book Antiqua" w:hAnsi="Book Antiqua"/>
        </w:rPr>
        <w:t>Mr</w:t>
      </w:r>
      <w:proofErr w:type="spellEnd"/>
      <w:r>
        <w:rPr>
          <w:rFonts w:ascii="Book Antiqua" w:hAnsi="Book Antiqua"/>
        </w:rPr>
        <w:t xml:space="preserve"> Bates </w:t>
      </w:r>
      <w:r w:rsidR="00A06254">
        <w:rPr>
          <w:rFonts w:ascii="Book Antiqua" w:hAnsi="Book Antiqua"/>
        </w:rPr>
        <w:t xml:space="preserve">for the Respondent </w:t>
      </w:r>
      <w:r>
        <w:rPr>
          <w:rFonts w:ascii="Book Antiqua" w:hAnsi="Book Antiqua"/>
        </w:rPr>
        <w:t xml:space="preserve">conceded the second ground of appeal, </w:t>
      </w:r>
      <w:proofErr w:type="gramStart"/>
      <w:r>
        <w:rPr>
          <w:rFonts w:ascii="Book Antiqua" w:hAnsi="Book Antiqua"/>
        </w:rPr>
        <w:t>in light of</w:t>
      </w:r>
      <w:proofErr w:type="gramEnd"/>
      <w:r>
        <w:rPr>
          <w:rFonts w:ascii="Book Antiqua" w:hAnsi="Book Antiqua"/>
        </w:rPr>
        <w:t xml:space="preserve"> the jurisprudence </w:t>
      </w:r>
      <w:r>
        <w:rPr>
          <w:rFonts w:ascii="Book Antiqua" w:hAnsi="Book Antiqua"/>
          <w:i/>
        </w:rPr>
        <w:t xml:space="preserve">viz </w:t>
      </w:r>
      <w:proofErr w:type="spellStart"/>
      <w:r>
        <w:rPr>
          <w:rFonts w:ascii="Book Antiqua" w:hAnsi="Book Antiqua"/>
          <w:u w:val="single"/>
        </w:rPr>
        <w:t>Diatta</w:t>
      </w:r>
      <w:proofErr w:type="spellEnd"/>
      <w:r>
        <w:rPr>
          <w:rFonts w:ascii="Book Antiqua" w:hAnsi="Book Antiqua"/>
        </w:rPr>
        <w:t xml:space="preserve"> C/267/83 at [17] and </w:t>
      </w:r>
      <w:r>
        <w:rPr>
          <w:rFonts w:ascii="Book Antiqua" w:hAnsi="Book Antiqua"/>
          <w:u w:val="single"/>
        </w:rPr>
        <w:t>PM</w:t>
      </w:r>
      <w:r>
        <w:rPr>
          <w:rFonts w:ascii="Book Antiqua" w:hAnsi="Book Antiqua"/>
        </w:rPr>
        <w:t xml:space="preserve"> (EEA-spouse – residing with) Turkey [2011] UKUT 89 (IAC). </w:t>
      </w:r>
    </w:p>
    <w:p w:rsidR="00A06254" w:rsidRDefault="00A06254" w:rsidP="00C0089D">
      <w:pPr>
        <w:tabs>
          <w:tab w:val="left" w:pos="567"/>
        </w:tabs>
        <w:spacing w:before="240"/>
        <w:jc w:val="both"/>
        <w:rPr>
          <w:rFonts w:ascii="Book Antiqua" w:hAnsi="Book Antiqua"/>
        </w:rPr>
      </w:pPr>
      <w:r>
        <w:rPr>
          <w:rFonts w:ascii="Book Antiqua" w:hAnsi="Book Antiqua"/>
        </w:rPr>
        <w:t>7.</w:t>
      </w:r>
      <w:r w:rsidR="00C0089D">
        <w:rPr>
          <w:rFonts w:ascii="Book Antiqua" w:hAnsi="Book Antiqua"/>
        </w:rPr>
        <w:tab/>
      </w:r>
      <w:proofErr w:type="spellStart"/>
      <w:r>
        <w:rPr>
          <w:rFonts w:ascii="Book Antiqua" w:hAnsi="Book Antiqua"/>
        </w:rPr>
        <w:t>Mr</w:t>
      </w:r>
      <w:proofErr w:type="spellEnd"/>
      <w:r>
        <w:rPr>
          <w:rFonts w:ascii="Book Antiqua" w:hAnsi="Book Antiqua"/>
        </w:rPr>
        <w:t xml:space="preserve"> Greer, on behalf of the Appellant submitted that </w:t>
      </w:r>
      <w:r w:rsidR="00C0089D">
        <w:rPr>
          <w:rFonts w:ascii="Book Antiqua" w:hAnsi="Book Antiqua"/>
        </w:rPr>
        <w:t>[JM]</w:t>
      </w:r>
      <w:r w:rsidR="00C0089D">
        <w:rPr>
          <w:rFonts w:ascii="Book Antiqua" w:hAnsi="Book Antiqua"/>
        </w:rPr>
        <w:t xml:space="preserve"> </w:t>
      </w:r>
      <w:r>
        <w:rPr>
          <w:rFonts w:ascii="Book Antiqua" w:hAnsi="Book Antiqua"/>
        </w:rPr>
        <w:t>must have acquired permanent residence under the Immigration (EEA) Regulations 2006. This was because the Appellant, significantly, was gran</w:t>
      </w:r>
      <w:r w:rsidR="00F65455">
        <w:rPr>
          <w:rFonts w:ascii="Book Antiqua" w:hAnsi="Book Antiqua"/>
        </w:rPr>
        <w:t xml:space="preserve">ted a residence </w:t>
      </w:r>
      <w:r w:rsidR="00F65455">
        <w:rPr>
          <w:rFonts w:ascii="Book Antiqua" w:hAnsi="Book Antiqua"/>
        </w:rPr>
        <w:lastRenderedPageBreak/>
        <w:t xml:space="preserve">card on 5 October 2010 </w:t>
      </w:r>
      <w:r>
        <w:rPr>
          <w:rFonts w:ascii="Book Antiqua" w:hAnsi="Book Antiqua"/>
        </w:rPr>
        <w:t xml:space="preserve">at a time when </w:t>
      </w:r>
      <w:r w:rsidR="00C0089D">
        <w:rPr>
          <w:rFonts w:ascii="Book Antiqua" w:hAnsi="Book Antiqua"/>
        </w:rPr>
        <w:t>[JM]</w:t>
      </w:r>
      <w:r w:rsidR="00C0089D">
        <w:rPr>
          <w:rFonts w:ascii="Book Antiqua" w:hAnsi="Book Antiqua"/>
        </w:rPr>
        <w:t xml:space="preserve"> </w:t>
      </w:r>
      <w:r>
        <w:rPr>
          <w:rFonts w:ascii="Book Antiqua" w:hAnsi="Book Antiqua"/>
        </w:rPr>
        <w:t xml:space="preserve">was out of work, therefore, either he had a right of residence having attained permanent residence or regulation 5(3) applied. He sought to rely upon evidence of various periods of work set out at AB 23-24, which is a record of national insurance contributions made since 1975, which was before the Regulations came into existence, but he also worked after the Regulations came into force for over 2 years. </w:t>
      </w:r>
    </w:p>
    <w:p w:rsidR="00A06254" w:rsidRDefault="00C0089D" w:rsidP="00C0089D">
      <w:pPr>
        <w:tabs>
          <w:tab w:val="left" w:pos="567"/>
        </w:tabs>
        <w:spacing w:before="240"/>
        <w:jc w:val="both"/>
        <w:rPr>
          <w:rFonts w:ascii="Book Antiqua" w:hAnsi="Book Antiqua"/>
        </w:rPr>
      </w:pPr>
      <w:r>
        <w:rPr>
          <w:rFonts w:ascii="Book Antiqua" w:hAnsi="Book Antiqua"/>
        </w:rPr>
        <w:t>8.</w:t>
      </w:r>
      <w:r>
        <w:rPr>
          <w:rFonts w:ascii="Book Antiqua" w:hAnsi="Book Antiqua"/>
        </w:rPr>
        <w:tab/>
      </w:r>
      <w:proofErr w:type="spellStart"/>
      <w:r w:rsidR="00A06254">
        <w:rPr>
          <w:rFonts w:ascii="Book Antiqua" w:hAnsi="Book Antiqua"/>
        </w:rPr>
        <w:t>Mr</w:t>
      </w:r>
      <w:proofErr w:type="spellEnd"/>
      <w:r w:rsidR="00A06254">
        <w:rPr>
          <w:rFonts w:ascii="Book Antiqua" w:hAnsi="Book Antiqua"/>
        </w:rPr>
        <w:t xml:space="preserve"> Greer submitted with reference to AB 51 that </w:t>
      </w:r>
      <w:r>
        <w:rPr>
          <w:rFonts w:ascii="Book Antiqua" w:hAnsi="Book Antiqua"/>
        </w:rPr>
        <w:t>[JM]</w:t>
      </w:r>
      <w:r>
        <w:rPr>
          <w:rFonts w:ascii="Book Antiqua" w:hAnsi="Book Antiqua"/>
        </w:rPr>
        <w:t xml:space="preserve"> </w:t>
      </w:r>
      <w:r w:rsidR="00A06254">
        <w:rPr>
          <w:rFonts w:ascii="Book Antiqua" w:hAnsi="Book Antiqua"/>
        </w:rPr>
        <w:t>falls within the remit of regulation 5(3)(</w:t>
      </w:r>
      <w:r w:rsidR="00C21E87">
        <w:rPr>
          <w:rFonts w:ascii="Book Antiqua" w:hAnsi="Book Antiqua"/>
        </w:rPr>
        <w:t>a) due to an accident at work and that he terminated</w:t>
      </w:r>
      <w:r w:rsidR="00A06254">
        <w:rPr>
          <w:rFonts w:ascii="Book Antiqua" w:hAnsi="Book Antiqua"/>
        </w:rPr>
        <w:t xml:space="preserve"> his activity in the UK </w:t>
      </w:r>
      <w:proofErr w:type="gramStart"/>
      <w:r w:rsidR="00A06254">
        <w:rPr>
          <w:rFonts w:ascii="Book Antiqua" w:hAnsi="Book Antiqua"/>
        </w:rPr>
        <w:t>as a result of</w:t>
      </w:r>
      <w:proofErr w:type="gramEnd"/>
      <w:r w:rsidR="00A06254">
        <w:rPr>
          <w:rFonts w:ascii="Book Antiqua" w:hAnsi="Book Antiqua"/>
        </w:rPr>
        <w:t xml:space="preserve"> </w:t>
      </w:r>
      <w:r w:rsidR="00C21E87">
        <w:rPr>
          <w:rFonts w:ascii="Book Antiqua" w:hAnsi="Book Antiqua"/>
        </w:rPr>
        <w:t xml:space="preserve">a permanent incapacity to work. </w:t>
      </w:r>
      <w:r>
        <w:rPr>
          <w:rFonts w:ascii="Book Antiqua" w:hAnsi="Book Antiqua"/>
        </w:rPr>
        <w:t>[JM]</w:t>
      </w:r>
      <w:r>
        <w:rPr>
          <w:rFonts w:ascii="Book Antiqua" w:hAnsi="Book Antiqua"/>
        </w:rPr>
        <w:t xml:space="preserve"> </w:t>
      </w:r>
      <w:r w:rsidR="00C21E87">
        <w:rPr>
          <w:rFonts w:ascii="Book Antiqua" w:hAnsi="Book Antiqua"/>
        </w:rPr>
        <w:t xml:space="preserve">was diagnosed with COPD </w:t>
      </w:r>
      <w:r w:rsidR="00A06254">
        <w:rPr>
          <w:rFonts w:ascii="Book Antiqua" w:hAnsi="Book Antiqua"/>
        </w:rPr>
        <w:t xml:space="preserve">in 2009 </w:t>
      </w:r>
      <w:r w:rsidR="00C21E87">
        <w:rPr>
          <w:rFonts w:ascii="Book Antiqua" w:hAnsi="Book Antiqua"/>
        </w:rPr>
        <w:t>(</w:t>
      </w:r>
      <w:r w:rsidR="00A06254">
        <w:rPr>
          <w:rFonts w:ascii="Book Antiqua" w:hAnsi="Book Antiqua"/>
        </w:rPr>
        <w:t xml:space="preserve">which eventually killed </w:t>
      </w:r>
      <w:r w:rsidR="00C21E87">
        <w:rPr>
          <w:rFonts w:ascii="Book Antiqua" w:hAnsi="Book Antiqua"/>
        </w:rPr>
        <w:t xml:space="preserve">him) and </w:t>
      </w:r>
      <w:r w:rsidR="00A06254">
        <w:rPr>
          <w:rFonts w:ascii="Book Antiqua" w:hAnsi="Book Antiqua"/>
        </w:rPr>
        <w:t xml:space="preserve">falls within this category. In light of the evidence before the </w:t>
      </w:r>
      <w:r w:rsidR="00C21E87">
        <w:rPr>
          <w:rFonts w:ascii="Book Antiqua" w:hAnsi="Book Antiqua"/>
        </w:rPr>
        <w:t xml:space="preserve">First </w:t>
      </w:r>
      <w:proofErr w:type="gramStart"/>
      <w:r w:rsidR="00C21E87">
        <w:rPr>
          <w:rFonts w:ascii="Book Antiqua" w:hAnsi="Book Antiqua"/>
        </w:rPr>
        <w:t>tier</w:t>
      </w:r>
      <w:proofErr w:type="gramEnd"/>
      <w:r w:rsidR="00C21E87">
        <w:rPr>
          <w:rFonts w:ascii="Book Antiqua" w:hAnsi="Book Antiqua"/>
        </w:rPr>
        <w:t xml:space="preserve"> </w:t>
      </w:r>
      <w:r w:rsidR="00A06254">
        <w:rPr>
          <w:rFonts w:ascii="Book Antiqua" w:hAnsi="Book Antiqua"/>
        </w:rPr>
        <w:t xml:space="preserve">Tribunal and </w:t>
      </w:r>
      <w:r w:rsidR="00C21E87">
        <w:rPr>
          <w:rFonts w:ascii="Book Antiqua" w:hAnsi="Book Antiqua"/>
        </w:rPr>
        <w:t xml:space="preserve">given that it </w:t>
      </w:r>
      <w:r w:rsidR="00A06254">
        <w:rPr>
          <w:rFonts w:ascii="Book Antiqua" w:hAnsi="Book Antiqua"/>
        </w:rPr>
        <w:t xml:space="preserve">was conceded at [5] of the grounds </w:t>
      </w:r>
      <w:r w:rsidR="00C21E87">
        <w:rPr>
          <w:rFonts w:ascii="Book Antiqua" w:hAnsi="Book Antiqua"/>
        </w:rPr>
        <w:t xml:space="preserve">of appeal that </w:t>
      </w:r>
      <w:r>
        <w:rPr>
          <w:rFonts w:ascii="Book Antiqua" w:hAnsi="Book Antiqua"/>
        </w:rPr>
        <w:t>[JM]</w:t>
      </w:r>
      <w:r>
        <w:rPr>
          <w:rFonts w:ascii="Book Antiqua" w:hAnsi="Book Antiqua"/>
        </w:rPr>
        <w:t xml:space="preserve"> </w:t>
      </w:r>
      <w:r w:rsidR="00C21E87">
        <w:rPr>
          <w:rFonts w:ascii="Book Antiqua" w:hAnsi="Book Antiqua"/>
        </w:rPr>
        <w:t>had obtained permanent residence</w:t>
      </w:r>
      <w:r w:rsidR="00A06254">
        <w:rPr>
          <w:rFonts w:ascii="Book Antiqua" w:hAnsi="Book Antiqua"/>
        </w:rPr>
        <w:t xml:space="preserve"> before </w:t>
      </w:r>
      <w:r w:rsidR="00C21E87">
        <w:rPr>
          <w:rFonts w:ascii="Book Antiqua" w:hAnsi="Book Antiqua"/>
        </w:rPr>
        <w:t>the Appellant’s</w:t>
      </w:r>
      <w:r w:rsidR="00A06254">
        <w:rPr>
          <w:rFonts w:ascii="Book Antiqua" w:hAnsi="Book Antiqua"/>
        </w:rPr>
        <w:t xml:space="preserve"> residence card was issued. </w:t>
      </w:r>
      <w:r w:rsidR="00C21E87">
        <w:rPr>
          <w:rFonts w:ascii="Book Antiqua" w:hAnsi="Book Antiqua"/>
        </w:rPr>
        <w:t>He submitted that n</w:t>
      </w:r>
      <w:r w:rsidR="00A06254">
        <w:rPr>
          <w:rFonts w:ascii="Book Antiqua" w:hAnsi="Book Antiqua"/>
        </w:rPr>
        <w:t>ow that the second poi</w:t>
      </w:r>
      <w:r w:rsidR="00C21E87">
        <w:rPr>
          <w:rFonts w:ascii="Book Antiqua" w:hAnsi="Book Antiqua"/>
        </w:rPr>
        <w:t xml:space="preserve">nt is conceded </w:t>
      </w:r>
      <w:proofErr w:type="spellStart"/>
      <w:r w:rsidR="00C21E87">
        <w:rPr>
          <w:rFonts w:ascii="Book Antiqua" w:hAnsi="Book Antiqua"/>
        </w:rPr>
        <w:t>ie</w:t>
      </w:r>
      <w:proofErr w:type="spellEnd"/>
      <w:r w:rsidR="00C21E87">
        <w:rPr>
          <w:rFonts w:ascii="Book Antiqua" w:hAnsi="Book Antiqua"/>
        </w:rPr>
        <w:t>. that there was</w:t>
      </w:r>
      <w:r w:rsidR="00A06254">
        <w:rPr>
          <w:rFonts w:ascii="Book Antiqua" w:hAnsi="Book Antiqua"/>
        </w:rPr>
        <w:t xml:space="preserve"> no requirement to reside t</w:t>
      </w:r>
      <w:r w:rsidR="00C21E87">
        <w:rPr>
          <w:rFonts w:ascii="Book Antiqua" w:hAnsi="Book Antiqua"/>
        </w:rPr>
        <w:t>ogether in the same household, t</w:t>
      </w:r>
      <w:r w:rsidR="00A06254">
        <w:rPr>
          <w:rFonts w:ascii="Book Antiqua" w:hAnsi="Book Antiqua"/>
        </w:rPr>
        <w:t>he</w:t>
      </w:r>
      <w:r w:rsidR="00C21E87">
        <w:rPr>
          <w:rFonts w:ascii="Book Antiqua" w:hAnsi="Book Antiqua"/>
        </w:rPr>
        <w:t xml:space="preserve"> Appellant must qualify for permanent residence and </w:t>
      </w:r>
      <w:r w:rsidR="00A06254">
        <w:rPr>
          <w:rFonts w:ascii="Book Antiqua" w:hAnsi="Book Antiqua"/>
        </w:rPr>
        <w:t>J</w:t>
      </w:r>
      <w:r w:rsidR="00C21E87">
        <w:rPr>
          <w:rFonts w:ascii="Book Antiqua" w:hAnsi="Book Antiqua"/>
        </w:rPr>
        <w:t xml:space="preserve">udge </w:t>
      </w:r>
      <w:proofErr w:type="spellStart"/>
      <w:r w:rsidR="00C21E87">
        <w:rPr>
          <w:rFonts w:ascii="Book Antiqua" w:hAnsi="Book Antiqua"/>
        </w:rPr>
        <w:t>Ransley</w:t>
      </w:r>
      <w:proofErr w:type="spellEnd"/>
      <w:r w:rsidR="00C21E87">
        <w:rPr>
          <w:rFonts w:ascii="Book Antiqua" w:hAnsi="Book Antiqua"/>
        </w:rPr>
        <w:t xml:space="preserve"> misunderstood the R</w:t>
      </w:r>
      <w:r w:rsidR="00A06254">
        <w:rPr>
          <w:rFonts w:ascii="Book Antiqua" w:hAnsi="Book Antiqua"/>
        </w:rPr>
        <w:t>eg</w:t>
      </w:r>
      <w:r w:rsidR="00C21E87">
        <w:rPr>
          <w:rFonts w:ascii="Book Antiqua" w:hAnsi="Book Antiqua"/>
        </w:rPr>
        <w:t xml:space="preserve">ulations at [14] in that </w:t>
      </w:r>
      <w:r>
        <w:rPr>
          <w:rFonts w:ascii="Book Antiqua" w:hAnsi="Book Antiqua"/>
        </w:rPr>
        <w:t>[JM]</w:t>
      </w:r>
      <w:r>
        <w:rPr>
          <w:rFonts w:ascii="Book Antiqua" w:hAnsi="Book Antiqua"/>
        </w:rPr>
        <w:t xml:space="preserve"> </w:t>
      </w:r>
      <w:r w:rsidR="00C21E87">
        <w:rPr>
          <w:rFonts w:ascii="Book Antiqua" w:hAnsi="Book Antiqua"/>
        </w:rPr>
        <w:t xml:space="preserve">was not granted but acquires permanent residence, </w:t>
      </w:r>
      <w:proofErr w:type="gramStart"/>
      <w:r w:rsidR="00C21E87">
        <w:rPr>
          <w:rFonts w:ascii="Book Antiqua" w:hAnsi="Book Antiqua"/>
        </w:rPr>
        <w:t>whether or not</w:t>
      </w:r>
      <w:proofErr w:type="gramEnd"/>
      <w:r w:rsidR="00C21E87">
        <w:rPr>
          <w:rFonts w:ascii="Book Antiqua" w:hAnsi="Book Antiqua"/>
        </w:rPr>
        <w:t xml:space="preserve"> this is recognized by the Secretary of State</w:t>
      </w:r>
      <w:r w:rsidR="00A06254">
        <w:rPr>
          <w:rFonts w:ascii="Book Antiqua" w:hAnsi="Book Antiqua"/>
        </w:rPr>
        <w:t xml:space="preserve">. </w:t>
      </w:r>
    </w:p>
    <w:p w:rsidR="00A06254" w:rsidRDefault="00C0089D" w:rsidP="00C0089D">
      <w:pPr>
        <w:tabs>
          <w:tab w:val="left" w:pos="567"/>
        </w:tabs>
        <w:spacing w:before="240"/>
        <w:jc w:val="both"/>
        <w:rPr>
          <w:rFonts w:ascii="Book Antiqua" w:hAnsi="Book Antiqua"/>
        </w:rPr>
      </w:pPr>
      <w:r>
        <w:rPr>
          <w:rFonts w:ascii="Book Antiqua" w:hAnsi="Book Antiqua"/>
        </w:rPr>
        <w:t>9.</w:t>
      </w:r>
      <w:r>
        <w:rPr>
          <w:rFonts w:ascii="Book Antiqua" w:hAnsi="Book Antiqua"/>
        </w:rPr>
        <w:tab/>
      </w:r>
      <w:r w:rsidR="00A06254">
        <w:rPr>
          <w:rFonts w:ascii="Book Antiqua" w:hAnsi="Book Antiqua"/>
        </w:rPr>
        <w:t xml:space="preserve">In his submissions, </w:t>
      </w:r>
      <w:proofErr w:type="spellStart"/>
      <w:r w:rsidR="00A06254">
        <w:rPr>
          <w:rFonts w:ascii="Book Antiqua" w:hAnsi="Book Antiqua"/>
        </w:rPr>
        <w:t>Mr</w:t>
      </w:r>
      <w:proofErr w:type="spellEnd"/>
      <w:r w:rsidR="00A06254">
        <w:rPr>
          <w:rFonts w:ascii="Book Antiqua" w:hAnsi="Book Antiqua"/>
        </w:rPr>
        <w:t xml:space="preserve"> Bates sought to argue tha</w:t>
      </w:r>
      <w:r w:rsidR="0014195F">
        <w:rPr>
          <w:rFonts w:ascii="Book Antiqua" w:hAnsi="Book Antiqua"/>
        </w:rPr>
        <w:t xml:space="preserve">t </w:t>
      </w:r>
      <w:r w:rsidR="00A06254">
        <w:rPr>
          <w:rFonts w:ascii="Book Antiqua" w:hAnsi="Book Antiqua"/>
        </w:rPr>
        <w:t xml:space="preserve">no application for permanent residence had been made by the Appellant’s husband. In terms of his medical history, this shows he has had significant injuries in the past but </w:t>
      </w:r>
      <w:proofErr w:type="gramStart"/>
      <w:r w:rsidR="00A06254">
        <w:rPr>
          <w:rFonts w:ascii="Book Antiqua" w:hAnsi="Book Antiqua"/>
        </w:rPr>
        <w:t>returned back</w:t>
      </w:r>
      <w:proofErr w:type="gramEnd"/>
      <w:r w:rsidR="00A06254">
        <w:rPr>
          <w:rFonts w:ascii="Book Antiqua" w:hAnsi="Book Antiqua"/>
        </w:rPr>
        <w:t xml:space="preserve"> to work: his accident at work had taken place 14 years prior to his death. </w:t>
      </w:r>
      <w:proofErr w:type="spellStart"/>
      <w:r w:rsidR="00A06254">
        <w:rPr>
          <w:rFonts w:ascii="Book Antiqua" w:hAnsi="Book Antiqua"/>
        </w:rPr>
        <w:t>Mr</w:t>
      </w:r>
      <w:proofErr w:type="spellEnd"/>
      <w:r w:rsidR="00A06254">
        <w:rPr>
          <w:rFonts w:ascii="Book Antiqua" w:hAnsi="Book Antiqua"/>
        </w:rPr>
        <w:t xml:space="preserve"> Bates submitted that it does not follow because he was not working that he was permanently incapacitated at the time the residence card application was made and he could have been temporarily unavailable for work. He drew attention to AB 48 which showed that the Appellant’s husban</w:t>
      </w:r>
      <w:r w:rsidR="00F65455">
        <w:rPr>
          <w:rFonts w:ascii="Book Antiqua" w:hAnsi="Book Antiqua"/>
        </w:rPr>
        <w:t>d had been refused EASA on 18 July 20</w:t>
      </w:r>
      <w:r w:rsidR="00A06254">
        <w:rPr>
          <w:rFonts w:ascii="Book Antiqua" w:hAnsi="Book Antiqua"/>
        </w:rPr>
        <w:t>12 on the basis that he is capable of work and that this does not support a conclusion that he is permanently incapacitated.</w:t>
      </w:r>
    </w:p>
    <w:p w:rsidR="00A06254" w:rsidRDefault="003E733B" w:rsidP="00C0089D">
      <w:pPr>
        <w:tabs>
          <w:tab w:val="left" w:pos="567"/>
        </w:tabs>
        <w:spacing w:before="240"/>
        <w:jc w:val="both"/>
        <w:rPr>
          <w:rFonts w:ascii="Book Antiqua" w:hAnsi="Book Antiqua"/>
        </w:rPr>
      </w:pPr>
      <w:r>
        <w:rPr>
          <w:rFonts w:ascii="Book Antiqua" w:hAnsi="Book Antiqua"/>
        </w:rPr>
        <w:t>10</w:t>
      </w:r>
      <w:r w:rsidR="00A06254">
        <w:rPr>
          <w:rFonts w:ascii="Book Antiqua" w:hAnsi="Book Antiqua"/>
        </w:rPr>
        <w:t>.</w:t>
      </w:r>
      <w:r w:rsidR="00C0089D">
        <w:rPr>
          <w:rFonts w:ascii="Book Antiqua" w:hAnsi="Book Antiqua"/>
        </w:rPr>
        <w:tab/>
      </w:r>
      <w:r w:rsidR="00A06254">
        <w:rPr>
          <w:rFonts w:ascii="Book Antiqua" w:hAnsi="Book Antiqua"/>
        </w:rPr>
        <w:t>In respect of the fact that at A</w:t>
      </w:r>
      <w:r w:rsidR="00F65455">
        <w:rPr>
          <w:rFonts w:ascii="Book Antiqua" w:hAnsi="Book Antiqua"/>
        </w:rPr>
        <w:t>B 50 a medical note dated 19 November 20</w:t>
      </w:r>
      <w:r w:rsidR="00A06254">
        <w:rPr>
          <w:rFonts w:ascii="Book Antiqua" w:hAnsi="Book Antiqua"/>
        </w:rPr>
        <w:t xml:space="preserve">12 which found he was not fit for work, whilst this was provided by the doctors it is not reliable because neither the doctor nor the patient have signed it and it simply shows that he was signed off for 2 months. </w:t>
      </w:r>
      <w:proofErr w:type="spellStart"/>
      <w:r w:rsidR="00A06254">
        <w:rPr>
          <w:rFonts w:ascii="Book Antiqua" w:hAnsi="Book Antiqua"/>
        </w:rPr>
        <w:t>Mr</w:t>
      </w:r>
      <w:proofErr w:type="spellEnd"/>
      <w:r w:rsidR="00A06254">
        <w:rPr>
          <w:rFonts w:ascii="Book Antiqua" w:hAnsi="Book Antiqua"/>
        </w:rPr>
        <w:t xml:space="preserve"> Bates submitted that the Appellant or her representatives should have approached the DWP and obtained evidence of any benefits claimed, which would have established whether he had been off sick and that the Appellant would be eligible to do this as his widow, given that they were not divorced. </w:t>
      </w:r>
    </w:p>
    <w:p w:rsidR="00A06254" w:rsidRDefault="003E733B" w:rsidP="00C0089D">
      <w:pPr>
        <w:tabs>
          <w:tab w:val="left" w:pos="567"/>
        </w:tabs>
        <w:spacing w:before="240"/>
        <w:jc w:val="both"/>
        <w:rPr>
          <w:rFonts w:ascii="Book Antiqua" w:hAnsi="Book Antiqua"/>
        </w:rPr>
      </w:pPr>
      <w:r>
        <w:rPr>
          <w:rFonts w:ascii="Book Antiqua" w:hAnsi="Book Antiqua"/>
        </w:rPr>
        <w:t>11</w:t>
      </w:r>
      <w:r w:rsidR="00C0089D">
        <w:rPr>
          <w:rFonts w:ascii="Book Antiqua" w:hAnsi="Book Antiqua"/>
        </w:rPr>
        <w:t>.</w:t>
      </w:r>
      <w:r w:rsidR="00C0089D">
        <w:rPr>
          <w:rFonts w:ascii="Book Antiqua" w:hAnsi="Book Antiqua"/>
        </w:rPr>
        <w:tab/>
      </w:r>
      <w:proofErr w:type="spellStart"/>
      <w:r w:rsidR="00A06254">
        <w:rPr>
          <w:rFonts w:ascii="Book Antiqua" w:hAnsi="Book Antiqua"/>
        </w:rPr>
        <w:t>Mr</w:t>
      </w:r>
      <w:proofErr w:type="spellEnd"/>
      <w:r w:rsidR="00A06254">
        <w:rPr>
          <w:rFonts w:ascii="Book Antiqua" w:hAnsi="Book Antiqua"/>
        </w:rPr>
        <w:t xml:space="preserve"> Bates submitted that AB 53 shows that he was receiving Incapacity Benefit towards a return to work. In respect of the national insurance payments, the record shows that in the years 2003-2004 and 2005-2006 very low amounts were paid. He submitted that, on the evidence the Sponsor provided, it was not sufficient for the Judge to be satisfied that a person who had periods of work was permanently incapacitated or out of work for 5 </w:t>
      </w:r>
      <w:r w:rsidR="00A06254">
        <w:rPr>
          <w:rFonts w:ascii="Book Antiqua" w:hAnsi="Book Antiqua"/>
        </w:rPr>
        <w:lastRenderedPageBreak/>
        <w:t>years.  He submitted that it remains open to the Appellant to make a further application and approach the DWP and obtain records to confirm her late husband’s benefit history. It follows that the</w:t>
      </w:r>
      <w:r>
        <w:rPr>
          <w:rFonts w:ascii="Book Antiqua" w:hAnsi="Book Antiqua"/>
        </w:rPr>
        <w:t xml:space="preserve"> decision was open to the Judge</w:t>
      </w:r>
      <w:r w:rsidR="00A06254">
        <w:rPr>
          <w:rFonts w:ascii="Book Antiqua" w:hAnsi="Book Antiqua"/>
        </w:rPr>
        <w:t xml:space="preserve"> for the reasons given </w:t>
      </w:r>
      <w:proofErr w:type="spellStart"/>
      <w:r w:rsidR="00A06254">
        <w:rPr>
          <w:rFonts w:ascii="Book Antiqua" w:hAnsi="Book Antiqua"/>
        </w:rPr>
        <w:t>eg</w:t>
      </w:r>
      <w:proofErr w:type="spellEnd"/>
      <w:r w:rsidR="00A06254">
        <w:rPr>
          <w:rFonts w:ascii="Book Antiqua" w:hAnsi="Book Antiqua"/>
        </w:rPr>
        <w:t xml:space="preserve"> at [15] that the evidence before him was not sufficient to discharge the burden of proof. Still concerns as to </w:t>
      </w:r>
      <w:proofErr w:type="gramStart"/>
      <w:r w:rsidR="00A06254">
        <w:rPr>
          <w:rFonts w:ascii="Book Antiqua" w:hAnsi="Book Antiqua"/>
        </w:rPr>
        <w:t>whether or not</w:t>
      </w:r>
      <w:proofErr w:type="gramEnd"/>
      <w:r w:rsidR="00A06254">
        <w:rPr>
          <w:rFonts w:ascii="Book Antiqua" w:hAnsi="Book Antiqua"/>
        </w:rPr>
        <w:t xml:space="preserve"> he was permanently incapacitated. </w:t>
      </w:r>
    </w:p>
    <w:p w:rsidR="003E733B" w:rsidRDefault="003E733B" w:rsidP="00C0089D">
      <w:pPr>
        <w:tabs>
          <w:tab w:val="left" w:pos="567"/>
        </w:tabs>
        <w:spacing w:before="240"/>
        <w:jc w:val="both"/>
        <w:rPr>
          <w:rFonts w:ascii="Book Antiqua" w:hAnsi="Book Antiqua"/>
        </w:rPr>
      </w:pPr>
      <w:r>
        <w:rPr>
          <w:rFonts w:ascii="Book Antiqua" w:hAnsi="Book Antiqua"/>
        </w:rPr>
        <w:t>12</w:t>
      </w:r>
      <w:r w:rsidR="00C0089D">
        <w:rPr>
          <w:rFonts w:ascii="Book Antiqua" w:hAnsi="Book Antiqua"/>
        </w:rPr>
        <w:t>.</w:t>
      </w:r>
      <w:r w:rsidR="00C0089D">
        <w:rPr>
          <w:rFonts w:ascii="Book Antiqua" w:hAnsi="Book Antiqua"/>
        </w:rPr>
        <w:tab/>
      </w:r>
      <w:r>
        <w:rPr>
          <w:rFonts w:ascii="Book Antiqua" w:hAnsi="Book Antiqua"/>
        </w:rPr>
        <w:t xml:space="preserve">In reply, </w:t>
      </w:r>
      <w:proofErr w:type="spellStart"/>
      <w:r>
        <w:rPr>
          <w:rFonts w:ascii="Book Antiqua" w:hAnsi="Book Antiqua"/>
        </w:rPr>
        <w:t>Mr</w:t>
      </w:r>
      <w:proofErr w:type="spellEnd"/>
      <w:r>
        <w:rPr>
          <w:rFonts w:ascii="Book Antiqua" w:hAnsi="Book Antiqua"/>
        </w:rPr>
        <w:t xml:space="preserve"> Greer submitted that </w:t>
      </w:r>
      <w:proofErr w:type="spellStart"/>
      <w:r>
        <w:rPr>
          <w:rFonts w:ascii="Book Antiqua" w:hAnsi="Book Antiqua"/>
        </w:rPr>
        <w:t>Mr</w:t>
      </w:r>
      <w:proofErr w:type="spellEnd"/>
      <w:r>
        <w:rPr>
          <w:rFonts w:ascii="Book Antiqua" w:hAnsi="Book Antiqua"/>
        </w:rPr>
        <w:t xml:space="preserve"> Bates had sought to re-argue the case, contrary to [11] of the decision of the First </w:t>
      </w:r>
      <w:proofErr w:type="gramStart"/>
      <w:r>
        <w:rPr>
          <w:rFonts w:ascii="Book Antiqua" w:hAnsi="Book Antiqua"/>
        </w:rPr>
        <w:t>tier</w:t>
      </w:r>
      <w:proofErr w:type="gramEnd"/>
      <w:r>
        <w:rPr>
          <w:rFonts w:ascii="Book Antiqua" w:hAnsi="Book Antiqua"/>
        </w:rPr>
        <w:t xml:space="preserve"> Tribunal and the concessions by the Presenting Officer at that hearing. The facts of the case were not in dispute. The issue was whether the Appellant fell within the Regulations. There is no dispute that </w:t>
      </w:r>
      <w:r w:rsidR="00C0089D">
        <w:rPr>
          <w:rFonts w:ascii="Book Antiqua" w:hAnsi="Book Antiqua"/>
        </w:rPr>
        <w:t>[JM]</w:t>
      </w:r>
      <w:r w:rsidR="00C0089D">
        <w:rPr>
          <w:rFonts w:ascii="Book Antiqua" w:hAnsi="Book Antiqua"/>
        </w:rPr>
        <w:t xml:space="preserve"> </w:t>
      </w:r>
      <w:r>
        <w:rPr>
          <w:rFonts w:ascii="Book Antiqua" w:hAnsi="Book Antiqua"/>
        </w:rPr>
        <w:t xml:space="preserve">went back to work between 2003 and 2009 and was then forced to leave due to injury. </w:t>
      </w:r>
      <w:r w:rsidR="009C6D93">
        <w:rPr>
          <w:rFonts w:ascii="Book Antiqua" w:hAnsi="Book Antiqua"/>
        </w:rPr>
        <w:t xml:space="preserve">He submitted that it was a </w:t>
      </w:r>
      <w:r w:rsidRPr="009C6D93">
        <w:rPr>
          <w:rFonts w:ascii="Book Antiqua" w:hAnsi="Book Antiqua"/>
          <w:i/>
        </w:rPr>
        <w:t>Daniel Blake</w:t>
      </w:r>
      <w:r w:rsidR="009C6D93">
        <w:rPr>
          <w:rFonts w:ascii="Book Antiqua" w:hAnsi="Book Antiqua"/>
        </w:rPr>
        <w:t xml:space="preserve"> type of case in that at AB 48 the</w:t>
      </w:r>
      <w:r>
        <w:rPr>
          <w:rFonts w:ascii="Book Antiqua" w:hAnsi="Book Antiqua"/>
        </w:rPr>
        <w:t xml:space="preserve"> EASA </w:t>
      </w:r>
      <w:r w:rsidR="009C6D93">
        <w:rPr>
          <w:rFonts w:ascii="Book Antiqua" w:hAnsi="Book Antiqua"/>
        </w:rPr>
        <w:t xml:space="preserve">found him to be fit for work but his doctor in November </w:t>
      </w:r>
      <w:r>
        <w:rPr>
          <w:rFonts w:ascii="Book Antiqua" w:hAnsi="Book Antiqua"/>
        </w:rPr>
        <w:t>signed him off sick and</w:t>
      </w:r>
      <w:r w:rsidR="009C6D93">
        <w:rPr>
          <w:rFonts w:ascii="Book Antiqua" w:hAnsi="Book Antiqua"/>
        </w:rPr>
        <w:t xml:space="preserve"> he died in April 2013 of COPD: AB </w:t>
      </w:r>
      <w:r w:rsidR="0029738A">
        <w:rPr>
          <w:rFonts w:ascii="Book Antiqua" w:hAnsi="Book Antiqua"/>
        </w:rPr>
        <w:t>24</w:t>
      </w:r>
      <w:r w:rsidR="009C6D93">
        <w:rPr>
          <w:rFonts w:ascii="Book Antiqua" w:hAnsi="Book Antiqua"/>
        </w:rPr>
        <w:t>. He clarified that so long as</w:t>
      </w:r>
      <w:r>
        <w:rPr>
          <w:rFonts w:ascii="Book Antiqua" w:hAnsi="Book Antiqua"/>
        </w:rPr>
        <w:t xml:space="preserve"> the </w:t>
      </w:r>
      <w:proofErr w:type="gramStart"/>
      <w:r>
        <w:rPr>
          <w:rFonts w:ascii="Book Antiqua" w:hAnsi="Book Antiqua"/>
        </w:rPr>
        <w:t>end point</w:t>
      </w:r>
      <w:proofErr w:type="gramEnd"/>
      <w:r>
        <w:rPr>
          <w:rFonts w:ascii="Book Antiqua" w:hAnsi="Book Antiqua"/>
        </w:rPr>
        <w:t xml:space="preserve"> </w:t>
      </w:r>
      <w:r w:rsidR="009C6D93">
        <w:rPr>
          <w:rFonts w:ascii="Book Antiqua" w:hAnsi="Book Antiqua"/>
        </w:rPr>
        <w:t>of his employment is after 1 June 20</w:t>
      </w:r>
      <w:r>
        <w:rPr>
          <w:rFonts w:ascii="Book Antiqua" w:hAnsi="Book Antiqua"/>
        </w:rPr>
        <w:t>06</w:t>
      </w:r>
      <w:r w:rsidR="0029738A">
        <w:rPr>
          <w:rFonts w:ascii="Book Antiqua" w:hAnsi="Book Antiqua"/>
        </w:rPr>
        <w:t xml:space="preserve">, then his prior employment is counted and he worked from 2003- 2010 therefore, the only rational view is that he qualified. </w:t>
      </w:r>
      <w:proofErr w:type="spellStart"/>
      <w:r w:rsidR="0029738A">
        <w:rPr>
          <w:rFonts w:ascii="Book Antiqua" w:hAnsi="Book Antiqua"/>
        </w:rPr>
        <w:t>Mr</w:t>
      </w:r>
      <w:proofErr w:type="spellEnd"/>
      <w:r w:rsidR="0029738A">
        <w:rPr>
          <w:rFonts w:ascii="Book Antiqua" w:hAnsi="Book Antiqua"/>
        </w:rPr>
        <w:t xml:space="preserve"> Greer also reminded me that the Secretary of State </w:t>
      </w:r>
      <w:r>
        <w:rPr>
          <w:rFonts w:ascii="Book Antiqua" w:hAnsi="Book Antiqua"/>
        </w:rPr>
        <w:t>accepted in 2010 that the A</w:t>
      </w:r>
      <w:r w:rsidR="0029738A">
        <w:rPr>
          <w:rFonts w:ascii="Book Antiqua" w:hAnsi="Book Antiqua"/>
        </w:rPr>
        <w:t>ppellant</w:t>
      </w:r>
      <w:r>
        <w:rPr>
          <w:rFonts w:ascii="Book Antiqua" w:hAnsi="Book Antiqua"/>
        </w:rPr>
        <w:t xml:space="preserve"> was entitled to a residence card.</w:t>
      </w:r>
    </w:p>
    <w:p w:rsidR="0029738A" w:rsidRDefault="00C0089D" w:rsidP="00C0089D">
      <w:pPr>
        <w:tabs>
          <w:tab w:val="left" w:pos="567"/>
        </w:tabs>
        <w:spacing w:before="240"/>
        <w:jc w:val="both"/>
        <w:rPr>
          <w:rFonts w:ascii="Book Antiqua" w:hAnsi="Book Antiqua"/>
        </w:rPr>
      </w:pPr>
      <w:r>
        <w:rPr>
          <w:rFonts w:ascii="Book Antiqua" w:hAnsi="Book Antiqua"/>
        </w:rPr>
        <w:t>13.</w:t>
      </w:r>
      <w:r>
        <w:rPr>
          <w:rFonts w:ascii="Book Antiqua" w:hAnsi="Book Antiqua"/>
        </w:rPr>
        <w:tab/>
      </w:r>
      <w:r w:rsidR="0029738A">
        <w:rPr>
          <w:rFonts w:ascii="Book Antiqua" w:hAnsi="Book Antiqua"/>
        </w:rPr>
        <w:t>I r</w:t>
      </w:r>
      <w:r w:rsidR="003E733B">
        <w:rPr>
          <w:rFonts w:ascii="Book Antiqua" w:hAnsi="Book Antiqua"/>
        </w:rPr>
        <w:t xml:space="preserve">eserved </w:t>
      </w:r>
      <w:r w:rsidR="0029738A">
        <w:rPr>
          <w:rFonts w:ascii="Book Antiqua" w:hAnsi="Book Antiqua"/>
        </w:rPr>
        <w:t xml:space="preserve">my </w:t>
      </w:r>
      <w:r w:rsidR="003E733B">
        <w:rPr>
          <w:rFonts w:ascii="Book Antiqua" w:hAnsi="Book Antiqua"/>
        </w:rPr>
        <w:t>decision</w:t>
      </w:r>
      <w:r w:rsidR="0029738A">
        <w:rPr>
          <w:rFonts w:ascii="Book Antiqua" w:hAnsi="Book Antiqua"/>
        </w:rPr>
        <w:t>, which I now give with my reasons.</w:t>
      </w:r>
    </w:p>
    <w:p w:rsidR="003E733B" w:rsidRPr="0029738A" w:rsidRDefault="0029738A" w:rsidP="00C0089D">
      <w:pPr>
        <w:spacing w:before="240"/>
        <w:jc w:val="both"/>
        <w:rPr>
          <w:rFonts w:ascii="Book Antiqua" w:hAnsi="Book Antiqua"/>
          <w:i/>
        </w:rPr>
      </w:pPr>
      <w:r>
        <w:rPr>
          <w:rFonts w:ascii="Book Antiqua" w:hAnsi="Book Antiqua"/>
          <w:i/>
        </w:rPr>
        <w:t>Findings</w:t>
      </w:r>
    </w:p>
    <w:p w:rsidR="00D25DE5" w:rsidRDefault="00C0089D" w:rsidP="00C0089D">
      <w:pPr>
        <w:tabs>
          <w:tab w:val="left" w:pos="567"/>
        </w:tabs>
        <w:spacing w:before="240"/>
        <w:jc w:val="both"/>
        <w:rPr>
          <w:rFonts w:ascii="Book Antiqua" w:hAnsi="Book Antiqua"/>
        </w:rPr>
      </w:pPr>
      <w:r>
        <w:rPr>
          <w:rFonts w:ascii="Book Antiqua" w:hAnsi="Book Antiqua"/>
        </w:rPr>
        <w:t>14.</w:t>
      </w:r>
      <w:r>
        <w:rPr>
          <w:rFonts w:ascii="Book Antiqua" w:hAnsi="Book Antiqua"/>
        </w:rPr>
        <w:tab/>
      </w:r>
      <w:r w:rsidR="00D25DE5">
        <w:rPr>
          <w:rFonts w:ascii="Book Antiqua" w:hAnsi="Book Antiqua"/>
        </w:rPr>
        <w:t xml:space="preserve">I have carefully considered the decision and reasons of the First </w:t>
      </w:r>
      <w:proofErr w:type="gramStart"/>
      <w:r w:rsidR="00D25DE5">
        <w:rPr>
          <w:rFonts w:ascii="Book Antiqua" w:hAnsi="Book Antiqua"/>
        </w:rPr>
        <w:t>tier</w:t>
      </w:r>
      <w:proofErr w:type="gramEnd"/>
      <w:r w:rsidR="00D25DE5">
        <w:rPr>
          <w:rFonts w:ascii="Book Antiqua" w:hAnsi="Book Antiqua"/>
        </w:rPr>
        <w:t xml:space="preserve"> Tribunal Judge, the grounds of appeal and the submissions made to me at the hearing.</w:t>
      </w:r>
    </w:p>
    <w:p w:rsidR="00D25DE5" w:rsidRDefault="00D25DE5" w:rsidP="00C0089D">
      <w:pPr>
        <w:tabs>
          <w:tab w:val="left" w:pos="567"/>
        </w:tabs>
        <w:spacing w:before="240"/>
        <w:jc w:val="both"/>
        <w:rPr>
          <w:rFonts w:ascii="Book Antiqua" w:hAnsi="Book Antiqua"/>
        </w:rPr>
      </w:pPr>
      <w:r>
        <w:rPr>
          <w:rFonts w:ascii="Book Antiqua" w:hAnsi="Book Antiqua"/>
        </w:rPr>
        <w:t>15.</w:t>
      </w:r>
      <w:r w:rsidR="00C0089D">
        <w:rPr>
          <w:rFonts w:ascii="Book Antiqua" w:hAnsi="Book Antiqua"/>
        </w:rPr>
        <w:tab/>
      </w:r>
      <w:r>
        <w:rPr>
          <w:rFonts w:ascii="Book Antiqua" w:hAnsi="Book Antiqua"/>
        </w:rPr>
        <w:t>I have also considered the e</w:t>
      </w:r>
      <w:r w:rsidR="0014195F">
        <w:rPr>
          <w:rFonts w:ascii="Book Antiqua" w:hAnsi="Book Antiqua"/>
        </w:rPr>
        <w:t>vidence in Appellant’s bundle</w:t>
      </w:r>
      <w:r>
        <w:rPr>
          <w:rFonts w:ascii="Book Antiqua" w:hAnsi="Book Antiqua"/>
        </w:rPr>
        <w:t>, in particular:</w:t>
      </w:r>
    </w:p>
    <w:p w:rsidR="00F86EB3" w:rsidRDefault="00C0089D" w:rsidP="00C63971">
      <w:pPr>
        <w:tabs>
          <w:tab w:val="left" w:pos="1134"/>
        </w:tabs>
        <w:spacing w:before="120"/>
        <w:ind w:left="567"/>
        <w:jc w:val="both"/>
        <w:rPr>
          <w:rFonts w:ascii="Book Antiqua" w:hAnsi="Book Antiqua"/>
        </w:rPr>
      </w:pPr>
      <w:r>
        <w:rPr>
          <w:rFonts w:ascii="Book Antiqua" w:hAnsi="Book Antiqua"/>
        </w:rPr>
        <w:t>(</w:t>
      </w:r>
      <w:proofErr w:type="spellStart"/>
      <w:r>
        <w:rPr>
          <w:rFonts w:ascii="Book Antiqua" w:hAnsi="Book Antiqua"/>
        </w:rPr>
        <w:t>i</w:t>
      </w:r>
      <w:proofErr w:type="spellEnd"/>
      <w:r>
        <w:rPr>
          <w:rFonts w:ascii="Book Antiqua" w:hAnsi="Book Antiqua"/>
        </w:rPr>
        <w:t>)</w:t>
      </w:r>
      <w:r>
        <w:rPr>
          <w:rFonts w:ascii="Book Antiqua" w:hAnsi="Book Antiqua"/>
        </w:rPr>
        <w:tab/>
      </w:r>
      <w:r w:rsidR="00D25DE5">
        <w:rPr>
          <w:rFonts w:ascii="Book Antiqua" w:hAnsi="Book Antiqua"/>
        </w:rPr>
        <w:t>AB 24,</w:t>
      </w:r>
      <w:r w:rsidR="0014195F">
        <w:rPr>
          <w:rFonts w:ascii="Book Antiqua" w:hAnsi="Book Antiqua"/>
        </w:rPr>
        <w:t xml:space="preserve"> H</w:t>
      </w:r>
      <w:r w:rsidR="00D25DE5">
        <w:rPr>
          <w:rFonts w:ascii="Book Antiqua" w:hAnsi="Book Antiqua"/>
        </w:rPr>
        <w:t>MRC records showing payment of national insurance</w:t>
      </w:r>
      <w:r w:rsidR="0014195F">
        <w:rPr>
          <w:rFonts w:ascii="Book Antiqua" w:hAnsi="Book Antiqua"/>
        </w:rPr>
        <w:t xml:space="preserve"> contributions from 1975</w:t>
      </w:r>
      <w:r w:rsidR="00F86EB3">
        <w:rPr>
          <w:rFonts w:ascii="Book Antiqua" w:hAnsi="Book Antiqua"/>
        </w:rPr>
        <w:t xml:space="preserve"> to 1996 (with a gap </w:t>
      </w:r>
      <w:r w:rsidR="00D25DE5">
        <w:rPr>
          <w:rFonts w:ascii="Book Antiqua" w:hAnsi="Book Antiqua"/>
        </w:rPr>
        <w:t xml:space="preserve">in </w:t>
      </w:r>
      <w:r w:rsidR="00F86EB3">
        <w:rPr>
          <w:rFonts w:ascii="Book Antiqua" w:hAnsi="Book Antiqua"/>
        </w:rPr>
        <w:t xml:space="preserve">1987/88) and </w:t>
      </w:r>
      <w:r w:rsidR="00D25DE5">
        <w:rPr>
          <w:rFonts w:ascii="Book Antiqua" w:hAnsi="Book Antiqua"/>
        </w:rPr>
        <w:t xml:space="preserve">from </w:t>
      </w:r>
      <w:r w:rsidR="00F86EB3">
        <w:rPr>
          <w:rFonts w:ascii="Book Antiqua" w:hAnsi="Book Antiqua"/>
        </w:rPr>
        <w:t>2003 to 2008</w:t>
      </w:r>
      <w:r w:rsidR="00D25DE5">
        <w:rPr>
          <w:rFonts w:ascii="Book Antiqua" w:hAnsi="Book Antiqua"/>
        </w:rPr>
        <w:t>;</w:t>
      </w:r>
    </w:p>
    <w:p w:rsidR="00F86EB3" w:rsidRDefault="00C0089D" w:rsidP="00C63971">
      <w:pPr>
        <w:tabs>
          <w:tab w:val="left" w:pos="1134"/>
        </w:tabs>
        <w:spacing w:before="120"/>
        <w:ind w:left="567"/>
        <w:jc w:val="both"/>
        <w:rPr>
          <w:rFonts w:ascii="Book Antiqua" w:hAnsi="Book Antiqua"/>
        </w:rPr>
      </w:pPr>
      <w:r>
        <w:rPr>
          <w:rFonts w:ascii="Book Antiqua" w:hAnsi="Book Antiqua"/>
        </w:rPr>
        <w:t>(ii)</w:t>
      </w:r>
      <w:r>
        <w:rPr>
          <w:rFonts w:ascii="Book Antiqua" w:hAnsi="Book Antiqua"/>
        </w:rPr>
        <w:tab/>
      </w:r>
      <w:r w:rsidR="00D25DE5">
        <w:rPr>
          <w:rFonts w:ascii="Book Antiqua" w:hAnsi="Book Antiqua"/>
        </w:rPr>
        <w:t>AB</w:t>
      </w:r>
      <w:r w:rsidR="00F86EB3">
        <w:rPr>
          <w:rFonts w:ascii="Book Antiqua" w:hAnsi="Book Antiqua"/>
        </w:rPr>
        <w:t xml:space="preserve"> 28</w:t>
      </w:r>
      <w:r w:rsidR="00D25DE5">
        <w:rPr>
          <w:rFonts w:ascii="Book Antiqua" w:hAnsi="Book Antiqua"/>
        </w:rPr>
        <w:t>, a</w:t>
      </w:r>
      <w:r w:rsidR="00F86EB3">
        <w:rPr>
          <w:rFonts w:ascii="Book Antiqua" w:hAnsi="Book Antiqua"/>
        </w:rPr>
        <w:t xml:space="preserve"> letter from Gladstone Medical Centre dated 2.8.17</w:t>
      </w:r>
      <w:r w:rsidR="001C746C">
        <w:rPr>
          <w:rFonts w:ascii="Book Antiqua" w:hAnsi="Book Antiqua"/>
        </w:rPr>
        <w:t>,</w:t>
      </w:r>
      <w:r w:rsidR="00F86EB3">
        <w:rPr>
          <w:rFonts w:ascii="Book Antiqua" w:hAnsi="Book Antiqua"/>
        </w:rPr>
        <w:t xml:space="preserve"> confirming that the Appellant and her former husband were registered patients from 2009 to 2012, during which time they lived in two consecutive addresses in Birkenhead</w:t>
      </w:r>
      <w:r w:rsidR="001C746C">
        <w:rPr>
          <w:rFonts w:ascii="Book Antiqua" w:hAnsi="Book Antiqua"/>
        </w:rPr>
        <w:t>;</w:t>
      </w:r>
    </w:p>
    <w:p w:rsidR="00F86EB3" w:rsidRDefault="00C0089D" w:rsidP="00C63971">
      <w:pPr>
        <w:tabs>
          <w:tab w:val="left" w:pos="1134"/>
        </w:tabs>
        <w:spacing w:before="120"/>
        <w:ind w:left="567"/>
        <w:jc w:val="both"/>
        <w:rPr>
          <w:rFonts w:ascii="Book Antiqua" w:hAnsi="Book Antiqua"/>
        </w:rPr>
      </w:pPr>
      <w:r>
        <w:rPr>
          <w:rFonts w:ascii="Book Antiqua" w:hAnsi="Book Antiqua"/>
        </w:rPr>
        <w:t>(iii)</w:t>
      </w:r>
      <w:r>
        <w:rPr>
          <w:rFonts w:ascii="Book Antiqua" w:hAnsi="Book Antiqua"/>
        </w:rPr>
        <w:tab/>
      </w:r>
      <w:r w:rsidR="001C746C">
        <w:rPr>
          <w:rFonts w:ascii="Book Antiqua" w:hAnsi="Book Antiqua"/>
        </w:rPr>
        <w:t>AB 34-36, a</w:t>
      </w:r>
      <w:r w:rsidR="00F86EB3">
        <w:rPr>
          <w:rFonts w:ascii="Book Antiqua" w:hAnsi="Book Antiqua"/>
        </w:rPr>
        <w:t xml:space="preserve"> discharge summary from Liverpool Heart &amp; Chest hospital dated 18.11.11 regarding</w:t>
      </w:r>
      <w:r w:rsidR="001C746C">
        <w:rPr>
          <w:rFonts w:ascii="Book Antiqua" w:hAnsi="Book Antiqua"/>
        </w:rPr>
        <w:t xml:space="preserve"> the</w:t>
      </w:r>
      <w:r w:rsidR="00F86EB3">
        <w:rPr>
          <w:rFonts w:ascii="Book Antiqua" w:hAnsi="Book Antiqua"/>
        </w:rPr>
        <w:t xml:space="preserve"> emergency admission of </w:t>
      </w:r>
      <w:r>
        <w:rPr>
          <w:rFonts w:ascii="Book Antiqua" w:hAnsi="Book Antiqua"/>
        </w:rPr>
        <w:t>[JM]</w:t>
      </w:r>
      <w:r>
        <w:rPr>
          <w:rFonts w:ascii="Book Antiqua" w:hAnsi="Book Antiqua"/>
        </w:rPr>
        <w:t xml:space="preserve"> </w:t>
      </w:r>
      <w:r w:rsidR="00F86EB3">
        <w:rPr>
          <w:rFonts w:ascii="Book Antiqua" w:hAnsi="Book Antiqua"/>
        </w:rPr>
        <w:t>on 17.10.11 following a heart attack due to coronary artery disease</w:t>
      </w:r>
      <w:r w:rsidR="001C746C">
        <w:rPr>
          <w:rFonts w:ascii="Book Antiqua" w:hAnsi="Book Antiqua"/>
        </w:rPr>
        <w:t>;</w:t>
      </w:r>
    </w:p>
    <w:p w:rsidR="00F86EB3" w:rsidRDefault="00C0089D" w:rsidP="00C63971">
      <w:pPr>
        <w:tabs>
          <w:tab w:val="left" w:pos="1134"/>
        </w:tabs>
        <w:spacing w:before="120"/>
        <w:ind w:left="567"/>
        <w:jc w:val="both"/>
        <w:rPr>
          <w:rFonts w:ascii="Book Antiqua" w:hAnsi="Book Antiqua"/>
        </w:rPr>
      </w:pPr>
      <w:r>
        <w:rPr>
          <w:rFonts w:ascii="Book Antiqua" w:hAnsi="Book Antiqua"/>
        </w:rPr>
        <w:t>(iv)</w:t>
      </w:r>
      <w:r>
        <w:rPr>
          <w:rFonts w:ascii="Book Antiqua" w:hAnsi="Book Antiqua"/>
        </w:rPr>
        <w:tab/>
      </w:r>
      <w:r w:rsidR="001C746C">
        <w:rPr>
          <w:rFonts w:ascii="Book Antiqua" w:hAnsi="Book Antiqua"/>
        </w:rPr>
        <w:t>AB</w:t>
      </w:r>
      <w:r w:rsidR="009D2A71">
        <w:rPr>
          <w:rFonts w:ascii="Book Antiqua" w:hAnsi="Book Antiqua"/>
        </w:rPr>
        <w:t xml:space="preserve"> 48, a </w:t>
      </w:r>
      <w:r w:rsidR="00F86EB3">
        <w:rPr>
          <w:rFonts w:ascii="Book Antiqua" w:hAnsi="Book Antiqua"/>
        </w:rPr>
        <w:t xml:space="preserve">DWP refusal of EASA dated 18.7.12 on the basis that </w:t>
      </w:r>
      <w:r>
        <w:rPr>
          <w:rFonts w:ascii="Book Antiqua" w:hAnsi="Book Antiqua"/>
        </w:rPr>
        <w:t>[JM]</w:t>
      </w:r>
      <w:r>
        <w:rPr>
          <w:rFonts w:ascii="Book Antiqua" w:hAnsi="Book Antiqua"/>
        </w:rPr>
        <w:t xml:space="preserve"> </w:t>
      </w:r>
      <w:r w:rsidR="00F86EB3">
        <w:rPr>
          <w:rFonts w:ascii="Book Antiqua" w:hAnsi="Book Antiqua"/>
        </w:rPr>
        <w:t>is capable of work</w:t>
      </w:r>
      <w:r w:rsidR="009D2A71">
        <w:rPr>
          <w:rFonts w:ascii="Book Antiqua" w:hAnsi="Book Antiqua"/>
        </w:rPr>
        <w:t>;</w:t>
      </w:r>
    </w:p>
    <w:p w:rsidR="00F86EB3" w:rsidRDefault="00C0089D" w:rsidP="00C63971">
      <w:pPr>
        <w:tabs>
          <w:tab w:val="left" w:pos="1134"/>
        </w:tabs>
        <w:spacing w:before="120"/>
        <w:ind w:left="567"/>
        <w:jc w:val="both"/>
        <w:rPr>
          <w:rFonts w:ascii="Book Antiqua" w:hAnsi="Book Antiqua"/>
        </w:rPr>
      </w:pPr>
      <w:r>
        <w:rPr>
          <w:rFonts w:ascii="Book Antiqua" w:hAnsi="Book Antiqua"/>
        </w:rPr>
        <w:t>(v)</w:t>
      </w:r>
      <w:r>
        <w:rPr>
          <w:rFonts w:ascii="Book Antiqua" w:hAnsi="Book Antiqua"/>
        </w:rPr>
        <w:tab/>
      </w:r>
      <w:r w:rsidR="009D2A71">
        <w:rPr>
          <w:rFonts w:ascii="Book Antiqua" w:hAnsi="Book Antiqua"/>
        </w:rPr>
        <w:t>AB</w:t>
      </w:r>
      <w:r w:rsidR="00F86EB3">
        <w:rPr>
          <w:rFonts w:ascii="Book Antiqua" w:hAnsi="Book Antiqua"/>
        </w:rPr>
        <w:t xml:space="preserve"> 50</w:t>
      </w:r>
      <w:r w:rsidR="009D2A71">
        <w:rPr>
          <w:rFonts w:ascii="Book Antiqua" w:hAnsi="Book Antiqua"/>
        </w:rPr>
        <w:t>, a certificate relating to</w:t>
      </w:r>
      <w:r w:rsidR="00F86EB3">
        <w:rPr>
          <w:rFonts w:ascii="Book Antiqua" w:hAnsi="Book Antiqua"/>
        </w:rPr>
        <w:t xml:space="preserve"> fitness for work from Devaney Medical </w:t>
      </w:r>
      <w:proofErr w:type="spellStart"/>
      <w:r w:rsidR="00F86EB3">
        <w:rPr>
          <w:rFonts w:ascii="Book Antiqua" w:hAnsi="Book Antiqua"/>
        </w:rPr>
        <w:t>centre</w:t>
      </w:r>
      <w:proofErr w:type="spellEnd"/>
      <w:r w:rsidR="00F86EB3">
        <w:rPr>
          <w:rFonts w:ascii="Book Antiqua" w:hAnsi="Book Antiqua"/>
        </w:rPr>
        <w:t xml:space="preserve"> dated 19.11.12 </w:t>
      </w:r>
      <w:r w:rsidR="009D2A71">
        <w:rPr>
          <w:rFonts w:ascii="Book Antiqua" w:hAnsi="Book Antiqua"/>
        </w:rPr>
        <w:t xml:space="preserve">which </w:t>
      </w:r>
      <w:r w:rsidR="00F86EB3">
        <w:rPr>
          <w:rFonts w:ascii="Book Antiqua" w:hAnsi="Book Antiqua"/>
        </w:rPr>
        <w:t xml:space="preserve">found that </w:t>
      </w:r>
      <w:r>
        <w:rPr>
          <w:rFonts w:ascii="Book Antiqua" w:hAnsi="Book Antiqua"/>
        </w:rPr>
        <w:t>[JM]</w:t>
      </w:r>
      <w:r>
        <w:rPr>
          <w:rFonts w:ascii="Book Antiqua" w:hAnsi="Book Antiqua"/>
        </w:rPr>
        <w:t xml:space="preserve"> </w:t>
      </w:r>
      <w:r w:rsidR="00F86EB3">
        <w:rPr>
          <w:rFonts w:ascii="Book Antiqua" w:hAnsi="Book Antiqua"/>
        </w:rPr>
        <w:t>was not fit to work</w:t>
      </w:r>
      <w:r w:rsidR="009D2A71">
        <w:rPr>
          <w:rFonts w:ascii="Book Antiqua" w:hAnsi="Book Antiqua"/>
        </w:rPr>
        <w:t xml:space="preserve">. However, as </w:t>
      </w:r>
      <w:proofErr w:type="spellStart"/>
      <w:r w:rsidR="009D2A71">
        <w:rPr>
          <w:rFonts w:ascii="Book Antiqua" w:hAnsi="Book Antiqua"/>
        </w:rPr>
        <w:t>Mr</w:t>
      </w:r>
      <w:proofErr w:type="spellEnd"/>
      <w:r w:rsidR="009D2A71">
        <w:rPr>
          <w:rFonts w:ascii="Book Antiqua" w:hAnsi="Book Antiqua"/>
        </w:rPr>
        <w:t xml:space="preserve"> Bates pointed out it is unsigned;</w:t>
      </w:r>
    </w:p>
    <w:p w:rsidR="00CA3563" w:rsidRDefault="00C0089D" w:rsidP="00C63971">
      <w:pPr>
        <w:tabs>
          <w:tab w:val="left" w:pos="1134"/>
        </w:tabs>
        <w:spacing w:before="120"/>
        <w:ind w:left="567"/>
        <w:jc w:val="both"/>
        <w:rPr>
          <w:rFonts w:ascii="Book Antiqua" w:hAnsi="Book Antiqua"/>
        </w:rPr>
      </w:pPr>
      <w:r>
        <w:rPr>
          <w:rFonts w:ascii="Book Antiqua" w:hAnsi="Book Antiqua"/>
        </w:rPr>
        <w:lastRenderedPageBreak/>
        <w:t>(vi)</w:t>
      </w:r>
      <w:r>
        <w:rPr>
          <w:rFonts w:ascii="Book Antiqua" w:hAnsi="Book Antiqua"/>
        </w:rPr>
        <w:tab/>
      </w:r>
      <w:r w:rsidR="009D2A71">
        <w:rPr>
          <w:rFonts w:ascii="Book Antiqua" w:hAnsi="Book Antiqua"/>
        </w:rPr>
        <w:t xml:space="preserve">AB 51, a </w:t>
      </w:r>
      <w:r w:rsidR="00F86EB3">
        <w:rPr>
          <w:rFonts w:ascii="Book Antiqua" w:hAnsi="Book Antiqua"/>
        </w:rPr>
        <w:t xml:space="preserve">letter from </w:t>
      </w:r>
      <w:proofErr w:type="spellStart"/>
      <w:r w:rsidR="00F86EB3">
        <w:rPr>
          <w:rFonts w:ascii="Book Antiqua" w:hAnsi="Book Antiqua"/>
        </w:rPr>
        <w:t>Mr</w:t>
      </w:r>
      <w:proofErr w:type="spellEnd"/>
      <w:r w:rsidR="00F86EB3">
        <w:rPr>
          <w:rFonts w:ascii="Book Antiqua" w:hAnsi="Book Antiqua"/>
        </w:rPr>
        <w:t xml:space="preserve"> Anderson, colorectal and general surgeon dated 23.9.09</w:t>
      </w:r>
      <w:r w:rsidR="009D2A71">
        <w:rPr>
          <w:rFonts w:ascii="Book Antiqua" w:hAnsi="Book Antiqua"/>
        </w:rPr>
        <w:t>, which</w:t>
      </w:r>
      <w:r w:rsidR="00F86EB3">
        <w:rPr>
          <w:rFonts w:ascii="Book Antiqua" w:hAnsi="Book Antiqua"/>
        </w:rPr>
        <w:t xml:space="preserve"> noted </w:t>
      </w:r>
      <w:r>
        <w:rPr>
          <w:rFonts w:ascii="Book Antiqua" w:hAnsi="Book Antiqua"/>
        </w:rPr>
        <w:t>[JM]</w:t>
      </w:r>
      <w:r w:rsidR="009D2A71">
        <w:rPr>
          <w:rFonts w:ascii="Book Antiqua" w:hAnsi="Book Antiqua"/>
        </w:rPr>
        <w:t xml:space="preserve">’s </w:t>
      </w:r>
      <w:r w:rsidR="00F86EB3">
        <w:rPr>
          <w:rFonts w:ascii="Book Antiqua" w:hAnsi="Book Antiqua"/>
        </w:rPr>
        <w:t xml:space="preserve">past medical history as including </w:t>
      </w:r>
      <w:r w:rsidR="009D2A71">
        <w:rPr>
          <w:rFonts w:ascii="Book Antiqua" w:hAnsi="Book Antiqua"/>
        </w:rPr>
        <w:t xml:space="preserve">a </w:t>
      </w:r>
      <w:r w:rsidR="00F86EB3">
        <w:rPr>
          <w:rFonts w:ascii="Book Antiqua" w:hAnsi="Book Antiqua"/>
        </w:rPr>
        <w:t>crush injury to the pelvis leading to a right total hip replacement</w:t>
      </w:r>
      <w:r w:rsidR="00CA3563">
        <w:rPr>
          <w:rFonts w:ascii="Book Antiqua" w:hAnsi="Book Antiqua"/>
        </w:rPr>
        <w:t xml:space="preserve"> and the fact he suffers from COPD</w:t>
      </w:r>
      <w:r w:rsidR="009D2A71">
        <w:rPr>
          <w:rFonts w:ascii="Book Antiqua" w:hAnsi="Book Antiqua"/>
        </w:rPr>
        <w:t>;</w:t>
      </w:r>
    </w:p>
    <w:p w:rsidR="00CA3563" w:rsidRDefault="00C0089D" w:rsidP="00C63971">
      <w:pPr>
        <w:tabs>
          <w:tab w:val="left" w:pos="1134"/>
        </w:tabs>
        <w:spacing w:before="120"/>
        <w:ind w:left="567"/>
        <w:jc w:val="both"/>
        <w:rPr>
          <w:rFonts w:ascii="Book Antiqua" w:hAnsi="Book Antiqua"/>
        </w:rPr>
      </w:pPr>
      <w:r>
        <w:rPr>
          <w:rFonts w:ascii="Book Antiqua" w:hAnsi="Book Antiqua"/>
        </w:rPr>
        <w:t>(vii)</w:t>
      </w:r>
      <w:r>
        <w:rPr>
          <w:rFonts w:ascii="Book Antiqua" w:hAnsi="Book Antiqua"/>
        </w:rPr>
        <w:tab/>
      </w:r>
      <w:r w:rsidR="009D2A71">
        <w:rPr>
          <w:rFonts w:ascii="Book Antiqua" w:hAnsi="Book Antiqua"/>
        </w:rPr>
        <w:t>AB</w:t>
      </w:r>
      <w:r w:rsidR="00CA3563">
        <w:rPr>
          <w:rFonts w:ascii="Book Antiqua" w:hAnsi="Book Antiqua"/>
        </w:rPr>
        <w:t xml:space="preserve"> 52</w:t>
      </w:r>
      <w:r w:rsidR="009D2A71">
        <w:rPr>
          <w:rFonts w:ascii="Book Antiqua" w:hAnsi="Book Antiqua"/>
        </w:rPr>
        <w:t xml:space="preserve">, a </w:t>
      </w:r>
      <w:r w:rsidR="00CA3563">
        <w:rPr>
          <w:rFonts w:ascii="Book Antiqua" w:hAnsi="Book Antiqua"/>
        </w:rPr>
        <w:t xml:space="preserve">letter from </w:t>
      </w:r>
      <w:r w:rsidR="009D2A71">
        <w:rPr>
          <w:rFonts w:ascii="Book Antiqua" w:hAnsi="Book Antiqua"/>
        </w:rPr>
        <w:t xml:space="preserve">the </w:t>
      </w:r>
      <w:r w:rsidR="00CA3563">
        <w:rPr>
          <w:rFonts w:ascii="Book Antiqua" w:hAnsi="Book Antiqua"/>
        </w:rPr>
        <w:t>Cardiothoracic Centre in Liverpool dated 8.11.0</w:t>
      </w:r>
      <w:r w:rsidR="009D2A71">
        <w:rPr>
          <w:rFonts w:ascii="Book Antiqua" w:hAnsi="Book Antiqua"/>
        </w:rPr>
        <w:t>7, which</w:t>
      </w:r>
      <w:r w:rsidR="00CA3563">
        <w:rPr>
          <w:rFonts w:ascii="Book Antiqua" w:hAnsi="Book Antiqua"/>
        </w:rPr>
        <w:t xml:space="preserve"> found changes in </w:t>
      </w:r>
      <w:r w:rsidR="009D2A71">
        <w:rPr>
          <w:rFonts w:ascii="Book Antiqua" w:hAnsi="Book Antiqua"/>
        </w:rPr>
        <w:t xml:space="preserve">the right apex consequent to </w:t>
      </w:r>
      <w:proofErr w:type="gramStart"/>
      <w:r w:rsidR="009D2A71">
        <w:rPr>
          <w:rFonts w:ascii="Book Antiqua" w:hAnsi="Book Antiqua"/>
        </w:rPr>
        <w:t xml:space="preserve">a </w:t>
      </w:r>
      <w:r w:rsidR="00CA3563">
        <w:rPr>
          <w:rFonts w:ascii="Book Antiqua" w:hAnsi="Book Antiqua"/>
        </w:rPr>
        <w:t>works accident 14 years</w:t>
      </w:r>
      <w:proofErr w:type="gramEnd"/>
      <w:r w:rsidR="00CA3563">
        <w:rPr>
          <w:rFonts w:ascii="Book Antiqua" w:hAnsi="Book Antiqua"/>
        </w:rPr>
        <w:t xml:space="preserve"> previously</w:t>
      </w:r>
      <w:r w:rsidR="009D2A71">
        <w:rPr>
          <w:rFonts w:ascii="Book Antiqua" w:hAnsi="Book Antiqua"/>
        </w:rPr>
        <w:t>,</w:t>
      </w:r>
      <w:r w:rsidR="00CA3563">
        <w:rPr>
          <w:rFonts w:ascii="Book Antiqua" w:hAnsi="Book Antiqua"/>
        </w:rPr>
        <w:t xml:space="preserve"> which caused his lung to collapse</w:t>
      </w:r>
      <w:r w:rsidR="009D2A71">
        <w:rPr>
          <w:rFonts w:ascii="Book Antiqua" w:hAnsi="Book Antiqua"/>
        </w:rPr>
        <w:t>;</w:t>
      </w:r>
      <w:r w:rsidR="00CA3563">
        <w:rPr>
          <w:rFonts w:ascii="Book Antiqua" w:hAnsi="Book Antiqua"/>
        </w:rPr>
        <w:t xml:space="preserve"> </w:t>
      </w:r>
    </w:p>
    <w:p w:rsidR="00CA3563" w:rsidRDefault="00C0089D" w:rsidP="00C63971">
      <w:pPr>
        <w:tabs>
          <w:tab w:val="left" w:pos="1134"/>
        </w:tabs>
        <w:spacing w:before="120"/>
        <w:ind w:left="567"/>
        <w:jc w:val="both"/>
        <w:rPr>
          <w:rFonts w:ascii="Book Antiqua" w:hAnsi="Book Antiqua"/>
        </w:rPr>
      </w:pPr>
      <w:r>
        <w:rPr>
          <w:rFonts w:ascii="Book Antiqua" w:hAnsi="Book Antiqua"/>
        </w:rPr>
        <w:t>(viii)</w:t>
      </w:r>
      <w:r>
        <w:rPr>
          <w:rFonts w:ascii="Book Antiqua" w:hAnsi="Book Antiqua"/>
        </w:rPr>
        <w:tab/>
      </w:r>
      <w:r w:rsidR="009D2A71">
        <w:rPr>
          <w:rFonts w:ascii="Book Antiqua" w:hAnsi="Book Antiqua"/>
        </w:rPr>
        <w:t>AB</w:t>
      </w:r>
      <w:r w:rsidR="00CA3563">
        <w:rPr>
          <w:rFonts w:ascii="Book Antiqua" w:hAnsi="Book Antiqua"/>
        </w:rPr>
        <w:t xml:space="preserve"> 53</w:t>
      </w:r>
      <w:r w:rsidR="009D2A71">
        <w:rPr>
          <w:rFonts w:ascii="Book Antiqua" w:hAnsi="Book Antiqua"/>
        </w:rPr>
        <w:t>, a</w:t>
      </w:r>
      <w:r w:rsidR="009D2A71">
        <w:rPr>
          <w:rFonts w:ascii="Book Antiqua" w:hAnsi="Book Antiqua"/>
        </w:rPr>
        <w:tab/>
        <w:t xml:space="preserve"> l</w:t>
      </w:r>
      <w:r w:rsidR="00CA3563">
        <w:rPr>
          <w:rFonts w:ascii="Book Antiqua" w:hAnsi="Book Antiqua"/>
        </w:rPr>
        <w:t xml:space="preserve">etter from </w:t>
      </w:r>
      <w:r w:rsidR="009D2A71">
        <w:rPr>
          <w:rFonts w:ascii="Book Antiqua" w:hAnsi="Book Antiqua"/>
        </w:rPr>
        <w:t xml:space="preserve">the </w:t>
      </w:r>
      <w:r w:rsidR="00CA3563">
        <w:rPr>
          <w:rFonts w:ascii="Book Antiqua" w:hAnsi="Book Antiqua"/>
        </w:rPr>
        <w:t xml:space="preserve">NHS condition management </w:t>
      </w:r>
      <w:proofErr w:type="spellStart"/>
      <w:r w:rsidR="00CA3563">
        <w:rPr>
          <w:rFonts w:ascii="Book Antiqua" w:hAnsi="Book Antiqua"/>
        </w:rPr>
        <w:t>programme</w:t>
      </w:r>
      <w:proofErr w:type="spellEnd"/>
      <w:r w:rsidR="00CA3563">
        <w:rPr>
          <w:rFonts w:ascii="Book Antiqua" w:hAnsi="Book Antiqua"/>
        </w:rPr>
        <w:t xml:space="preserve"> dated 20.2.08 to </w:t>
      </w:r>
      <w:r w:rsidR="009D2A71">
        <w:rPr>
          <w:rFonts w:ascii="Book Antiqua" w:hAnsi="Book Antiqua"/>
        </w:rPr>
        <w:t xml:space="preserve">the </w:t>
      </w:r>
      <w:r w:rsidR="00CA3563">
        <w:rPr>
          <w:rFonts w:ascii="Book Antiqua" w:hAnsi="Book Antiqua"/>
        </w:rPr>
        <w:t xml:space="preserve">then GP stating </w:t>
      </w:r>
      <w:r>
        <w:rPr>
          <w:rFonts w:ascii="Book Antiqua" w:hAnsi="Book Antiqua"/>
        </w:rPr>
        <w:t>[JM]</w:t>
      </w:r>
      <w:r>
        <w:rPr>
          <w:rFonts w:ascii="Book Antiqua" w:hAnsi="Book Antiqua"/>
        </w:rPr>
        <w:t xml:space="preserve"> </w:t>
      </w:r>
      <w:r w:rsidR="00CA3563">
        <w:rPr>
          <w:rFonts w:ascii="Book Antiqua" w:hAnsi="Book Antiqua"/>
        </w:rPr>
        <w:t>has volunteered to be involved in the CMP which aims to support individuals in receipt of Incapacity Benefit towards a return to work.</w:t>
      </w:r>
    </w:p>
    <w:p w:rsidR="00CA3563" w:rsidRDefault="009D2A71" w:rsidP="00C63971">
      <w:pPr>
        <w:tabs>
          <w:tab w:val="left" w:pos="1134"/>
        </w:tabs>
        <w:spacing w:before="120"/>
        <w:ind w:left="567"/>
        <w:jc w:val="both"/>
        <w:rPr>
          <w:rFonts w:ascii="Book Antiqua" w:hAnsi="Book Antiqua"/>
        </w:rPr>
      </w:pPr>
      <w:r>
        <w:rPr>
          <w:rFonts w:ascii="Book Antiqua" w:hAnsi="Book Antiqua"/>
        </w:rPr>
        <w:t>(ix)</w:t>
      </w:r>
      <w:r w:rsidR="00C0089D">
        <w:rPr>
          <w:rFonts w:ascii="Book Antiqua" w:hAnsi="Book Antiqua"/>
        </w:rPr>
        <w:tab/>
      </w:r>
      <w:r>
        <w:rPr>
          <w:rFonts w:ascii="Book Antiqua" w:hAnsi="Book Antiqua"/>
        </w:rPr>
        <w:t>AB</w:t>
      </w:r>
      <w:r w:rsidR="008C35B9">
        <w:rPr>
          <w:rFonts w:ascii="Book Antiqua" w:hAnsi="Book Antiqua"/>
        </w:rPr>
        <w:t xml:space="preserve"> 58</w:t>
      </w:r>
      <w:r>
        <w:rPr>
          <w:rFonts w:ascii="Book Antiqua" w:hAnsi="Book Antiqua"/>
        </w:rPr>
        <w:t xml:space="preserve">, a </w:t>
      </w:r>
      <w:r w:rsidR="00CA3563">
        <w:rPr>
          <w:rFonts w:ascii="Book Antiqua" w:hAnsi="Book Antiqua"/>
        </w:rPr>
        <w:t>letter from Christies Care dated 4.8.15 confirming Appellant has been worked for them since 4.1.13</w:t>
      </w:r>
      <w:r>
        <w:rPr>
          <w:rFonts w:ascii="Book Antiqua" w:hAnsi="Book Antiqua"/>
        </w:rPr>
        <w:t>.</w:t>
      </w:r>
    </w:p>
    <w:p w:rsidR="00D244A5" w:rsidRDefault="003F2792" w:rsidP="00C0089D">
      <w:pPr>
        <w:tabs>
          <w:tab w:val="left" w:pos="567"/>
        </w:tabs>
        <w:spacing w:before="240"/>
        <w:jc w:val="both"/>
        <w:rPr>
          <w:rFonts w:ascii="Book Antiqua" w:hAnsi="Book Antiqua"/>
        </w:rPr>
      </w:pPr>
      <w:r>
        <w:rPr>
          <w:rFonts w:ascii="Book Antiqua" w:hAnsi="Book Antiqua"/>
        </w:rPr>
        <w:t>1</w:t>
      </w:r>
      <w:r w:rsidR="009D2A71">
        <w:rPr>
          <w:rFonts w:ascii="Book Antiqua" w:hAnsi="Book Antiqua"/>
        </w:rPr>
        <w:t>6.</w:t>
      </w:r>
      <w:r w:rsidR="00C0089D">
        <w:rPr>
          <w:rFonts w:ascii="Book Antiqua" w:hAnsi="Book Antiqua"/>
        </w:rPr>
        <w:tab/>
      </w:r>
      <w:r w:rsidR="00D244A5">
        <w:rPr>
          <w:rFonts w:ascii="Book Antiqua" w:hAnsi="Book Antiqua"/>
        </w:rPr>
        <w:t>Regulation 10 of the Immigration (EEA) Regulations 2006, as amended by the 2016 Regulations provides:</w:t>
      </w:r>
    </w:p>
    <w:p w:rsidR="00D244A5" w:rsidRPr="00D244A5" w:rsidRDefault="00D244A5" w:rsidP="00C0089D">
      <w:pPr>
        <w:spacing w:before="120"/>
        <w:ind w:left="567"/>
        <w:jc w:val="both"/>
        <w:outlineLvl w:val="2"/>
        <w:rPr>
          <w:rFonts w:ascii="Book Antiqua" w:eastAsiaTheme="minorHAnsi" w:hAnsi="Book Antiqua" w:cstheme="minorBidi"/>
          <w:b/>
          <w:bCs/>
          <w:i/>
          <w:color w:val="000000"/>
          <w:szCs w:val="16"/>
          <w:lang w:val="en-GB"/>
        </w:rPr>
      </w:pPr>
      <w:r w:rsidRPr="00D244A5">
        <w:rPr>
          <w:rFonts w:ascii="Book Antiqua" w:eastAsiaTheme="minorHAnsi" w:hAnsi="Book Antiqua" w:cstheme="minorBidi"/>
          <w:b/>
          <w:bCs/>
          <w:i/>
          <w:color w:val="000000"/>
          <w:szCs w:val="16"/>
          <w:lang w:val="en-GB"/>
        </w:rPr>
        <w:t>“Family member who has retained the right of residence”</w:t>
      </w:r>
    </w:p>
    <w:p w:rsidR="00D244A5" w:rsidRPr="00D244A5" w:rsidRDefault="00D244A5" w:rsidP="00C63971">
      <w:pPr>
        <w:shd w:val="clear" w:color="auto" w:fill="FFFFFF"/>
        <w:tabs>
          <w:tab w:val="left" w:pos="1701"/>
        </w:tabs>
        <w:spacing w:before="120"/>
        <w:ind w:left="1134" w:hanging="567"/>
        <w:jc w:val="both"/>
        <w:rPr>
          <w:rFonts w:ascii="Book Antiqua" w:eastAsiaTheme="minorHAnsi" w:hAnsi="Book Antiqua"/>
          <w:i/>
          <w:color w:val="494949"/>
          <w:szCs w:val="16"/>
          <w:lang w:val="en-GB"/>
        </w:rPr>
      </w:pPr>
      <w:r w:rsidRPr="00D244A5">
        <w:rPr>
          <w:rFonts w:ascii="Book Antiqua" w:eastAsiaTheme="minorHAnsi" w:hAnsi="Book Antiqua"/>
          <w:b/>
          <w:bCs/>
          <w:i/>
          <w:color w:val="494949"/>
          <w:lang w:val="en-GB"/>
        </w:rPr>
        <w:t>10.</w:t>
      </w:r>
      <w:proofErr w:type="gramStart"/>
      <w:r w:rsidRPr="00D244A5">
        <w:rPr>
          <w:rFonts w:ascii="Book Antiqua" w:eastAsiaTheme="minorHAnsi" w:hAnsi="Book Antiqua"/>
          <w:i/>
          <w:color w:val="494949"/>
          <w:szCs w:val="16"/>
          <w:lang w:val="en-GB"/>
        </w:rPr>
        <w:t>—(</w:t>
      </w:r>
      <w:proofErr w:type="gramEnd"/>
      <w:r w:rsidRPr="00D244A5">
        <w:rPr>
          <w:rFonts w:ascii="Book Antiqua" w:eastAsiaTheme="minorHAnsi" w:hAnsi="Book Antiqua"/>
          <w:i/>
          <w:color w:val="494949"/>
          <w:szCs w:val="16"/>
          <w:lang w:val="en-GB"/>
        </w:rPr>
        <w:t>1)</w:t>
      </w:r>
      <w:r w:rsidR="00C63971">
        <w:rPr>
          <w:rFonts w:ascii="Book Antiqua" w:eastAsiaTheme="minorHAnsi" w:hAnsi="Book Antiqua"/>
          <w:i/>
          <w:color w:val="494949"/>
          <w:szCs w:val="16"/>
          <w:lang w:val="en-GB"/>
        </w:rPr>
        <w:tab/>
      </w:r>
      <w:r w:rsidRPr="00D244A5">
        <w:rPr>
          <w:rFonts w:ascii="Book Antiqua" w:eastAsiaTheme="minorHAnsi" w:hAnsi="Book Antiqua"/>
          <w:i/>
          <w:color w:val="494949"/>
          <w:szCs w:val="16"/>
          <w:lang w:val="en-GB"/>
        </w:rPr>
        <w:t xml:space="preserve">In these Regulations, “family member who has retained the right of residence” means, subject to paragraphs (8) and (9), a person who satisfies a condition in paragraph (2), (3), (4) or (5). </w:t>
      </w:r>
    </w:p>
    <w:p w:rsidR="00D244A5" w:rsidRPr="00D244A5" w:rsidRDefault="00D244A5" w:rsidP="00C63971">
      <w:pPr>
        <w:shd w:val="clear" w:color="auto" w:fill="FFFFFF"/>
        <w:tabs>
          <w:tab w:val="left" w:pos="1701"/>
        </w:tabs>
        <w:spacing w:before="120"/>
        <w:ind w:left="1134"/>
        <w:jc w:val="both"/>
        <w:rPr>
          <w:rFonts w:ascii="Book Antiqua" w:eastAsiaTheme="minorHAnsi" w:hAnsi="Book Antiqua"/>
          <w:i/>
          <w:color w:val="494949"/>
          <w:szCs w:val="16"/>
          <w:lang w:val="en-GB"/>
        </w:rPr>
      </w:pPr>
      <w:r w:rsidRPr="00D244A5">
        <w:rPr>
          <w:rFonts w:ascii="Book Antiqua" w:eastAsiaTheme="minorHAnsi" w:hAnsi="Book Antiqua"/>
          <w:i/>
          <w:color w:val="494949"/>
          <w:szCs w:val="16"/>
          <w:lang w:val="en-GB"/>
        </w:rPr>
        <w:t>(2)</w:t>
      </w:r>
      <w:r w:rsidR="00C63971">
        <w:rPr>
          <w:rFonts w:ascii="Book Antiqua" w:eastAsiaTheme="minorHAnsi" w:hAnsi="Book Antiqua"/>
          <w:i/>
          <w:color w:val="494949"/>
          <w:szCs w:val="16"/>
          <w:lang w:val="en-GB"/>
        </w:rPr>
        <w:tab/>
      </w:r>
      <w:r w:rsidRPr="00D244A5">
        <w:rPr>
          <w:rFonts w:ascii="Book Antiqua" w:eastAsiaTheme="minorHAnsi" w:hAnsi="Book Antiqua"/>
          <w:i/>
          <w:color w:val="494949"/>
          <w:szCs w:val="16"/>
          <w:lang w:val="en-GB"/>
        </w:rPr>
        <w:t xml:space="preserve">The condition in this paragraph is that the person— </w:t>
      </w:r>
    </w:p>
    <w:p w:rsidR="00D244A5" w:rsidRPr="00D244A5" w:rsidRDefault="00D244A5" w:rsidP="00C63971">
      <w:pPr>
        <w:shd w:val="clear" w:color="auto" w:fill="FFFFFF"/>
        <w:tabs>
          <w:tab w:val="left" w:pos="2268"/>
        </w:tabs>
        <w:spacing w:before="120"/>
        <w:ind w:left="1701"/>
        <w:jc w:val="both"/>
        <w:rPr>
          <w:rFonts w:ascii="Book Antiqua" w:eastAsiaTheme="minorHAnsi" w:hAnsi="Book Antiqua"/>
          <w:i/>
          <w:color w:val="494949"/>
          <w:szCs w:val="16"/>
          <w:lang w:val="en-GB"/>
        </w:rPr>
      </w:pPr>
      <w:r w:rsidRPr="00D244A5">
        <w:rPr>
          <w:rFonts w:ascii="Book Antiqua" w:eastAsiaTheme="minorHAnsi" w:hAnsi="Book Antiqua"/>
          <w:i/>
          <w:color w:val="494949"/>
          <w:lang w:val="en-GB"/>
        </w:rPr>
        <w:t>(a)</w:t>
      </w:r>
      <w:r w:rsidR="00C63971">
        <w:rPr>
          <w:rFonts w:ascii="Book Antiqua" w:eastAsiaTheme="minorHAnsi" w:hAnsi="Book Antiqua"/>
          <w:i/>
          <w:color w:val="494949"/>
          <w:lang w:val="en-GB"/>
        </w:rPr>
        <w:tab/>
      </w:r>
      <w:r w:rsidRPr="00D244A5">
        <w:rPr>
          <w:rFonts w:ascii="Book Antiqua" w:eastAsiaTheme="minorHAnsi" w:hAnsi="Book Antiqua"/>
          <w:i/>
          <w:color w:val="494949"/>
          <w:lang w:val="en-GB"/>
        </w:rPr>
        <w:t>was a family member of a qualified person or of an EEA national with a right of permanent residence when the qualified person or the EEA national with the right of permanent residence died;</w:t>
      </w:r>
    </w:p>
    <w:p w:rsidR="00D244A5" w:rsidRPr="00D244A5" w:rsidRDefault="00D244A5" w:rsidP="00C63971">
      <w:pPr>
        <w:shd w:val="clear" w:color="auto" w:fill="FFFFFF"/>
        <w:tabs>
          <w:tab w:val="left" w:pos="2268"/>
        </w:tabs>
        <w:spacing w:before="120"/>
        <w:ind w:left="1701"/>
        <w:jc w:val="both"/>
        <w:rPr>
          <w:rFonts w:ascii="Book Antiqua" w:eastAsiaTheme="minorHAnsi" w:hAnsi="Book Antiqua"/>
          <w:i/>
          <w:color w:val="494949"/>
          <w:szCs w:val="16"/>
          <w:lang w:val="en-GB"/>
        </w:rPr>
      </w:pPr>
      <w:r w:rsidRPr="00D244A5">
        <w:rPr>
          <w:rFonts w:ascii="Book Antiqua" w:eastAsiaTheme="minorHAnsi" w:hAnsi="Book Antiqua"/>
          <w:i/>
          <w:color w:val="494949"/>
          <w:lang w:val="en-GB"/>
        </w:rPr>
        <w:t>(b)</w:t>
      </w:r>
      <w:r w:rsidR="00C63971">
        <w:rPr>
          <w:rFonts w:ascii="Book Antiqua" w:eastAsiaTheme="minorHAnsi" w:hAnsi="Book Antiqua"/>
          <w:i/>
          <w:color w:val="494949"/>
          <w:lang w:val="en-GB"/>
        </w:rPr>
        <w:tab/>
      </w:r>
      <w:r w:rsidRPr="00D244A5">
        <w:rPr>
          <w:rFonts w:ascii="Book Antiqua" w:eastAsiaTheme="minorHAnsi" w:hAnsi="Book Antiqua"/>
          <w:i/>
          <w:color w:val="494949"/>
          <w:lang w:val="en-GB"/>
        </w:rPr>
        <w:t>resided in the United Kingdom in accordance with these Regulations for at least the year immediately before the death of the qualified person or the EEA national with a right of permanent residence; and</w:t>
      </w:r>
    </w:p>
    <w:p w:rsidR="00D244A5" w:rsidRPr="00D244A5" w:rsidRDefault="00D244A5" w:rsidP="00C63971">
      <w:pPr>
        <w:shd w:val="clear" w:color="auto" w:fill="FFFFFF"/>
        <w:tabs>
          <w:tab w:val="left" w:pos="2268"/>
        </w:tabs>
        <w:spacing w:before="120"/>
        <w:ind w:left="1701"/>
        <w:jc w:val="both"/>
        <w:rPr>
          <w:rFonts w:ascii="Book Antiqua" w:eastAsiaTheme="minorHAnsi" w:hAnsi="Book Antiqua"/>
          <w:i/>
          <w:color w:val="494949"/>
          <w:szCs w:val="16"/>
          <w:lang w:val="en-GB"/>
        </w:rPr>
      </w:pPr>
      <w:r w:rsidRPr="00D244A5">
        <w:rPr>
          <w:rFonts w:ascii="Book Antiqua" w:eastAsiaTheme="minorHAnsi" w:hAnsi="Book Antiqua"/>
          <w:i/>
          <w:color w:val="494949"/>
          <w:lang w:val="en-GB"/>
        </w:rPr>
        <w:t>(c)</w:t>
      </w:r>
      <w:r w:rsidR="00C63971">
        <w:rPr>
          <w:rFonts w:ascii="Book Antiqua" w:eastAsiaTheme="minorHAnsi" w:hAnsi="Book Antiqua"/>
          <w:i/>
          <w:color w:val="494949"/>
          <w:lang w:val="en-GB"/>
        </w:rPr>
        <w:tab/>
      </w:r>
      <w:r w:rsidRPr="00D244A5">
        <w:rPr>
          <w:rFonts w:ascii="Book Antiqua" w:eastAsiaTheme="minorHAnsi" w:hAnsi="Book Antiqua"/>
          <w:i/>
          <w:color w:val="494949"/>
          <w:lang w:val="en-GB"/>
        </w:rPr>
        <w:t>satisfies the condition in paragraph (6).</w:t>
      </w:r>
    </w:p>
    <w:p w:rsidR="00D244A5" w:rsidRPr="00D244A5" w:rsidRDefault="00D244A5" w:rsidP="00C63971">
      <w:pPr>
        <w:shd w:val="clear" w:color="auto" w:fill="FFFFFF"/>
        <w:tabs>
          <w:tab w:val="left" w:pos="1701"/>
        </w:tabs>
        <w:spacing w:before="120"/>
        <w:ind w:left="1134"/>
        <w:jc w:val="both"/>
        <w:rPr>
          <w:rFonts w:ascii="Book Antiqua" w:eastAsiaTheme="minorHAnsi" w:hAnsi="Book Antiqua"/>
          <w:i/>
          <w:color w:val="494949"/>
          <w:szCs w:val="16"/>
          <w:lang w:val="en-GB"/>
        </w:rPr>
      </w:pPr>
      <w:r w:rsidRPr="00D244A5">
        <w:rPr>
          <w:rFonts w:ascii="Book Antiqua" w:eastAsiaTheme="minorHAnsi" w:hAnsi="Book Antiqua"/>
          <w:i/>
          <w:color w:val="494949"/>
          <w:szCs w:val="16"/>
          <w:lang w:val="en-GB"/>
        </w:rPr>
        <w:t>(3)</w:t>
      </w:r>
      <w:r w:rsidR="00C63971">
        <w:rPr>
          <w:rFonts w:ascii="Book Antiqua" w:eastAsiaTheme="minorHAnsi" w:hAnsi="Book Antiqua"/>
          <w:i/>
          <w:color w:val="494949"/>
          <w:szCs w:val="16"/>
          <w:lang w:val="en-GB"/>
        </w:rPr>
        <w:tab/>
      </w:r>
      <w:r w:rsidRPr="00D244A5">
        <w:rPr>
          <w:rFonts w:ascii="Book Antiqua" w:eastAsiaTheme="minorHAnsi" w:hAnsi="Book Antiqua"/>
          <w:i/>
          <w:color w:val="494949"/>
          <w:szCs w:val="16"/>
          <w:lang w:val="en-GB"/>
        </w:rPr>
        <w:t xml:space="preserve">The condition in this paragraph is that the person— </w:t>
      </w:r>
    </w:p>
    <w:p w:rsidR="00D244A5" w:rsidRPr="00D244A5" w:rsidRDefault="00D244A5" w:rsidP="00C63971">
      <w:pPr>
        <w:shd w:val="clear" w:color="auto" w:fill="FFFFFF"/>
        <w:tabs>
          <w:tab w:val="left" w:pos="2268"/>
        </w:tabs>
        <w:spacing w:before="120"/>
        <w:ind w:left="1701"/>
        <w:jc w:val="both"/>
        <w:rPr>
          <w:rFonts w:ascii="Book Antiqua" w:eastAsiaTheme="minorHAnsi" w:hAnsi="Book Antiqua"/>
          <w:i/>
          <w:color w:val="494949"/>
          <w:szCs w:val="16"/>
          <w:lang w:val="en-GB"/>
        </w:rPr>
      </w:pPr>
      <w:r w:rsidRPr="00D244A5">
        <w:rPr>
          <w:rFonts w:ascii="Book Antiqua" w:eastAsiaTheme="minorHAnsi" w:hAnsi="Book Antiqua"/>
          <w:i/>
          <w:color w:val="494949"/>
          <w:lang w:val="en-GB"/>
        </w:rPr>
        <w:t>(a)</w:t>
      </w:r>
      <w:r w:rsidR="00C63971">
        <w:rPr>
          <w:rFonts w:ascii="Book Antiqua" w:eastAsiaTheme="minorHAnsi" w:hAnsi="Book Antiqua"/>
          <w:i/>
          <w:color w:val="494949"/>
          <w:lang w:val="en-GB"/>
        </w:rPr>
        <w:tab/>
      </w:r>
      <w:r w:rsidRPr="00D244A5">
        <w:rPr>
          <w:rFonts w:ascii="Book Antiqua" w:eastAsiaTheme="minorHAnsi" w:hAnsi="Book Antiqua"/>
          <w:i/>
          <w:color w:val="494949"/>
          <w:lang w:val="en-GB"/>
        </w:rPr>
        <w:t>is the direct descendant of—</w:t>
      </w:r>
    </w:p>
    <w:p w:rsidR="00D244A5" w:rsidRPr="00D244A5" w:rsidRDefault="00D244A5" w:rsidP="00C63971">
      <w:pPr>
        <w:shd w:val="clear" w:color="auto" w:fill="FFFFFF"/>
        <w:tabs>
          <w:tab w:val="left" w:pos="2835"/>
        </w:tabs>
        <w:spacing w:before="120"/>
        <w:ind w:left="2268"/>
        <w:jc w:val="both"/>
        <w:rPr>
          <w:rFonts w:ascii="Book Antiqua" w:eastAsiaTheme="minorHAnsi" w:hAnsi="Book Antiqua"/>
          <w:i/>
          <w:color w:val="494949"/>
          <w:szCs w:val="16"/>
          <w:lang w:val="en-GB"/>
        </w:rPr>
      </w:pPr>
      <w:r w:rsidRPr="00D244A5">
        <w:rPr>
          <w:rFonts w:ascii="Book Antiqua" w:eastAsiaTheme="minorHAnsi" w:hAnsi="Book Antiqua"/>
          <w:i/>
          <w:color w:val="494949"/>
          <w:lang w:val="en-GB"/>
        </w:rPr>
        <w:t>(</w:t>
      </w:r>
      <w:proofErr w:type="spellStart"/>
      <w:r w:rsidRPr="00D244A5">
        <w:rPr>
          <w:rFonts w:ascii="Book Antiqua" w:eastAsiaTheme="minorHAnsi" w:hAnsi="Book Antiqua"/>
          <w:i/>
          <w:color w:val="494949"/>
          <w:lang w:val="en-GB"/>
        </w:rPr>
        <w:t>i</w:t>
      </w:r>
      <w:proofErr w:type="spellEnd"/>
      <w:r w:rsidRPr="00D244A5">
        <w:rPr>
          <w:rFonts w:ascii="Book Antiqua" w:eastAsiaTheme="minorHAnsi" w:hAnsi="Book Antiqua"/>
          <w:i/>
          <w:color w:val="494949"/>
          <w:lang w:val="en-GB"/>
        </w:rPr>
        <w:t>)</w:t>
      </w:r>
      <w:r w:rsidR="00C63971">
        <w:rPr>
          <w:rFonts w:ascii="Book Antiqua" w:eastAsiaTheme="minorHAnsi" w:hAnsi="Book Antiqua"/>
          <w:i/>
          <w:color w:val="494949"/>
          <w:lang w:val="en-GB"/>
        </w:rPr>
        <w:tab/>
      </w:r>
      <w:r w:rsidRPr="00D244A5">
        <w:rPr>
          <w:rFonts w:ascii="Book Antiqua" w:eastAsiaTheme="minorHAnsi" w:hAnsi="Book Antiqua"/>
          <w:i/>
          <w:color w:val="494949"/>
          <w:lang w:val="en-GB"/>
        </w:rPr>
        <w:t>a qualified person or an EEA national with a right of permanent residence who has died;</w:t>
      </w:r>
    </w:p>
    <w:p w:rsidR="00D244A5" w:rsidRPr="00D244A5" w:rsidRDefault="00D244A5" w:rsidP="00C63971">
      <w:pPr>
        <w:shd w:val="clear" w:color="auto" w:fill="FFFFFF"/>
        <w:tabs>
          <w:tab w:val="left" w:pos="2835"/>
        </w:tabs>
        <w:spacing w:before="120"/>
        <w:ind w:left="2268"/>
        <w:jc w:val="both"/>
        <w:rPr>
          <w:rFonts w:ascii="Book Antiqua" w:eastAsiaTheme="minorHAnsi" w:hAnsi="Book Antiqua"/>
          <w:i/>
          <w:color w:val="494949"/>
          <w:szCs w:val="16"/>
          <w:lang w:val="en-GB"/>
        </w:rPr>
      </w:pPr>
      <w:r w:rsidRPr="00D244A5">
        <w:rPr>
          <w:rFonts w:ascii="Book Antiqua" w:eastAsiaTheme="minorHAnsi" w:hAnsi="Book Antiqua"/>
          <w:i/>
          <w:color w:val="494949"/>
          <w:lang w:val="en-GB"/>
        </w:rPr>
        <w:t>(ii)</w:t>
      </w:r>
      <w:r w:rsidR="00C63971">
        <w:rPr>
          <w:rFonts w:ascii="Book Antiqua" w:eastAsiaTheme="minorHAnsi" w:hAnsi="Book Antiqua"/>
          <w:i/>
          <w:color w:val="494949"/>
          <w:lang w:val="en-GB"/>
        </w:rPr>
        <w:tab/>
      </w:r>
      <w:r w:rsidRPr="00D244A5">
        <w:rPr>
          <w:rFonts w:ascii="Book Antiqua" w:eastAsiaTheme="minorHAnsi" w:hAnsi="Book Antiqua"/>
          <w:i/>
          <w:color w:val="494949"/>
          <w:lang w:val="en-GB"/>
        </w:rPr>
        <w:t>a person who ceased to be a qualified person on ceasing to reside in the United Kingdom;</w:t>
      </w:r>
    </w:p>
    <w:p w:rsidR="00D244A5" w:rsidRPr="00D244A5" w:rsidRDefault="00D244A5" w:rsidP="00C63971">
      <w:pPr>
        <w:shd w:val="clear" w:color="auto" w:fill="FFFFFF"/>
        <w:tabs>
          <w:tab w:val="left" w:pos="2835"/>
        </w:tabs>
        <w:spacing w:before="120"/>
        <w:ind w:left="2268"/>
        <w:jc w:val="both"/>
        <w:rPr>
          <w:rFonts w:ascii="Book Antiqua" w:eastAsiaTheme="minorHAnsi" w:hAnsi="Book Antiqua"/>
          <w:i/>
          <w:color w:val="494949"/>
          <w:szCs w:val="16"/>
          <w:lang w:val="en-GB"/>
        </w:rPr>
      </w:pPr>
      <w:r w:rsidRPr="00D244A5">
        <w:rPr>
          <w:rFonts w:ascii="Book Antiqua" w:eastAsiaTheme="minorHAnsi" w:hAnsi="Book Antiqua"/>
          <w:i/>
          <w:color w:val="494949"/>
          <w:lang w:val="en-GB"/>
        </w:rPr>
        <w:t>(iii)</w:t>
      </w:r>
      <w:r w:rsidR="00C63971">
        <w:rPr>
          <w:rFonts w:ascii="Book Antiqua" w:eastAsiaTheme="minorHAnsi" w:hAnsi="Book Antiqua"/>
          <w:i/>
          <w:color w:val="494949"/>
          <w:lang w:val="en-GB"/>
        </w:rPr>
        <w:tab/>
      </w:r>
      <w:r w:rsidRPr="00D244A5">
        <w:rPr>
          <w:rFonts w:ascii="Book Antiqua" w:eastAsiaTheme="minorHAnsi" w:hAnsi="Book Antiqua"/>
          <w:i/>
          <w:color w:val="494949"/>
          <w:lang w:val="en-GB"/>
        </w:rPr>
        <w:t>the spouse or civil partner of the qualified person or EEA national described in sub-paragraph (</w:t>
      </w:r>
      <w:proofErr w:type="spellStart"/>
      <w:r w:rsidRPr="00D244A5">
        <w:rPr>
          <w:rFonts w:ascii="Book Antiqua" w:eastAsiaTheme="minorHAnsi" w:hAnsi="Book Antiqua"/>
          <w:i/>
          <w:color w:val="494949"/>
          <w:lang w:val="en-GB"/>
        </w:rPr>
        <w:t>i</w:t>
      </w:r>
      <w:proofErr w:type="spellEnd"/>
      <w:r w:rsidRPr="00D244A5">
        <w:rPr>
          <w:rFonts w:ascii="Book Antiqua" w:eastAsiaTheme="minorHAnsi" w:hAnsi="Book Antiqua"/>
          <w:i/>
          <w:color w:val="494949"/>
          <w:lang w:val="en-GB"/>
        </w:rPr>
        <w:t>) immediately preceding that qualified person or EEA national’s death; or</w:t>
      </w:r>
    </w:p>
    <w:p w:rsidR="00D244A5" w:rsidRPr="00D244A5" w:rsidRDefault="00D244A5" w:rsidP="00C63971">
      <w:pPr>
        <w:shd w:val="clear" w:color="auto" w:fill="FFFFFF"/>
        <w:tabs>
          <w:tab w:val="left" w:pos="2835"/>
        </w:tabs>
        <w:spacing w:before="120"/>
        <w:ind w:left="2268"/>
        <w:jc w:val="both"/>
        <w:rPr>
          <w:rFonts w:ascii="Book Antiqua" w:eastAsiaTheme="minorHAnsi" w:hAnsi="Book Antiqua"/>
          <w:i/>
          <w:color w:val="494949"/>
          <w:szCs w:val="16"/>
          <w:lang w:val="en-GB"/>
        </w:rPr>
      </w:pPr>
      <w:r w:rsidRPr="00D244A5">
        <w:rPr>
          <w:rFonts w:ascii="Book Antiqua" w:eastAsiaTheme="minorHAnsi" w:hAnsi="Book Antiqua"/>
          <w:i/>
          <w:color w:val="494949"/>
          <w:lang w:val="en-GB"/>
        </w:rPr>
        <w:t>(iv)</w:t>
      </w:r>
      <w:r w:rsidR="00C63971">
        <w:rPr>
          <w:rFonts w:ascii="Book Antiqua" w:eastAsiaTheme="minorHAnsi" w:hAnsi="Book Antiqua"/>
          <w:i/>
          <w:color w:val="494949"/>
          <w:lang w:val="en-GB"/>
        </w:rPr>
        <w:tab/>
      </w:r>
      <w:r w:rsidRPr="00D244A5">
        <w:rPr>
          <w:rFonts w:ascii="Book Antiqua" w:eastAsiaTheme="minorHAnsi" w:hAnsi="Book Antiqua"/>
          <w:i/>
          <w:color w:val="494949"/>
          <w:lang w:val="en-GB"/>
        </w:rPr>
        <w:t>the spouse or civil partner of the person described in sub-paragraph (ii); and</w:t>
      </w:r>
    </w:p>
    <w:p w:rsidR="008C35B9" w:rsidRDefault="00D244A5" w:rsidP="00C63971">
      <w:pPr>
        <w:shd w:val="clear" w:color="auto" w:fill="FFFFFF"/>
        <w:tabs>
          <w:tab w:val="left" w:pos="2268"/>
        </w:tabs>
        <w:spacing w:before="120"/>
        <w:ind w:left="1701"/>
        <w:jc w:val="both"/>
        <w:rPr>
          <w:rFonts w:ascii="Book Antiqua" w:eastAsiaTheme="minorHAnsi" w:hAnsi="Book Antiqua"/>
          <w:i/>
          <w:color w:val="494949"/>
          <w:lang w:val="en-GB"/>
        </w:rPr>
      </w:pPr>
      <w:r w:rsidRPr="00D244A5">
        <w:rPr>
          <w:rFonts w:ascii="Book Antiqua" w:eastAsiaTheme="minorHAnsi" w:hAnsi="Book Antiqua"/>
          <w:i/>
          <w:color w:val="494949"/>
          <w:lang w:val="en-GB"/>
        </w:rPr>
        <w:lastRenderedPageBreak/>
        <w:t>(b)</w:t>
      </w:r>
      <w:r w:rsidR="00C63971">
        <w:rPr>
          <w:rFonts w:ascii="Book Antiqua" w:eastAsiaTheme="minorHAnsi" w:hAnsi="Book Antiqua"/>
          <w:i/>
          <w:color w:val="494949"/>
          <w:lang w:val="en-GB"/>
        </w:rPr>
        <w:tab/>
      </w:r>
      <w:r w:rsidRPr="00D244A5">
        <w:rPr>
          <w:rFonts w:ascii="Book Antiqua" w:eastAsiaTheme="minorHAnsi" w:hAnsi="Book Antiqua"/>
          <w:i/>
          <w:color w:val="494949"/>
          <w:lang w:val="en-GB"/>
        </w:rPr>
        <w:t>was attending an educational course in the United Kingdom immediately before the qualified person or the EEA national with a right of permanent residence died, or ceased to be a qualified person, and continues to attend such a course</w:t>
      </w:r>
      <w:r w:rsidR="008C35B9">
        <w:rPr>
          <w:rFonts w:ascii="Book Antiqua" w:eastAsiaTheme="minorHAnsi" w:hAnsi="Book Antiqua"/>
          <w:i/>
          <w:color w:val="494949"/>
          <w:lang w:val="en-GB"/>
        </w:rPr>
        <w:t>…</w:t>
      </w:r>
    </w:p>
    <w:p w:rsidR="008C35B9" w:rsidRPr="008C35B9" w:rsidRDefault="008C35B9" w:rsidP="00C63971">
      <w:pPr>
        <w:shd w:val="clear" w:color="auto" w:fill="FFFFFF"/>
        <w:tabs>
          <w:tab w:val="left" w:pos="1701"/>
        </w:tabs>
        <w:spacing w:before="120"/>
        <w:ind w:left="1134"/>
        <w:jc w:val="both"/>
        <w:rPr>
          <w:rFonts w:ascii="Book Antiqua" w:eastAsiaTheme="minorHAnsi" w:hAnsi="Book Antiqua"/>
          <w:i/>
          <w:color w:val="494949"/>
          <w:lang w:val="en-GB"/>
        </w:rPr>
      </w:pPr>
      <w:r w:rsidRPr="008C35B9">
        <w:rPr>
          <w:rFonts w:ascii="Book Antiqua" w:hAnsi="Book Antiqua"/>
          <w:i/>
          <w:color w:val="494949"/>
          <w:szCs w:val="16"/>
        </w:rPr>
        <w:t>(6)</w:t>
      </w:r>
      <w:r w:rsidR="00C63971">
        <w:rPr>
          <w:rFonts w:ascii="Book Antiqua" w:hAnsi="Book Antiqua"/>
          <w:i/>
          <w:color w:val="494949"/>
          <w:szCs w:val="16"/>
        </w:rPr>
        <w:tab/>
      </w:r>
      <w:r w:rsidRPr="008C35B9">
        <w:rPr>
          <w:rFonts w:ascii="Book Antiqua" w:hAnsi="Book Antiqua"/>
          <w:i/>
          <w:color w:val="494949"/>
          <w:szCs w:val="16"/>
        </w:rPr>
        <w:t xml:space="preserve">The condition in this paragraph is that the person— </w:t>
      </w:r>
    </w:p>
    <w:p w:rsidR="008C35B9" w:rsidRPr="008C35B9" w:rsidRDefault="008C35B9" w:rsidP="00C63971">
      <w:pPr>
        <w:pStyle w:val="legclearfixlegp3container"/>
        <w:shd w:val="clear" w:color="auto" w:fill="FFFFFF"/>
        <w:tabs>
          <w:tab w:val="left" w:pos="2268"/>
        </w:tabs>
        <w:spacing w:beforeLines="0" w:before="120" w:afterLines="0"/>
        <w:ind w:left="1701"/>
        <w:jc w:val="both"/>
        <w:rPr>
          <w:rFonts w:ascii="Book Antiqua" w:hAnsi="Book Antiqua" w:cs="Times New Roman"/>
          <w:i/>
          <w:color w:val="494949"/>
          <w:sz w:val="24"/>
          <w:szCs w:val="16"/>
        </w:rPr>
      </w:pPr>
      <w:r w:rsidRPr="008C35B9">
        <w:rPr>
          <w:rStyle w:val="legdsleglhslegp3no"/>
          <w:rFonts w:ascii="Book Antiqua" w:hAnsi="Book Antiqua" w:cs="Times New Roman"/>
          <w:i/>
          <w:color w:val="494949"/>
          <w:sz w:val="24"/>
          <w:szCs w:val="16"/>
        </w:rPr>
        <w:t>(a)</w:t>
      </w:r>
      <w:r w:rsidR="00C63971">
        <w:rPr>
          <w:rStyle w:val="legdsleglhslegp3no"/>
          <w:rFonts w:ascii="Book Antiqua" w:hAnsi="Book Antiqua" w:cs="Times New Roman"/>
          <w:i/>
          <w:color w:val="494949"/>
          <w:sz w:val="24"/>
          <w:szCs w:val="16"/>
        </w:rPr>
        <w:tab/>
      </w:r>
      <w:r w:rsidRPr="008C35B9">
        <w:rPr>
          <w:rStyle w:val="legdslegrhslegp3text"/>
          <w:rFonts w:ascii="Book Antiqua" w:hAnsi="Book Antiqua" w:cs="Times New Roman"/>
          <w:i/>
          <w:color w:val="494949"/>
          <w:sz w:val="24"/>
          <w:szCs w:val="16"/>
        </w:rPr>
        <w:t>is not an EEA national but would, if the person were an EEA national, be a worker, a self-employed person or a self-sufficient person under regulation 6; or</w:t>
      </w:r>
    </w:p>
    <w:p w:rsidR="008C35B9" w:rsidRPr="008C35B9" w:rsidRDefault="008C35B9" w:rsidP="00C63971">
      <w:pPr>
        <w:pStyle w:val="legclearfixlegp3container"/>
        <w:shd w:val="clear" w:color="auto" w:fill="FFFFFF"/>
        <w:tabs>
          <w:tab w:val="left" w:pos="2268"/>
        </w:tabs>
        <w:spacing w:beforeLines="0" w:before="120" w:afterLines="0"/>
        <w:ind w:left="1701"/>
        <w:jc w:val="both"/>
        <w:rPr>
          <w:rFonts w:ascii="Book Antiqua" w:hAnsi="Book Antiqua" w:cs="Times New Roman"/>
          <w:i/>
          <w:color w:val="494949"/>
          <w:sz w:val="24"/>
          <w:szCs w:val="16"/>
        </w:rPr>
      </w:pPr>
      <w:r w:rsidRPr="008C35B9">
        <w:rPr>
          <w:rStyle w:val="legdsleglhslegp3no"/>
          <w:rFonts w:ascii="Book Antiqua" w:hAnsi="Book Antiqua" w:cs="Times New Roman"/>
          <w:i/>
          <w:color w:val="494949"/>
          <w:sz w:val="24"/>
          <w:szCs w:val="16"/>
        </w:rPr>
        <w:t>(b)</w:t>
      </w:r>
      <w:r w:rsidR="00C63971">
        <w:rPr>
          <w:rStyle w:val="legdsleglhslegp3no"/>
          <w:rFonts w:ascii="Book Antiqua" w:hAnsi="Book Antiqua" w:cs="Times New Roman"/>
          <w:i/>
          <w:color w:val="494949"/>
          <w:sz w:val="24"/>
          <w:szCs w:val="16"/>
        </w:rPr>
        <w:tab/>
      </w:r>
      <w:r w:rsidRPr="008C35B9">
        <w:rPr>
          <w:rStyle w:val="legdslegrhslegp3text"/>
          <w:rFonts w:ascii="Book Antiqua" w:hAnsi="Book Antiqua" w:cs="Times New Roman"/>
          <w:i/>
          <w:color w:val="494949"/>
          <w:sz w:val="24"/>
          <w:szCs w:val="16"/>
        </w:rPr>
        <w:t>is the family member of a person who falls within paragraph (a).</w:t>
      </w:r>
    </w:p>
    <w:p w:rsidR="009D2A71" w:rsidRDefault="003F2792" w:rsidP="00C0089D">
      <w:pPr>
        <w:tabs>
          <w:tab w:val="left" w:pos="567"/>
        </w:tabs>
        <w:spacing w:before="240"/>
        <w:jc w:val="both"/>
        <w:rPr>
          <w:rFonts w:ascii="Book Antiqua" w:hAnsi="Book Antiqua"/>
        </w:rPr>
      </w:pPr>
      <w:r>
        <w:rPr>
          <w:rFonts w:ascii="Book Antiqua" w:hAnsi="Book Antiqua"/>
        </w:rPr>
        <w:t>1</w:t>
      </w:r>
      <w:r w:rsidR="00F65455">
        <w:rPr>
          <w:rFonts w:ascii="Book Antiqua" w:hAnsi="Book Antiqua"/>
        </w:rPr>
        <w:t>7</w:t>
      </w:r>
      <w:r w:rsidR="00D244A5">
        <w:rPr>
          <w:rFonts w:ascii="Book Antiqua" w:hAnsi="Book Antiqua"/>
        </w:rPr>
        <w:t>.</w:t>
      </w:r>
      <w:r w:rsidR="00C0089D">
        <w:rPr>
          <w:rFonts w:ascii="Book Antiqua" w:hAnsi="Book Antiqua"/>
        </w:rPr>
        <w:tab/>
      </w:r>
      <w:r w:rsidR="009D2A71">
        <w:rPr>
          <w:rFonts w:ascii="Book Antiqua" w:hAnsi="Book Antiqua"/>
        </w:rPr>
        <w:t>Regulation 15(d) of the Immigration (</w:t>
      </w:r>
      <w:r w:rsidR="00CA3563">
        <w:rPr>
          <w:rFonts w:ascii="Book Antiqua" w:hAnsi="Book Antiqua"/>
        </w:rPr>
        <w:t>EEA</w:t>
      </w:r>
      <w:r w:rsidR="009D2A71">
        <w:rPr>
          <w:rFonts w:ascii="Book Antiqua" w:hAnsi="Book Antiqua"/>
        </w:rPr>
        <w:t>)</w:t>
      </w:r>
      <w:r w:rsidR="00CA3563">
        <w:rPr>
          <w:rFonts w:ascii="Book Antiqua" w:hAnsi="Book Antiqua"/>
        </w:rPr>
        <w:t xml:space="preserve"> Regulations</w:t>
      </w:r>
      <w:r w:rsidR="009D2A71">
        <w:rPr>
          <w:rFonts w:ascii="Book Antiqua" w:hAnsi="Book Antiqua"/>
        </w:rPr>
        <w:t xml:space="preserve"> 2006, as amended by the 2016 Regulations provides:</w:t>
      </w:r>
    </w:p>
    <w:p w:rsidR="009D2A71" w:rsidRDefault="009D2A71" w:rsidP="00C63971">
      <w:pPr>
        <w:spacing w:before="240"/>
        <w:ind w:left="567"/>
        <w:jc w:val="both"/>
        <w:outlineLvl w:val="2"/>
        <w:rPr>
          <w:rFonts w:ascii="Book Antiqua" w:eastAsiaTheme="minorHAnsi" w:hAnsi="Book Antiqua" w:cstheme="minorBidi"/>
          <w:b/>
          <w:bCs/>
          <w:i/>
          <w:color w:val="000000"/>
          <w:szCs w:val="16"/>
          <w:lang w:val="en-GB"/>
        </w:rPr>
      </w:pPr>
      <w:r w:rsidRPr="009D2A71">
        <w:rPr>
          <w:rFonts w:ascii="Book Antiqua" w:eastAsiaTheme="minorHAnsi" w:hAnsi="Book Antiqua" w:cstheme="minorBidi"/>
          <w:b/>
          <w:bCs/>
          <w:i/>
          <w:color w:val="000000"/>
          <w:szCs w:val="16"/>
          <w:lang w:val="en-GB"/>
        </w:rPr>
        <w:t>Right of permanent residence</w:t>
      </w:r>
    </w:p>
    <w:p w:rsidR="009D2A71" w:rsidRPr="009D2A71" w:rsidRDefault="009D2A71" w:rsidP="00C63971">
      <w:pPr>
        <w:tabs>
          <w:tab w:val="left" w:pos="1701"/>
        </w:tabs>
        <w:spacing w:before="120"/>
        <w:ind w:left="1134" w:hanging="567"/>
        <w:jc w:val="both"/>
        <w:outlineLvl w:val="2"/>
        <w:rPr>
          <w:rFonts w:ascii="Book Antiqua" w:eastAsiaTheme="minorHAnsi" w:hAnsi="Book Antiqua" w:cstheme="minorBidi"/>
          <w:b/>
          <w:bCs/>
          <w:i/>
          <w:color w:val="000000"/>
          <w:szCs w:val="16"/>
          <w:lang w:val="en-GB"/>
        </w:rPr>
      </w:pPr>
      <w:r w:rsidRPr="009D2A71">
        <w:rPr>
          <w:rFonts w:ascii="Book Antiqua" w:eastAsiaTheme="minorHAnsi" w:hAnsi="Book Antiqua"/>
          <w:b/>
          <w:bCs/>
          <w:i/>
          <w:color w:val="494949"/>
          <w:lang w:val="en-GB"/>
        </w:rPr>
        <w:t>15.</w:t>
      </w:r>
      <w:proofErr w:type="gramStart"/>
      <w:r w:rsidRPr="009D2A71">
        <w:rPr>
          <w:rFonts w:ascii="Book Antiqua" w:eastAsiaTheme="minorHAnsi" w:hAnsi="Book Antiqua"/>
          <w:i/>
          <w:color w:val="494949"/>
          <w:szCs w:val="16"/>
          <w:lang w:val="en-GB"/>
        </w:rPr>
        <w:t>—(</w:t>
      </w:r>
      <w:proofErr w:type="gramEnd"/>
      <w:r w:rsidRPr="009D2A71">
        <w:rPr>
          <w:rFonts w:ascii="Book Antiqua" w:eastAsiaTheme="minorHAnsi" w:hAnsi="Book Antiqua"/>
          <w:i/>
          <w:color w:val="494949"/>
          <w:szCs w:val="16"/>
          <w:lang w:val="en-GB"/>
        </w:rPr>
        <w:t>1)</w:t>
      </w:r>
      <w:r w:rsidR="00C63971">
        <w:rPr>
          <w:rFonts w:ascii="Book Antiqua" w:eastAsiaTheme="minorHAnsi" w:hAnsi="Book Antiqua"/>
          <w:i/>
          <w:color w:val="494949"/>
          <w:szCs w:val="16"/>
          <w:lang w:val="en-GB"/>
        </w:rPr>
        <w:tab/>
      </w:r>
      <w:r w:rsidRPr="009D2A71">
        <w:rPr>
          <w:rFonts w:ascii="Book Antiqua" w:eastAsiaTheme="minorHAnsi" w:hAnsi="Book Antiqua"/>
          <w:i/>
          <w:color w:val="494949"/>
          <w:szCs w:val="16"/>
          <w:lang w:val="en-GB"/>
        </w:rPr>
        <w:t xml:space="preserve">The following persons acquire the right to reside in the United Kingdom permanently— </w:t>
      </w:r>
    </w:p>
    <w:p w:rsidR="009D2A71" w:rsidRPr="009D2A71" w:rsidRDefault="009D2A71" w:rsidP="00C63971">
      <w:pPr>
        <w:shd w:val="clear" w:color="auto" w:fill="FFFFFF"/>
        <w:tabs>
          <w:tab w:val="left" w:pos="2268"/>
        </w:tabs>
        <w:spacing w:before="120"/>
        <w:ind w:left="1701"/>
        <w:jc w:val="both"/>
        <w:rPr>
          <w:rFonts w:ascii="Book Antiqua" w:eastAsiaTheme="minorHAnsi" w:hAnsi="Book Antiqua"/>
          <w:i/>
          <w:color w:val="494949"/>
          <w:szCs w:val="16"/>
          <w:lang w:val="en-GB"/>
        </w:rPr>
      </w:pPr>
      <w:r w:rsidRPr="009D2A71">
        <w:rPr>
          <w:rFonts w:ascii="Book Antiqua" w:eastAsiaTheme="minorHAnsi" w:hAnsi="Book Antiqua"/>
          <w:i/>
          <w:color w:val="494949"/>
          <w:lang w:val="en-GB"/>
        </w:rPr>
        <w:t>(a)</w:t>
      </w:r>
      <w:r w:rsidR="00C63971">
        <w:rPr>
          <w:rFonts w:ascii="Book Antiqua" w:eastAsiaTheme="minorHAnsi" w:hAnsi="Book Antiqua"/>
          <w:i/>
          <w:color w:val="494949"/>
          <w:lang w:val="en-GB"/>
        </w:rPr>
        <w:tab/>
      </w:r>
      <w:r>
        <w:rPr>
          <w:rFonts w:ascii="Book Antiqua" w:eastAsiaTheme="minorHAnsi" w:hAnsi="Book Antiqua"/>
          <w:i/>
          <w:color w:val="494949"/>
          <w:lang w:val="en-GB"/>
        </w:rPr>
        <w:t>…</w:t>
      </w:r>
    </w:p>
    <w:p w:rsidR="009D2A71" w:rsidRPr="009D2A71" w:rsidRDefault="009D2A71" w:rsidP="00C63971">
      <w:pPr>
        <w:shd w:val="clear" w:color="auto" w:fill="FFFFFF"/>
        <w:tabs>
          <w:tab w:val="left" w:pos="2268"/>
        </w:tabs>
        <w:spacing w:before="120"/>
        <w:ind w:left="1701"/>
        <w:jc w:val="both"/>
        <w:rPr>
          <w:rFonts w:ascii="Book Antiqua" w:eastAsiaTheme="minorHAnsi" w:hAnsi="Book Antiqua"/>
          <w:i/>
          <w:color w:val="494949"/>
          <w:szCs w:val="16"/>
          <w:lang w:val="en-GB"/>
        </w:rPr>
      </w:pPr>
      <w:r w:rsidRPr="009D2A71">
        <w:rPr>
          <w:rFonts w:ascii="Book Antiqua" w:eastAsiaTheme="minorHAnsi" w:hAnsi="Book Antiqua"/>
          <w:i/>
          <w:color w:val="494949"/>
          <w:lang w:val="en-GB"/>
        </w:rPr>
        <w:t>(b)</w:t>
      </w:r>
      <w:r w:rsidR="00C63971">
        <w:rPr>
          <w:rFonts w:ascii="Book Antiqua" w:eastAsiaTheme="minorHAnsi" w:hAnsi="Book Antiqua"/>
          <w:i/>
          <w:color w:val="494949"/>
          <w:lang w:val="en-GB"/>
        </w:rPr>
        <w:tab/>
      </w:r>
      <w:r w:rsidRPr="009D2A71">
        <w:rPr>
          <w:rFonts w:ascii="Book Antiqua" w:eastAsiaTheme="minorHAnsi" w:hAnsi="Book Antiqua"/>
          <w:i/>
          <w:color w:val="494949"/>
          <w:lang w:val="en-GB"/>
        </w:rPr>
        <w:t>a family member of an EEA national who is not an EEA national but who has resided in the United Kingdom with the EEA national in accordance with these Regulations for a continuous period of five years;</w:t>
      </w:r>
    </w:p>
    <w:p w:rsidR="009D2A71" w:rsidRPr="009D2A71" w:rsidRDefault="009D2A71" w:rsidP="00C63971">
      <w:pPr>
        <w:shd w:val="clear" w:color="auto" w:fill="FFFFFF"/>
        <w:tabs>
          <w:tab w:val="left" w:pos="2268"/>
        </w:tabs>
        <w:spacing w:before="120"/>
        <w:ind w:left="1701"/>
        <w:jc w:val="both"/>
        <w:rPr>
          <w:rFonts w:ascii="Book Antiqua" w:eastAsiaTheme="minorHAnsi" w:hAnsi="Book Antiqua"/>
          <w:i/>
          <w:color w:val="494949"/>
          <w:szCs w:val="16"/>
          <w:lang w:val="en-GB"/>
        </w:rPr>
      </w:pPr>
      <w:r w:rsidRPr="009D2A71">
        <w:rPr>
          <w:rFonts w:ascii="Book Antiqua" w:eastAsiaTheme="minorHAnsi" w:hAnsi="Book Antiqua"/>
          <w:i/>
          <w:color w:val="494949"/>
          <w:lang w:val="en-GB"/>
        </w:rPr>
        <w:t>(c)</w:t>
      </w:r>
      <w:r w:rsidR="00C63971">
        <w:rPr>
          <w:rFonts w:ascii="Book Antiqua" w:eastAsiaTheme="minorHAnsi" w:hAnsi="Book Antiqua"/>
          <w:i/>
          <w:color w:val="494949"/>
          <w:lang w:val="en-GB"/>
        </w:rPr>
        <w:tab/>
      </w:r>
      <w:r>
        <w:rPr>
          <w:rFonts w:ascii="Book Antiqua" w:eastAsiaTheme="minorHAnsi" w:hAnsi="Book Antiqua"/>
          <w:i/>
          <w:color w:val="494949"/>
          <w:lang w:val="en-GB"/>
        </w:rPr>
        <w:t>…</w:t>
      </w:r>
    </w:p>
    <w:p w:rsidR="009D2A71" w:rsidRPr="009D2A71" w:rsidRDefault="009D2A71" w:rsidP="00C63971">
      <w:pPr>
        <w:shd w:val="clear" w:color="auto" w:fill="FFFFFF"/>
        <w:tabs>
          <w:tab w:val="left" w:pos="2268"/>
        </w:tabs>
        <w:spacing w:before="120"/>
        <w:ind w:left="1701"/>
        <w:jc w:val="both"/>
        <w:rPr>
          <w:rFonts w:ascii="Book Antiqua" w:eastAsiaTheme="minorHAnsi" w:hAnsi="Book Antiqua"/>
          <w:i/>
          <w:color w:val="494949"/>
          <w:szCs w:val="16"/>
          <w:lang w:val="en-GB"/>
        </w:rPr>
      </w:pPr>
      <w:r w:rsidRPr="009D2A71">
        <w:rPr>
          <w:rFonts w:ascii="Book Antiqua" w:eastAsiaTheme="minorHAnsi" w:hAnsi="Book Antiqua"/>
          <w:i/>
          <w:color w:val="494949"/>
          <w:lang w:val="en-GB"/>
        </w:rPr>
        <w:t>(d)</w:t>
      </w:r>
      <w:r w:rsidR="00C63971">
        <w:rPr>
          <w:rFonts w:ascii="Book Antiqua" w:eastAsiaTheme="minorHAnsi" w:hAnsi="Book Antiqua"/>
          <w:i/>
          <w:color w:val="494949"/>
          <w:lang w:val="en-GB"/>
        </w:rPr>
        <w:tab/>
      </w:r>
      <w:r w:rsidRPr="009D2A71">
        <w:rPr>
          <w:rFonts w:ascii="Book Antiqua" w:eastAsiaTheme="minorHAnsi" w:hAnsi="Book Antiqua"/>
          <w:i/>
          <w:color w:val="494949"/>
          <w:lang w:val="en-GB"/>
        </w:rPr>
        <w:t>the family member of a worker or self-employed person who has ceased activity, provided—</w:t>
      </w:r>
    </w:p>
    <w:p w:rsidR="009D2A71" w:rsidRPr="009D2A71" w:rsidRDefault="009D2A71" w:rsidP="00C63971">
      <w:pPr>
        <w:shd w:val="clear" w:color="auto" w:fill="FFFFFF"/>
        <w:tabs>
          <w:tab w:val="left" w:pos="2835"/>
        </w:tabs>
        <w:spacing w:before="120"/>
        <w:ind w:left="2268"/>
        <w:jc w:val="both"/>
        <w:rPr>
          <w:rFonts w:ascii="Book Antiqua" w:eastAsiaTheme="minorHAnsi" w:hAnsi="Book Antiqua"/>
          <w:i/>
          <w:color w:val="494949"/>
          <w:szCs w:val="16"/>
          <w:lang w:val="en-GB"/>
        </w:rPr>
      </w:pPr>
      <w:r w:rsidRPr="009D2A71">
        <w:rPr>
          <w:rFonts w:ascii="Book Antiqua" w:eastAsiaTheme="minorHAnsi" w:hAnsi="Book Antiqua"/>
          <w:i/>
          <w:color w:val="494949"/>
          <w:lang w:val="en-GB"/>
        </w:rPr>
        <w:t>(</w:t>
      </w:r>
      <w:proofErr w:type="spellStart"/>
      <w:r w:rsidRPr="009D2A71">
        <w:rPr>
          <w:rFonts w:ascii="Book Antiqua" w:eastAsiaTheme="minorHAnsi" w:hAnsi="Book Antiqua"/>
          <w:i/>
          <w:color w:val="494949"/>
          <w:lang w:val="en-GB"/>
        </w:rPr>
        <w:t>i</w:t>
      </w:r>
      <w:proofErr w:type="spellEnd"/>
      <w:r w:rsidRPr="009D2A71">
        <w:rPr>
          <w:rFonts w:ascii="Book Antiqua" w:eastAsiaTheme="minorHAnsi" w:hAnsi="Book Antiqua"/>
          <w:i/>
          <w:color w:val="494949"/>
          <w:lang w:val="en-GB"/>
        </w:rPr>
        <w:t>)</w:t>
      </w:r>
      <w:r w:rsidR="00C63971">
        <w:rPr>
          <w:rFonts w:ascii="Book Antiqua" w:eastAsiaTheme="minorHAnsi" w:hAnsi="Book Antiqua"/>
          <w:i/>
          <w:color w:val="494949"/>
          <w:lang w:val="en-GB"/>
        </w:rPr>
        <w:tab/>
      </w:r>
      <w:r w:rsidRPr="009D2A71">
        <w:rPr>
          <w:rFonts w:ascii="Book Antiqua" w:eastAsiaTheme="minorHAnsi" w:hAnsi="Book Antiqua"/>
          <w:i/>
          <w:color w:val="494949"/>
          <w:lang w:val="en-GB"/>
        </w:rPr>
        <w:t>the person was the family member of the worker or self-employed person at the point the worker or self-employed person ceased activity; and</w:t>
      </w:r>
    </w:p>
    <w:p w:rsidR="009D2A71" w:rsidRPr="009D2A71" w:rsidRDefault="009D2A71" w:rsidP="00C63971">
      <w:pPr>
        <w:shd w:val="clear" w:color="auto" w:fill="FFFFFF"/>
        <w:tabs>
          <w:tab w:val="left" w:pos="2835"/>
        </w:tabs>
        <w:spacing w:before="120"/>
        <w:ind w:left="2268"/>
        <w:jc w:val="both"/>
        <w:rPr>
          <w:rFonts w:ascii="Book Antiqua" w:eastAsiaTheme="minorHAnsi" w:hAnsi="Book Antiqua"/>
          <w:i/>
          <w:color w:val="494949"/>
          <w:szCs w:val="16"/>
          <w:lang w:val="en-GB"/>
        </w:rPr>
      </w:pPr>
      <w:r w:rsidRPr="009D2A71">
        <w:rPr>
          <w:rFonts w:ascii="Book Antiqua" w:eastAsiaTheme="minorHAnsi" w:hAnsi="Book Antiqua"/>
          <w:i/>
          <w:color w:val="494949"/>
          <w:lang w:val="en-GB"/>
        </w:rPr>
        <w:t>(ii)</w:t>
      </w:r>
      <w:r w:rsidR="00C63971">
        <w:rPr>
          <w:rFonts w:ascii="Book Antiqua" w:eastAsiaTheme="minorHAnsi" w:hAnsi="Book Antiqua"/>
          <w:i/>
          <w:color w:val="494949"/>
          <w:lang w:val="en-GB"/>
        </w:rPr>
        <w:tab/>
      </w:r>
      <w:r w:rsidRPr="009D2A71">
        <w:rPr>
          <w:rFonts w:ascii="Book Antiqua" w:eastAsiaTheme="minorHAnsi" w:hAnsi="Book Antiqua"/>
          <w:i/>
          <w:color w:val="494949"/>
          <w:lang w:val="en-GB"/>
        </w:rPr>
        <w:t>at that point, the family member enjoyed a right to reside on the basis of being the family member of that worker or self-employed person;</w:t>
      </w:r>
    </w:p>
    <w:p w:rsidR="009D2A71" w:rsidRPr="009D2A71" w:rsidRDefault="009D2A71" w:rsidP="00C63971">
      <w:pPr>
        <w:shd w:val="clear" w:color="auto" w:fill="FFFFFF"/>
        <w:tabs>
          <w:tab w:val="left" w:pos="2268"/>
        </w:tabs>
        <w:spacing w:before="120"/>
        <w:ind w:left="1701"/>
        <w:jc w:val="both"/>
        <w:rPr>
          <w:rFonts w:ascii="Book Antiqua" w:eastAsiaTheme="minorHAnsi" w:hAnsi="Book Antiqua"/>
          <w:i/>
          <w:color w:val="494949"/>
          <w:szCs w:val="16"/>
          <w:lang w:val="en-GB"/>
        </w:rPr>
      </w:pPr>
      <w:r w:rsidRPr="009D2A71">
        <w:rPr>
          <w:rFonts w:ascii="Book Antiqua" w:eastAsiaTheme="minorHAnsi" w:hAnsi="Book Antiqua"/>
          <w:i/>
          <w:color w:val="494949"/>
          <w:lang w:val="en-GB"/>
        </w:rPr>
        <w:t>(e)</w:t>
      </w:r>
      <w:r w:rsidR="00C63971">
        <w:rPr>
          <w:rFonts w:ascii="Book Antiqua" w:eastAsiaTheme="minorHAnsi" w:hAnsi="Book Antiqua"/>
          <w:i/>
          <w:color w:val="494949"/>
          <w:lang w:val="en-GB"/>
        </w:rPr>
        <w:tab/>
      </w:r>
      <w:r w:rsidRPr="009D2A71">
        <w:rPr>
          <w:rFonts w:ascii="Book Antiqua" w:eastAsiaTheme="minorHAnsi" w:hAnsi="Book Antiqua"/>
          <w:i/>
          <w:color w:val="494949"/>
          <w:lang w:val="en-GB"/>
        </w:rPr>
        <w:t>a person who was the family member of a worker or self-employed person where—</w:t>
      </w:r>
    </w:p>
    <w:p w:rsidR="009D2A71" w:rsidRPr="009D2A71" w:rsidRDefault="009D2A71" w:rsidP="00C63971">
      <w:pPr>
        <w:shd w:val="clear" w:color="auto" w:fill="FFFFFF"/>
        <w:tabs>
          <w:tab w:val="left" w:pos="2835"/>
        </w:tabs>
        <w:spacing w:before="120"/>
        <w:ind w:left="2268"/>
        <w:jc w:val="both"/>
        <w:rPr>
          <w:rFonts w:ascii="Book Antiqua" w:eastAsiaTheme="minorHAnsi" w:hAnsi="Book Antiqua"/>
          <w:i/>
          <w:color w:val="494949"/>
          <w:szCs w:val="16"/>
          <w:lang w:val="en-GB"/>
        </w:rPr>
      </w:pPr>
      <w:r w:rsidRPr="009D2A71">
        <w:rPr>
          <w:rFonts w:ascii="Book Antiqua" w:eastAsiaTheme="minorHAnsi" w:hAnsi="Book Antiqua"/>
          <w:i/>
          <w:color w:val="494949"/>
          <w:lang w:val="en-GB"/>
        </w:rPr>
        <w:t>(</w:t>
      </w:r>
      <w:proofErr w:type="spellStart"/>
      <w:r w:rsidRPr="009D2A71">
        <w:rPr>
          <w:rFonts w:ascii="Book Antiqua" w:eastAsiaTheme="minorHAnsi" w:hAnsi="Book Antiqua"/>
          <w:i/>
          <w:color w:val="494949"/>
          <w:lang w:val="en-GB"/>
        </w:rPr>
        <w:t>i</w:t>
      </w:r>
      <w:proofErr w:type="spellEnd"/>
      <w:r w:rsidRPr="009D2A71">
        <w:rPr>
          <w:rFonts w:ascii="Book Antiqua" w:eastAsiaTheme="minorHAnsi" w:hAnsi="Book Antiqua"/>
          <w:i/>
          <w:color w:val="494949"/>
          <w:lang w:val="en-GB"/>
        </w:rPr>
        <w:t>)</w:t>
      </w:r>
      <w:r w:rsidR="00C63971">
        <w:rPr>
          <w:rFonts w:ascii="Book Antiqua" w:eastAsiaTheme="minorHAnsi" w:hAnsi="Book Antiqua"/>
          <w:i/>
          <w:color w:val="494949"/>
          <w:lang w:val="en-GB"/>
        </w:rPr>
        <w:tab/>
      </w:r>
      <w:r w:rsidRPr="009D2A71">
        <w:rPr>
          <w:rFonts w:ascii="Book Antiqua" w:eastAsiaTheme="minorHAnsi" w:hAnsi="Book Antiqua"/>
          <w:i/>
          <w:color w:val="494949"/>
          <w:lang w:val="en-GB"/>
        </w:rPr>
        <w:t>the worker or self-employed person has died;</w:t>
      </w:r>
    </w:p>
    <w:p w:rsidR="009D2A71" w:rsidRPr="009D2A71" w:rsidRDefault="009D2A71" w:rsidP="00C63971">
      <w:pPr>
        <w:shd w:val="clear" w:color="auto" w:fill="FFFFFF"/>
        <w:tabs>
          <w:tab w:val="left" w:pos="2835"/>
        </w:tabs>
        <w:spacing w:before="120"/>
        <w:ind w:left="2268"/>
        <w:jc w:val="both"/>
        <w:rPr>
          <w:rFonts w:ascii="Book Antiqua" w:eastAsiaTheme="minorHAnsi" w:hAnsi="Book Antiqua"/>
          <w:i/>
          <w:color w:val="494949"/>
          <w:szCs w:val="16"/>
          <w:lang w:val="en-GB"/>
        </w:rPr>
      </w:pPr>
      <w:r w:rsidRPr="009D2A71">
        <w:rPr>
          <w:rFonts w:ascii="Book Antiqua" w:eastAsiaTheme="minorHAnsi" w:hAnsi="Book Antiqua"/>
          <w:i/>
          <w:color w:val="494949"/>
          <w:lang w:val="en-GB"/>
        </w:rPr>
        <w:t>(ii)</w:t>
      </w:r>
      <w:r w:rsidR="00C63971">
        <w:rPr>
          <w:rFonts w:ascii="Book Antiqua" w:eastAsiaTheme="minorHAnsi" w:hAnsi="Book Antiqua"/>
          <w:i/>
          <w:color w:val="494949"/>
          <w:lang w:val="en-GB"/>
        </w:rPr>
        <w:tab/>
      </w:r>
      <w:r w:rsidRPr="009D2A71">
        <w:rPr>
          <w:rFonts w:ascii="Book Antiqua" w:eastAsiaTheme="minorHAnsi" w:hAnsi="Book Antiqua"/>
          <w:i/>
          <w:color w:val="494949"/>
          <w:lang w:val="en-GB"/>
        </w:rPr>
        <w:t>the family member resided with the worker or self-employed person immediately before the death; and</w:t>
      </w:r>
    </w:p>
    <w:p w:rsidR="009D2A71" w:rsidRPr="009D2A71" w:rsidRDefault="009D2A71" w:rsidP="00C63971">
      <w:pPr>
        <w:shd w:val="clear" w:color="auto" w:fill="FFFFFF"/>
        <w:tabs>
          <w:tab w:val="left" w:pos="2835"/>
        </w:tabs>
        <w:spacing w:before="120"/>
        <w:ind w:left="2268"/>
        <w:jc w:val="both"/>
        <w:rPr>
          <w:rFonts w:ascii="Book Antiqua" w:eastAsiaTheme="minorHAnsi" w:hAnsi="Book Antiqua"/>
          <w:i/>
          <w:color w:val="494949"/>
          <w:szCs w:val="16"/>
          <w:lang w:val="en-GB"/>
        </w:rPr>
      </w:pPr>
      <w:r w:rsidRPr="009D2A71">
        <w:rPr>
          <w:rFonts w:ascii="Book Antiqua" w:eastAsiaTheme="minorHAnsi" w:hAnsi="Book Antiqua"/>
          <w:i/>
          <w:color w:val="494949"/>
          <w:lang w:val="en-GB"/>
        </w:rPr>
        <w:t>(iii)</w:t>
      </w:r>
      <w:r w:rsidR="00C63971">
        <w:rPr>
          <w:rFonts w:ascii="Book Antiqua" w:eastAsiaTheme="minorHAnsi" w:hAnsi="Book Antiqua"/>
          <w:i/>
          <w:color w:val="494949"/>
          <w:lang w:val="en-GB"/>
        </w:rPr>
        <w:tab/>
      </w:r>
      <w:r w:rsidRPr="009D2A71">
        <w:rPr>
          <w:rFonts w:ascii="Book Antiqua" w:eastAsiaTheme="minorHAnsi" w:hAnsi="Book Antiqua"/>
          <w:i/>
          <w:color w:val="494949"/>
          <w:lang w:val="en-GB"/>
        </w:rPr>
        <w:t>the worker or self-employed person had resided continuously in the United Kingdom for at least two years immediately before dying or the death was the result of an accident at work or an occupational disease;</w:t>
      </w:r>
    </w:p>
    <w:p w:rsidR="009D2A71" w:rsidRPr="009D2A71" w:rsidRDefault="009D2A71" w:rsidP="00C63971">
      <w:pPr>
        <w:shd w:val="clear" w:color="auto" w:fill="FFFFFF"/>
        <w:tabs>
          <w:tab w:val="left" w:pos="2268"/>
        </w:tabs>
        <w:spacing w:before="120"/>
        <w:ind w:left="1701"/>
        <w:jc w:val="both"/>
        <w:rPr>
          <w:rFonts w:ascii="Book Antiqua" w:eastAsiaTheme="minorHAnsi" w:hAnsi="Book Antiqua"/>
          <w:i/>
          <w:color w:val="494949"/>
          <w:szCs w:val="16"/>
          <w:lang w:val="en-GB"/>
        </w:rPr>
      </w:pPr>
      <w:r w:rsidRPr="009D2A71">
        <w:rPr>
          <w:rFonts w:ascii="Book Antiqua" w:eastAsiaTheme="minorHAnsi" w:hAnsi="Book Antiqua"/>
          <w:i/>
          <w:color w:val="494949"/>
          <w:lang w:val="en-GB"/>
        </w:rPr>
        <w:t>(f)</w:t>
      </w:r>
      <w:r w:rsidR="00C63971">
        <w:rPr>
          <w:rFonts w:ascii="Book Antiqua" w:eastAsiaTheme="minorHAnsi" w:hAnsi="Book Antiqua"/>
          <w:i/>
          <w:color w:val="494949"/>
          <w:lang w:val="en-GB"/>
        </w:rPr>
        <w:tab/>
      </w:r>
      <w:r w:rsidRPr="009D2A71">
        <w:rPr>
          <w:rFonts w:ascii="Book Antiqua" w:eastAsiaTheme="minorHAnsi" w:hAnsi="Book Antiqua"/>
          <w:i/>
          <w:color w:val="494949"/>
          <w:lang w:val="en-GB"/>
        </w:rPr>
        <w:t>a person who—</w:t>
      </w:r>
    </w:p>
    <w:p w:rsidR="009D2A71" w:rsidRPr="009D2A71" w:rsidRDefault="009D2A71" w:rsidP="00C63971">
      <w:pPr>
        <w:shd w:val="clear" w:color="auto" w:fill="FFFFFF"/>
        <w:tabs>
          <w:tab w:val="left" w:pos="2835"/>
        </w:tabs>
        <w:spacing w:before="120"/>
        <w:ind w:left="2268"/>
        <w:jc w:val="both"/>
        <w:rPr>
          <w:rFonts w:ascii="Book Antiqua" w:eastAsiaTheme="minorHAnsi" w:hAnsi="Book Antiqua"/>
          <w:i/>
          <w:color w:val="494949"/>
          <w:szCs w:val="16"/>
          <w:lang w:val="en-GB"/>
        </w:rPr>
      </w:pPr>
      <w:r w:rsidRPr="009D2A71">
        <w:rPr>
          <w:rFonts w:ascii="Book Antiqua" w:eastAsiaTheme="minorHAnsi" w:hAnsi="Book Antiqua"/>
          <w:i/>
          <w:color w:val="494949"/>
          <w:lang w:val="en-GB"/>
        </w:rPr>
        <w:lastRenderedPageBreak/>
        <w:t>(</w:t>
      </w:r>
      <w:proofErr w:type="spellStart"/>
      <w:r w:rsidRPr="009D2A71">
        <w:rPr>
          <w:rFonts w:ascii="Book Antiqua" w:eastAsiaTheme="minorHAnsi" w:hAnsi="Book Antiqua"/>
          <w:i/>
          <w:color w:val="494949"/>
          <w:lang w:val="en-GB"/>
        </w:rPr>
        <w:t>i</w:t>
      </w:r>
      <w:proofErr w:type="spellEnd"/>
      <w:r w:rsidRPr="009D2A71">
        <w:rPr>
          <w:rFonts w:ascii="Book Antiqua" w:eastAsiaTheme="minorHAnsi" w:hAnsi="Book Antiqua"/>
          <w:i/>
          <w:color w:val="494949"/>
          <w:lang w:val="en-GB"/>
        </w:rPr>
        <w:t>)</w:t>
      </w:r>
      <w:r w:rsidR="00C63971">
        <w:rPr>
          <w:rFonts w:ascii="Book Antiqua" w:eastAsiaTheme="minorHAnsi" w:hAnsi="Book Antiqua"/>
          <w:i/>
          <w:color w:val="494949"/>
          <w:lang w:val="en-GB"/>
        </w:rPr>
        <w:tab/>
      </w:r>
      <w:r w:rsidRPr="009D2A71">
        <w:rPr>
          <w:rFonts w:ascii="Book Antiqua" w:eastAsiaTheme="minorHAnsi" w:hAnsi="Book Antiqua"/>
          <w:i/>
          <w:color w:val="494949"/>
          <w:lang w:val="en-GB"/>
        </w:rPr>
        <w:t>has resided in the United Kingdom in accordance with these Regulations for a continuous period of five years; and</w:t>
      </w:r>
    </w:p>
    <w:p w:rsidR="009D2A71" w:rsidRPr="009D2A71" w:rsidRDefault="009D2A71" w:rsidP="00C63971">
      <w:pPr>
        <w:shd w:val="clear" w:color="auto" w:fill="FFFFFF"/>
        <w:tabs>
          <w:tab w:val="left" w:pos="2835"/>
        </w:tabs>
        <w:spacing w:before="120"/>
        <w:ind w:left="2268"/>
        <w:jc w:val="both"/>
        <w:rPr>
          <w:rFonts w:ascii="Book Antiqua" w:eastAsiaTheme="minorHAnsi" w:hAnsi="Book Antiqua"/>
          <w:i/>
          <w:color w:val="494949"/>
          <w:szCs w:val="16"/>
          <w:lang w:val="en-GB"/>
        </w:rPr>
      </w:pPr>
      <w:r w:rsidRPr="009D2A71">
        <w:rPr>
          <w:rFonts w:ascii="Book Antiqua" w:eastAsiaTheme="minorHAnsi" w:hAnsi="Book Antiqua"/>
          <w:i/>
          <w:color w:val="494949"/>
          <w:lang w:val="en-GB"/>
        </w:rPr>
        <w:t>(ii)</w:t>
      </w:r>
      <w:r w:rsidR="00C63971">
        <w:rPr>
          <w:rFonts w:ascii="Book Antiqua" w:eastAsiaTheme="minorHAnsi" w:hAnsi="Book Antiqua"/>
          <w:i/>
          <w:color w:val="494949"/>
          <w:lang w:val="en-GB"/>
        </w:rPr>
        <w:tab/>
      </w:r>
      <w:r w:rsidRPr="009D2A71">
        <w:rPr>
          <w:rFonts w:ascii="Book Antiqua" w:eastAsiaTheme="minorHAnsi" w:hAnsi="Book Antiqua"/>
          <w:i/>
          <w:color w:val="494949"/>
          <w:lang w:val="en-GB"/>
        </w:rPr>
        <w:t>was, at the end of the period, a family member who has retained the right of residence.</w:t>
      </w:r>
    </w:p>
    <w:p w:rsidR="009D2A71" w:rsidRPr="009D2A71" w:rsidRDefault="009D2A71" w:rsidP="00C63971">
      <w:pPr>
        <w:shd w:val="clear" w:color="auto" w:fill="FFFFFF"/>
        <w:tabs>
          <w:tab w:val="left" w:pos="1701"/>
        </w:tabs>
        <w:spacing w:before="120"/>
        <w:ind w:left="1134"/>
        <w:jc w:val="both"/>
        <w:rPr>
          <w:rFonts w:ascii="Book Antiqua" w:eastAsiaTheme="minorHAnsi" w:hAnsi="Book Antiqua"/>
          <w:i/>
          <w:color w:val="494949"/>
          <w:szCs w:val="16"/>
          <w:lang w:val="en-GB"/>
        </w:rPr>
      </w:pPr>
      <w:r w:rsidRPr="009D2A71">
        <w:rPr>
          <w:rFonts w:ascii="Book Antiqua" w:eastAsiaTheme="minorHAnsi" w:hAnsi="Book Antiqua"/>
          <w:i/>
          <w:color w:val="494949"/>
          <w:szCs w:val="16"/>
          <w:lang w:val="en-GB"/>
        </w:rPr>
        <w:t>(2)</w:t>
      </w:r>
      <w:r w:rsidR="00C63971">
        <w:rPr>
          <w:rFonts w:ascii="Book Antiqua" w:eastAsiaTheme="minorHAnsi" w:hAnsi="Book Antiqua"/>
          <w:i/>
          <w:color w:val="494949"/>
          <w:szCs w:val="16"/>
          <w:lang w:val="en-GB"/>
        </w:rPr>
        <w:tab/>
      </w:r>
      <w:r w:rsidRPr="009D2A71">
        <w:rPr>
          <w:rFonts w:ascii="Book Antiqua" w:eastAsiaTheme="minorHAnsi" w:hAnsi="Book Antiqua"/>
          <w:i/>
          <w:color w:val="494949"/>
          <w:szCs w:val="16"/>
          <w:lang w:val="en-GB"/>
        </w:rPr>
        <w:t xml:space="preserve">Residence in the United Kingdom as a result of a derivative right to reside does not constitute residence for the purpose of this regulation. </w:t>
      </w:r>
    </w:p>
    <w:p w:rsidR="009D2A71" w:rsidRPr="009D2A71" w:rsidRDefault="009D2A71" w:rsidP="00C63971">
      <w:pPr>
        <w:shd w:val="clear" w:color="auto" w:fill="FFFFFF"/>
        <w:tabs>
          <w:tab w:val="left" w:pos="1701"/>
        </w:tabs>
        <w:spacing w:before="120"/>
        <w:ind w:left="1134"/>
        <w:jc w:val="both"/>
        <w:rPr>
          <w:rFonts w:ascii="Book Antiqua" w:eastAsiaTheme="minorHAnsi" w:hAnsi="Book Antiqua"/>
          <w:i/>
          <w:color w:val="494949"/>
          <w:szCs w:val="16"/>
          <w:lang w:val="en-GB"/>
        </w:rPr>
      </w:pPr>
      <w:r w:rsidRPr="009D2A71">
        <w:rPr>
          <w:rFonts w:ascii="Book Antiqua" w:eastAsiaTheme="minorHAnsi" w:hAnsi="Book Antiqua"/>
          <w:i/>
          <w:color w:val="494949"/>
          <w:szCs w:val="16"/>
          <w:lang w:val="en-GB"/>
        </w:rPr>
        <w:t>(3)</w:t>
      </w:r>
      <w:r w:rsidR="00C63971">
        <w:rPr>
          <w:rFonts w:ascii="Book Antiqua" w:eastAsiaTheme="minorHAnsi" w:hAnsi="Book Antiqua"/>
          <w:i/>
          <w:color w:val="494949"/>
          <w:szCs w:val="16"/>
          <w:lang w:val="en-GB"/>
        </w:rPr>
        <w:tab/>
      </w:r>
      <w:r w:rsidRPr="009D2A71">
        <w:rPr>
          <w:rFonts w:ascii="Book Antiqua" w:eastAsiaTheme="minorHAnsi" w:hAnsi="Book Antiqua"/>
          <w:i/>
          <w:color w:val="494949"/>
          <w:szCs w:val="16"/>
          <w:lang w:val="en-GB"/>
        </w:rPr>
        <w:t xml:space="preserve">The right of permanent residence under this regulation is lost through absence from the United Kingdom for a period exceeding two years. </w:t>
      </w:r>
    </w:p>
    <w:p w:rsidR="009D2A71" w:rsidRPr="009D2A71" w:rsidRDefault="009D2A71" w:rsidP="00C63971">
      <w:pPr>
        <w:shd w:val="clear" w:color="auto" w:fill="FFFFFF"/>
        <w:tabs>
          <w:tab w:val="left" w:pos="1701"/>
        </w:tabs>
        <w:spacing w:before="120"/>
        <w:ind w:left="1134"/>
        <w:jc w:val="both"/>
        <w:rPr>
          <w:rFonts w:ascii="Book Antiqua" w:eastAsiaTheme="minorHAnsi" w:hAnsi="Book Antiqua"/>
          <w:i/>
          <w:color w:val="494949"/>
          <w:szCs w:val="16"/>
          <w:lang w:val="en-GB"/>
        </w:rPr>
      </w:pPr>
      <w:r w:rsidRPr="009D2A71">
        <w:rPr>
          <w:rFonts w:ascii="Book Antiqua" w:eastAsiaTheme="minorHAnsi" w:hAnsi="Book Antiqua"/>
          <w:i/>
          <w:color w:val="494949"/>
          <w:szCs w:val="16"/>
          <w:lang w:val="en-GB"/>
        </w:rPr>
        <w:t>(4)</w:t>
      </w:r>
      <w:r w:rsidR="00C63971">
        <w:rPr>
          <w:rFonts w:ascii="Book Antiqua" w:eastAsiaTheme="minorHAnsi" w:hAnsi="Book Antiqua"/>
          <w:i/>
          <w:color w:val="494949"/>
          <w:szCs w:val="16"/>
          <w:lang w:val="en-GB"/>
        </w:rPr>
        <w:tab/>
      </w:r>
      <w:r w:rsidRPr="009D2A71">
        <w:rPr>
          <w:rFonts w:ascii="Book Antiqua" w:eastAsiaTheme="minorHAnsi" w:hAnsi="Book Antiqua"/>
          <w:i/>
          <w:color w:val="494949"/>
          <w:szCs w:val="16"/>
          <w:lang w:val="en-GB"/>
        </w:rPr>
        <w:t xml:space="preserve">A person who satisfies the criteria in this regulation is not entitled to a right to permanent residence in the United Kingdom where the Secretary of State or an immigration officer has made a decision under regulation 23(6)(b), 24(1), 25(1), 26(3) or 31(1), unless that decision is set aside or otherwise no longer has effect. </w:t>
      </w:r>
    </w:p>
    <w:p w:rsidR="008C5333" w:rsidRDefault="003F2792" w:rsidP="00C0089D">
      <w:pPr>
        <w:tabs>
          <w:tab w:val="left" w:pos="567"/>
        </w:tabs>
        <w:spacing w:before="240"/>
        <w:jc w:val="both"/>
        <w:rPr>
          <w:rFonts w:ascii="Book Antiqua" w:hAnsi="Book Antiqua"/>
        </w:rPr>
      </w:pPr>
      <w:r>
        <w:rPr>
          <w:rFonts w:ascii="Book Antiqua" w:hAnsi="Book Antiqua"/>
        </w:rPr>
        <w:t>1</w:t>
      </w:r>
      <w:r w:rsidR="00F65455">
        <w:rPr>
          <w:rFonts w:ascii="Book Antiqua" w:hAnsi="Book Antiqua"/>
        </w:rPr>
        <w:t>8</w:t>
      </w:r>
      <w:r w:rsidR="008C5333">
        <w:rPr>
          <w:rFonts w:ascii="Book Antiqua" w:hAnsi="Book Antiqua"/>
        </w:rPr>
        <w:t>.</w:t>
      </w:r>
      <w:r w:rsidR="00C0089D">
        <w:rPr>
          <w:rFonts w:ascii="Book Antiqua" w:hAnsi="Book Antiqua"/>
        </w:rPr>
        <w:tab/>
      </w:r>
      <w:r w:rsidR="008C5333">
        <w:rPr>
          <w:rFonts w:ascii="Book Antiqua" w:hAnsi="Book Antiqua"/>
        </w:rPr>
        <w:t xml:space="preserve">I find </w:t>
      </w:r>
      <w:proofErr w:type="gramStart"/>
      <w:r w:rsidR="008C5333">
        <w:rPr>
          <w:rFonts w:ascii="Book Antiqua" w:hAnsi="Book Antiqua"/>
        </w:rPr>
        <w:t>in light of</w:t>
      </w:r>
      <w:proofErr w:type="gramEnd"/>
      <w:r w:rsidR="008C5333">
        <w:rPr>
          <w:rFonts w:ascii="Book Antiqua" w:hAnsi="Book Antiqua"/>
        </w:rPr>
        <w:t xml:space="preserve"> the evidence in the Appellant’s bundle that </w:t>
      </w:r>
      <w:r w:rsidR="00C0089D">
        <w:rPr>
          <w:rFonts w:ascii="Book Antiqua" w:hAnsi="Book Antiqua"/>
        </w:rPr>
        <w:t>[JM]</w:t>
      </w:r>
      <w:r w:rsidR="00C0089D">
        <w:rPr>
          <w:rFonts w:ascii="Book Antiqua" w:hAnsi="Book Antiqua"/>
        </w:rPr>
        <w:t xml:space="preserve"> </w:t>
      </w:r>
      <w:r w:rsidR="008C5333">
        <w:rPr>
          <w:rFonts w:ascii="Book Antiqua" w:hAnsi="Book Antiqua"/>
        </w:rPr>
        <w:t xml:space="preserve">had permanent residence in the United Kingdom. </w:t>
      </w:r>
      <w:proofErr w:type="gramStart"/>
      <w:r w:rsidR="008C5333">
        <w:rPr>
          <w:rFonts w:ascii="Book Antiqua" w:hAnsi="Book Antiqua"/>
        </w:rPr>
        <w:t>It is clear that he</w:t>
      </w:r>
      <w:proofErr w:type="gramEnd"/>
      <w:r w:rsidR="008C5333">
        <w:rPr>
          <w:rFonts w:ascii="Book Antiqua" w:hAnsi="Book Antiqua"/>
        </w:rPr>
        <w:t xml:space="preserve"> resided in the United Kingdom since at least 1975 and whilst there is some variation in the amounts of national insurance paid, I accept </w:t>
      </w:r>
      <w:proofErr w:type="spellStart"/>
      <w:r w:rsidR="008C5333">
        <w:rPr>
          <w:rFonts w:ascii="Book Antiqua" w:hAnsi="Book Antiqua"/>
        </w:rPr>
        <w:t>Mr</w:t>
      </w:r>
      <w:proofErr w:type="spellEnd"/>
      <w:r w:rsidR="008C5333">
        <w:rPr>
          <w:rFonts w:ascii="Book Antiqua" w:hAnsi="Book Antiqua"/>
        </w:rPr>
        <w:t xml:space="preserve"> Greer’s argument that at the latest he was entitled to permanent residence in 2008, having worked and made NI contributions for 5 years and the Regulations having come into force in June 2006.</w:t>
      </w:r>
      <w:r w:rsidR="008C5333" w:rsidRPr="00DF132C">
        <w:rPr>
          <w:rFonts w:ascii="Book Antiqua" w:hAnsi="Book Antiqua"/>
        </w:rPr>
        <w:t xml:space="preserve"> </w:t>
      </w:r>
      <w:r>
        <w:rPr>
          <w:rFonts w:ascii="Book Antiqua" w:hAnsi="Book Antiqua"/>
        </w:rPr>
        <w:t xml:space="preserve">It follows that I find that the First </w:t>
      </w:r>
      <w:proofErr w:type="gramStart"/>
      <w:r>
        <w:rPr>
          <w:rFonts w:ascii="Book Antiqua" w:hAnsi="Book Antiqua"/>
        </w:rPr>
        <w:t>tier</w:t>
      </w:r>
      <w:proofErr w:type="gramEnd"/>
      <w:r>
        <w:rPr>
          <w:rFonts w:ascii="Book Antiqua" w:hAnsi="Book Antiqua"/>
        </w:rPr>
        <w:t xml:space="preserve"> Tribunal Judge erred in law at [15] in finding that the national insurance contributions were insufficient evidence to show that </w:t>
      </w:r>
      <w:r w:rsidR="00C0089D">
        <w:rPr>
          <w:rFonts w:ascii="Book Antiqua" w:hAnsi="Book Antiqua"/>
        </w:rPr>
        <w:t>[JM]</w:t>
      </w:r>
      <w:r w:rsidR="00C0089D">
        <w:rPr>
          <w:rFonts w:ascii="Book Antiqua" w:hAnsi="Book Antiqua"/>
        </w:rPr>
        <w:t xml:space="preserve"> </w:t>
      </w:r>
      <w:r>
        <w:rPr>
          <w:rFonts w:ascii="Book Antiqua" w:hAnsi="Book Antiqua"/>
        </w:rPr>
        <w:t xml:space="preserve">had acquired the right of permanent residence. This is because the national insurance records are definitive evidence of working in the United Kingdom and it was not argued by either </w:t>
      </w:r>
      <w:proofErr w:type="spellStart"/>
      <w:r>
        <w:rPr>
          <w:rFonts w:ascii="Book Antiqua" w:hAnsi="Book Antiqua"/>
        </w:rPr>
        <w:t>Mr</w:t>
      </w:r>
      <w:proofErr w:type="spellEnd"/>
      <w:r>
        <w:rPr>
          <w:rFonts w:ascii="Book Antiqua" w:hAnsi="Book Antiqua"/>
        </w:rPr>
        <w:t xml:space="preserve"> Bates or the Presenting Officer at the hearing before the First </w:t>
      </w:r>
      <w:proofErr w:type="gramStart"/>
      <w:r>
        <w:rPr>
          <w:rFonts w:ascii="Book Antiqua" w:hAnsi="Book Antiqua"/>
        </w:rPr>
        <w:t>tier</w:t>
      </w:r>
      <w:proofErr w:type="gramEnd"/>
      <w:r>
        <w:rPr>
          <w:rFonts w:ascii="Book Antiqua" w:hAnsi="Book Antiqua"/>
        </w:rPr>
        <w:t xml:space="preserve"> Tribunal that they could not be relied upon.</w:t>
      </w:r>
      <w:r w:rsidR="008C35B9">
        <w:rPr>
          <w:rFonts w:ascii="Book Antiqua" w:hAnsi="Book Antiqua"/>
        </w:rPr>
        <w:t xml:space="preserve"> Further, given that </w:t>
      </w:r>
      <w:r w:rsidR="00C0089D">
        <w:rPr>
          <w:rFonts w:ascii="Book Antiqua" w:hAnsi="Book Antiqua"/>
        </w:rPr>
        <w:t>[JM]</w:t>
      </w:r>
      <w:r w:rsidR="00C0089D">
        <w:rPr>
          <w:rFonts w:ascii="Book Antiqua" w:hAnsi="Book Antiqua"/>
        </w:rPr>
        <w:t xml:space="preserve"> </w:t>
      </w:r>
      <w:r w:rsidR="008C35B9">
        <w:rPr>
          <w:rFonts w:ascii="Book Antiqua" w:hAnsi="Book Antiqua"/>
        </w:rPr>
        <w:t>had effectively retired due to ill health at the time the Appellant was provided with a residence card on 5 October 2010, the Secretary of State recognized at that time that he had acquired permanent residence.</w:t>
      </w:r>
    </w:p>
    <w:p w:rsidR="003F2792" w:rsidRDefault="00F65455" w:rsidP="00C0089D">
      <w:pPr>
        <w:shd w:val="clear" w:color="auto" w:fill="FFFFFF"/>
        <w:tabs>
          <w:tab w:val="left" w:pos="567"/>
        </w:tabs>
        <w:spacing w:before="240"/>
        <w:jc w:val="both"/>
        <w:rPr>
          <w:rFonts w:ascii="Book Antiqua" w:hAnsi="Book Antiqua"/>
        </w:rPr>
      </w:pPr>
      <w:r>
        <w:rPr>
          <w:rFonts w:ascii="Book Antiqua" w:hAnsi="Book Antiqua"/>
        </w:rPr>
        <w:t>19</w:t>
      </w:r>
      <w:r w:rsidR="00C0089D">
        <w:rPr>
          <w:rFonts w:ascii="Book Antiqua" w:hAnsi="Book Antiqua"/>
        </w:rPr>
        <w:t>.</w:t>
      </w:r>
      <w:r w:rsidR="00C0089D">
        <w:rPr>
          <w:rFonts w:ascii="Book Antiqua" w:hAnsi="Book Antiqua"/>
        </w:rPr>
        <w:tab/>
      </w:r>
      <w:r w:rsidR="008C5333">
        <w:rPr>
          <w:rFonts w:ascii="Book Antiqua" w:hAnsi="Book Antiqua"/>
        </w:rPr>
        <w:t>It follows that the</w:t>
      </w:r>
      <w:r w:rsidR="008C5333" w:rsidRPr="00DF132C">
        <w:rPr>
          <w:rFonts w:ascii="Book Antiqua" w:hAnsi="Book Antiqua"/>
        </w:rPr>
        <w:t xml:space="preserve"> A</w:t>
      </w:r>
      <w:r w:rsidR="008C5333">
        <w:rPr>
          <w:rFonts w:ascii="Book Antiqua" w:hAnsi="Book Antiqua"/>
        </w:rPr>
        <w:t>ppellant</w:t>
      </w:r>
      <w:r w:rsidR="003F2792">
        <w:rPr>
          <w:rFonts w:ascii="Book Antiqua" w:hAnsi="Book Antiqua"/>
        </w:rPr>
        <w:t xml:space="preserve"> entitled to permanent residence</w:t>
      </w:r>
      <w:r w:rsidR="008C5333" w:rsidRPr="00DF132C">
        <w:rPr>
          <w:rFonts w:ascii="Book Antiqua" w:hAnsi="Book Antiqua"/>
        </w:rPr>
        <w:t xml:space="preserve"> u</w:t>
      </w:r>
      <w:r w:rsidR="003F2792">
        <w:rPr>
          <w:rFonts w:ascii="Book Antiqua" w:hAnsi="Book Antiqua"/>
        </w:rPr>
        <w:t>nder r</w:t>
      </w:r>
      <w:r w:rsidR="008C5333" w:rsidRPr="00DF132C">
        <w:rPr>
          <w:rFonts w:ascii="Book Antiqua" w:hAnsi="Book Antiqua"/>
        </w:rPr>
        <w:t>eg</w:t>
      </w:r>
      <w:r w:rsidR="003F2792">
        <w:rPr>
          <w:rFonts w:ascii="Book Antiqua" w:hAnsi="Book Antiqua"/>
        </w:rPr>
        <w:t>ulation</w:t>
      </w:r>
      <w:r w:rsidR="008C5333" w:rsidRPr="00DF132C">
        <w:rPr>
          <w:rFonts w:ascii="Book Antiqua" w:hAnsi="Book Antiqua"/>
        </w:rPr>
        <w:t xml:space="preserve"> 15(</w:t>
      </w:r>
      <w:r w:rsidR="003F2792">
        <w:rPr>
          <w:rFonts w:ascii="Book Antiqua" w:hAnsi="Book Antiqua"/>
        </w:rPr>
        <w:t xml:space="preserve">e) because, whilst she separated from her husband in 2012 she remained his spouse and was thus the family member of a worker who has died and had resided continuously in the United Kingdom for at least two years before dying. </w:t>
      </w:r>
      <w:proofErr w:type="gramStart"/>
      <w:r w:rsidR="003F2792">
        <w:rPr>
          <w:rFonts w:ascii="Book Antiqua" w:hAnsi="Book Antiqua"/>
        </w:rPr>
        <w:t>In light of</w:t>
      </w:r>
      <w:proofErr w:type="gramEnd"/>
      <w:r w:rsidR="003F2792">
        <w:rPr>
          <w:rFonts w:ascii="Book Antiqua" w:hAnsi="Book Antiqua"/>
        </w:rPr>
        <w:t xml:space="preserve"> the decision in </w:t>
      </w:r>
      <w:r w:rsidR="003F2792">
        <w:rPr>
          <w:rFonts w:ascii="Book Antiqua" w:hAnsi="Book Antiqua"/>
          <w:u w:val="single"/>
        </w:rPr>
        <w:t>PM</w:t>
      </w:r>
      <w:r w:rsidR="003F2792">
        <w:rPr>
          <w:rFonts w:ascii="Book Antiqua" w:hAnsi="Book Antiqua"/>
        </w:rPr>
        <w:t xml:space="preserve"> (EEA-spouse – residing with) Turkey [2011] UKUT 89 (IAC) </w:t>
      </w:r>
      <w:r w:rsidR="008C35B9">
        <w:rPr>
          <w:rFonts w:ascii="Book Antiqua" w:hAnsi="Book Antiqua"/>
        </w:rPr>
        <w:t xml:space="preserve">at [21] that </w:t>
      </w:r>
      <w:r w:rsidR="003F2792">
        <w:rPr>
          <w:rFonts w:ascii="Book Antiqua" w:hAnsi="Book Antiqua"/>
        </w:rPr>
        <w:t xml:space="preserve">it is not necessary for her to show that she was living in the same household at the time of death, a point that was expressly conceded by </w:t>
      </w:r>
      <w:proofErr w:type="spellStart"/>
      <w:r w:rsidR="003F2792">
        <w:rPr>
          <w:rFonts w:ascii="Book Antiqua" w:hAnsi="Book Antiqua"/>
        </w:rPr>
        <w:t>Mr</w:t>
      </w:r>
      <w:proofErr w:type="spellEnd"/>
      <w:r w:rsidR="003F2792">
        <w:rPr>
          <w:rFonts w:ascii="Book Antiqua" w:hAnsi="Book Antiqua"/>
        </w:rPr>
        <w:t xml:space="preserve"> Bates. For the avoidance of doubt, whilst it would appear from the evidence that </w:t>
      </w:r>
      <w:r w:rsidR="00C0089D">
        <w:rPr>
          <w:rFonts w:ascii="Book Antiqua" w:hAnsi="Book Antiqua"/>
        </w:rPr>
        <w:t>[JM]</w:t>
      </w:r>
      <w:r w:rsidR="003F2792">
        <w:rPr>
          <w:rFonts w:ascii="Book Antiqua" w:hAnsi="Book Antiqua"/>
        </w:rPr>
        <w:t xml:space="preserve">’s early death was connected to an accident at work </w:t>
      </w:r>
      <w:r w:rsidR="008C35B9">
        <w:rPr>
          <w:rFonts w:ascii="Book Antiqua" w:hAnsi="Book Antiqua"/>
        </w:rPr>
        <w:t xml:space="preserve">which caused his lung to </w:t>
      </w:r>
      <w:proofErr w:type="spellStart"/>
      <w:r w:rsidR="008C35B9">
        <w:rPr>
          <w:rFonts w:ascii="Book Antiqua" w:hAnsi="Book Antiqua"/>
        </w:rPr>
        <w:t>collape</w:t>
      </w:r>
      <w:proofErr w:type="spellEnd"/>
      <w:r w:rsidR="008C35B9">
        <w:rPr>
          <w:rFonts w:ascii="Book Antiqua" w:hAnsi="Book Antiqua"/>
        </w:rPr>
        <w:t xml:space="preserve"> </w:t>
      </w:r>
      <w:r w:rsidR="003F2792">
        <w:rPr>
          <w:rFonts w:ascii="Book Antiqua" w:hAnsi="Book Antiqua"/>
        </w:rPr>
        <w:t xml:space="preserve">[15(vii) above] </w:t>
      </w:r>
      <w:r w:rsidR="008C35B9">
        <w:rPr>
          <w:rFonts w:ascii="Book Antiqua" w:hAnsi="Book Antiqua"/>
        </w:rPr>
        <w:t xml:space="preserve">and he was subsequently diagnosed with COPD, </w:t>
      </w:r>
      <w:r w:rsidR="003F2792">
        <w:rPr>
          <w:rFonts w:ascii="Book Antiqua" w:hAnsi="Book Antiqua"/>
        </w:rPr>
        <w:t>it is also clear from the medical evidence that he smoked for many years</w:t>
      </w:r>
      <w:r w:rsidR="008C35B9">
        <w:rPr>
          <w:rFonts w:ascii="Book Antiqua" w:hAnsi="Book Antiqua"/>
        </w:rPr>
        <w:t>,</w:t>
      </w:r>
      <w:r w:rsidR="003F2792">
        <w:rPr>
          <w:rFonts w:ascii="Book Antiqua" w:hAnsi="Book Antiqua"/>
        </w:rPr>
        <w:t xml:space="preserve"> thus I cannot find definitively that his death was the direct result </w:t>
      </w:r>
      <w:r w:rsidR="008C35B9">
        <w:rPr>
          <w:rFonts w:ascii="Book Antiqua" w:hAnsi="Book Antiqua"/>
        </w:rPr>
        <w:t xml:space="preserve">of an accident at work or occupational disease. </w:t>
      </w:r>
    </w:p>
    <w:p w:rsidR="008C5333" w:rsidRDefault="00F65455" w:rsidP="00C0089D">
      <w:pPr>
        <w:tabs>
          <w:tab w:val="left" w:pos="567"/>
        </w:tabs>
        <w:spacing w:before="240"/>
        <w:jc w:val="both"/>
        <w:rPr>
          <w:rFonts w:ascii="Book Antiqua" w:hAnsi="Book Antiqua"/>
        </w:rPr>
      </w:pPr>
      <w:r>
        <w:rPr>
          <w:rFonts w:ascii="Book Antiqua" w:hAnsi="Book Antiqua"/>
        </w:rPr>
        <w:lastRenderedPageBreak/>
        <w:t>20</w:t>
      </w:r>
      <w:r w:rsidR="00C0089D">
        <w:rPr>
          <w:rFonts w:ascii="Book Antiqua" w:hAnsi="Book Antiqua"/>
        </w:rPr>
        <w:t>.</w:t>
      </w:r>
      <w:r w:rsidR="00C0089D">
        <w:rPr>
          <w:rFonts w:ascii="Book Antiqua" w:hAnsi="Book Antiqua"/>
        </w:rPr>
        <w:tab/>
      </w:r>
      <w:r w:rsidR="008C35B9">
        <w:rPr>
          <w:rFonts w:ascii="Book Antiqua" w:hAnsi="Book Antiqua"/>
        </w:rPr>
        <w:t>I</w:t>
      </w:r>
      <w:r w:rsidR="008C5333">
        <w:rPr>
          <w:rFonts w:ascii="Book Antiqua" w:hAnsi="Book Antiqua"/>
        </w:rPr>
        <w:t xml:space="preserve">n the alternative, </w:t>
      </w:r>
      <w:r w:rsidR="008C35B9">
        <w:rPr>
          <w:rFonts w:ascii="Book Antiqua" w:hAnsi="Book Antiqua"/>
        </w:rPr>
        <w:t xml:space="preserve">I find on the evidence that </w:t>
      </w:r>
      <w:r w:rsidR="008C5333">
        <w:rPr>
          <w:rFonts w:ascii="Book Antiqua" w:hAnsi="Book Antiqua"/>
        </w:rPr>
        <w:t>the A</w:t>
      </w:r>
      <w:r w:rsidR="008C35B9">
        <w:rPr>
          <w:rFonts w:ascii="Book Antiqua" w:hAnsi="Book Antiqua"/>
        </w:rPr>
        <w:t>ppellant</w:t>
      </w:r>
      <w:r w:rsidR="008C5333">
        <w:rPr>
          <w:rFonts w:ascii="Book Antiqua" w:hAnsi="Book Antiqua"/>
        </w:rPr>
        <w:t xml:space="preserve"> has worked since </w:t>
      </w:r>
      <w:r w:rsidR="008C35B9">
        <w:rPr>
          <w:rFonts w:ascii="Book Antiqua" w:hAnsi="Book Antiqua"/>
        </w:rPr>
        <w:t xml:space="preserve">January 2013 </w:t>
      </w:r>
      <w:r w:rsidR="008C5333">
        <w:rPr>
          <w:rFonts w:ascii="Book Antiqua" w:hAnsi="Book Antiqua"/>
        </w:rPr>
        <w:t>and has retained a right of residence pursuant to reg</w:t>
      </w:r>
      <w:r w:rsidR="008C35B9">
        <w:rPr>
          <w:rFonts w:ascii="Book Antiqua" w:hAnsi="Book Antiqua"/>
        </w:rPr>
        <w:t xml:space="preserve">ulation 10(2) of the Regulations. </w:t>
      </w:r>
      <w:proofErr w:type="gramStart"/>
      <w:r w:rsidR="008C35B9">
        <w:rPr>
          <w:rFonts w:ascii="Book Antiqua" w:hAnsi="Book Antiqua"/>
        </w:rPr>
        <w:t>Thus</w:t>
      </w:r>
      <w:proofErr w:type="gramEnd"/>
      <w:r w:rsidR="008C35B9">
        <w:rPr>
          <w:rFonts w:ascii="Book Antiqua" w:hAnsi="Book Antiqua"/>
        </w:rPr>
        <w:t xml:space="preserve"> she has resided in accordance with the Regulations for 5 years and acquired permanent residence</w:t>
      </w:r>
      <w:r w:rsidR="008C5333">
        <w:rPr>
          <w:rFonts w:ascii="Book Antiqua" w:hAnsi="Book Antiqua"/>
        </w:rPr>
        <w:t xml:space="preserve"> from </w:t>
      </w:r>
      <w:r w:rsidR="008C35B9">
        <w:rPr>
          <w:rFonts w:ascii="Book Antiqua" w:hAnsi="Book Antiqua"/>
        </w:rPr>
        <w:t>9 September 2014, in accordance with regulation 15(1)(f) of the Regulations.</w:t>
      </w:r>
    </w:p>
    <w:p w:rsidR="00F65455" w:rsidRDefault="00F65455" w:rsidP="00C0089D">
      <w:pPr>
        <w:spacing w:before="240"/>
        <w:jc w:val="both"/>
        <w:rPr>
          <w:rFonts w:ascii="Book Antiqua" w:hAnsi="Book Antiqua"/>
        </w:rPr>
      </w:pPr>
      <w:r>
        <w:rPr>
          <w:rFonts w:ascii="Book Antiqua" w:hAnsi="Book Antiqua"/>
          <w:i/>
        </w:rPr>
        <w:t>Decision</w:t>
      </w:r>
    </w:p>
    <w:p w:rsidR="00F65455" w:rsidRDefault="00F65455" w:rsidP="00C0089D">
      <w:pPr>
        <w:tabs>
          <w:tab w:val="left" w:pos="567"/>
        </w:tabs>
        <w:spacing w:before="240"/>
        <w:jc w:val="both"/>
        <w:rPr>
          <w:rFonts w:ascii="Book Antiqua" w:hAnsi="Book Antiqua"/>
        </w:rPr>
      </w:pPr>
      <w:r>
        <w:rPr>
          <w:rFonts w:ascii="Book Antiqua" w:hAnsi="Book Antiqua"/>
        </w:rPr>
        <w:t>21.</w:t>
      </w:r>
      <w:r w:rsidR="00C0089D">
        <w:rPr>
          <w:rFonts w:ascii="Book Antiqua" w:hAnsi="Book Antiqua"/>
        </w:rPr>
        <w:tab/>
      </w:r>
      <w:r>
        <w:rPr>
          <w:rFonts w:ascii="Book Antiqua" w:hAnsi="Book Antiqua"/>
        </w:rPr>
        <w:t xml:space="preserve">I find material errors of law in the decision of the First </w:t>
      </w:r>
      <w:proofErr w:type="gramStart"/>
      <w:r>
        <w:rPr>
          <w:rFonts w:ascii="Book Antiqua" w:hAnsi="Book Antiqua"/>
        </w:rPr>
        <w:t>tier</w:t>
      </w:r>
      <w:proofErr w:type="gramEnd"/>
      <w:r>
        <w:rPr>
          <w:rFonts w:ascii="Book Antiqua" w:hAnsi="Book Antiqua"/>
        </w:rPr>
        <w:t xml:space="preserve"> Tribunal. I substitute a decision allowing the appeal.</w:t>
      </w:r>
    </w:p>
    <w:p w:rsidR="00F65455" w:rsidRDefault="00F65455" w:rsidP="008C5333">
      <w:pPr>
        <w:rPr>
          <w:rFonts w:ascii="Book Antiqua" w:hAnsi="Book Antiqua"/>
        </w:rPr>
      </w:pPr>
    </w:p>
    <w:p w:rsidR="00F65455" w:rsidRDefault="00F65455" w:rsidP="008C5333">
      <w:pPr>
        <w:rPr>
          <w:rFonts w:ascii="Lucida Calligraphy" w:hAnsi="Lucida Calligraphy"/>
        </w:rPr>
      </w:pPr>
    </w:p>
    <w:p w:rsidR="00F65455" w:rsidRPr="00F65455" w:rsidRDefault="00F65455" w:rsidP="008C5333">
      <w:pPr>
        <w:rPr>
          <w:rFonts w:ascii="Lucida Calligraphy" w:hAnsi="Lucida Calligraphy"/>
        </w:rPr>
      </w:pPr>
      <w:r>
        <w:rPr>
          <w:rFonts w:ascii="Lucida Calligraphy" w:hAnsi="Lucida Calligraphy"/>
        </w:rPr>
        <w:t>Rebecca Chapman</w:t>
      </w:r>
    </w:p>
    <w:p w:rsidR="00F65455" w:rsidRDefault="00F65455">
      <w:pPr>
        <w:rPr>
          <w:rFonts w:ascii="Book Antiqua" w:hAnsi="Book Antiqua"/>
        </w:rPr>
      </w:pPr>
    </w:p>
    <w:p w:rsidR="00726454" w:rsidRPr="00A2449D" w:rsidRDefault="00F65455">
      <w:pPr>
        <w:rPr>
          <w:rFonts w:ascii="Book Antiqua" w:hAnsi="Book Antiqua"/>
        </w:rPr>
      </w:pPr>
      <w:r>
        <w:rPr>
          <w:rFonts w:ascii="Book Antiqua" w:hAnsi="Book Antiqua"/>
        </w:rPr>
        <w:t>Deputy Upper Tribunal Judge Chapman</w:t>
      </w:r>
      <w:r>
        <w:rPr>
          <w:rFonts w:ascii="Book Antiqua" w:hAnsi="Book Antiqua"/>
        </w:rPr>
        <w:tab/>
      </w:r>
      <w:r>
        <w:rPr>
          <w:rFonts w:ascii="Book Antiqua" w:hAnsi="Book Antiqua"/>
        </w:rPr>
        <w:tab/>
      </w:r>
      <w:r>
        <w:rPr>
          <w:rFonts w:ascii="Book Antiqua" w:hAnsi="Book Antiqua"/>
        </w:rPr>
        <w:tab/>
      </w:r>
      <w:r>
        <w:rPr>
          <w:rFonts w:ascii="Book Antiqua" w:hAnsi="Book Antiqua"/>
        </w:rPr>
        <w:tab/>
        <w:t>5 July 2018</w:t>
      </w:r>
    </w:p>
    <w:sectPr w:rsidR="00726454" w:rsidRPr="00A2449D" w:rsidSect="00375450">
      <w:headerReference w:type="default" r:id="rId7"/>
      <w:footerReference w:type="even" r:id="rId8"/>
      <w:footerReference w:type="default" r:id="rId9"/>
      <w:footerReference w:type="first" r:id="rId10"/>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916" w:rsidRDefault="006E2916">
      <w:r>
        <w:separator/>
      </w:r>
    </w:p>
  </w:endnote>
  <w:endnote w:type="continuationSeparator" w:id="0">
    <w:p w:rsidR="006E2916" w:rsidRDefault="006E2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2020603050405020304"/>
    <w:charset w:val="4D"/>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5B9" w:rsidRDefault="008C35B9" w:rsidP="007264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35B9" w:rsidRDefault="008C3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391490"/>
      <w:docPartObj>
        <w:docPartGallery w:val="Page Numbers (Bottom of Page)"/>
        <w:docPartUnique/>
      </w:docPartObj>
    </w:sdtPr>
    <w:sdtEndPr>
      <w:rPr>
        <w:noProof/>
      </w:rPr>
    </w:sdtEndPr>
    <w:sdtContent>
      <w:p w:rsidR="00375450" w:rsidRDefault="00375450">
        <w:pPr>
          <w:pStyle w:val="Footer"/>
          <w:jc w:val="center"/>
        </w:pPr>
        <w:r>
          <w:fldChar w:fldCharType="begin"/>
        </w:r>
        <w:r>
          <w:instrText xml:space="preserve"> PAGE   \* MERGEFORMAT </w:instrText>
        </w:r>
        <w:r>
          <w:fldChar w:fldCharType="separate"/>
        </w:r>
        <w:r w:rsidR="008E3A1E">
          <w:rPr>
            <w:noProof/>
          </w:rPr>
          <w:t>8</w:t>
        </w:r>
        <w:r>
          <w:rPr>
            <w:noProof/>
          </w:rPr>
          <w:fldChar w:fldCharType="end"/>
        </w:r>
      </w:p>
    </w:sdtContent>
  </w:sdt>
  <w:p w:rsidR="008C35B9" w:rsidRDefault="008C35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450" w:rsidRPr="00375450" w:rsidRDefault="00375450" w:rsidP="00375450">
    <w:pPr>
      <w:pStyle w:val="Footer"/>
      <w:jc w:val="center"/>
      <w:rPr>
        <w:sz w:val="20"/>
        <w:szCs w:val="20"/>
      </w:rPr>
    </w:pPr>
    <w:r w:rsidRPr="00375450">
      <w:rPr>
        <w:sz w:val="20"/>
        <w:szCs w:val="20"/>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916" w:rsidRDefault="006E2916">
      <w:r>
        <w:separator/>
      </w:r>
    </w:p>
  </w:footnote>
  <w:footnote w:type="continuationSeparator" w:id="0">
    <w:p w:rsidR="006E2916" w:rsidRDefault="006E2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450" w:rsidRPr="00375450" w:rsidRDefault="00375450" w:rsidP="00375450">
    <w:pPr>
      <w:pStyle w:val="Header"/>
      <w:jc w:val="right"/>
      <w:rPr>
        <w:sz w:val="22"/>
        <w:szCs w:val="22"/>
      </w:rPr>
    </w:pPr>
    <w:r w:rsidRPr="00375450">
      <w:rPr>
        <w:sz w:val="22"/>
        <w:szCs w:val="22"/>
      </w:rPr>
      <w:t>EA/03127/2016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1A6CCD"/>
    <w:rsid w:val="000E6B6C"/>
    <w:rsid w:val="0014195F"/>
    <w:rsid w:val="001A6CCD"/>
    <w:rsid w:val="001C746C"/>
    <w:rsid w:val="0029738A"/>
    <w:rsid w:val="00375450"/>
    <w:rsid w:val="003A1591"/>
    <w:rsid w:val="003E733B"/>
    <w:rsid w:val="003F2792"/>
    <w:rsid w:val="00502B60"/>
    <w:rsid w:val="005444A7"/>
    <w:rsid w:val="006E2916"/>
    <w:rsid w:val="00726454"/>
    <w:rsid w:val="008C35B9"/>
    <w:rsid w:val="008C5333"/>
    <w:rsid w:val="008E3A1E"/>
    <w:rsid w:val="009C5981"/>
    <w:rsid w:val="009C6D93"/>
    <w:rsid w:val="009D2A71"/>
    <w:rsid w:val="00A06254"/>
    <w:rsid w:val="00A2449D"/>
    <w:rsid w:val="00AC1532"/>
    <w:rsid w:val="00AE2C2A"/>
    <w:rsid w:val="00C0089D"/>
    <w:rsid w:val="00C21E87"/>
    <w:rsid w:val="00C6071F"/>
    <w:rsid w:val="00C63971"/>
    <w:rsid w:val="00CA3563"/>
    <w:rsid w:val="00D244A5"/>
    <w:rsid w:val="00D25DE5"/>
    <w:rsid w:val="00DB3FD2"/>
    <w:rsid w:val="00DF132C"/>
    <w:rsid w:val="00F65455"/>
    <w:rsid w:val="00F86EB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CCD"/>
    <w:rPr>
      <w:rFonts w:ascii="Cambria" w:eastAsia="Cambria" w:hAnsi="Cambria" w:cs="Times New Roman"/>
    </w:rPr>
  </w:style>
  <w:style w:type="paragraph" w:styleId="Heading3">
    <w:name w:val="heading 3"/>
    <w:basedOn w:val="Normal"/>
    <w:link w:val="Heading3Char"/>
    <w:uiPriority w:val="9"/>
    <w:rsid w:val="009D2A71"/>
    <w:pPr>
      <w:spacing w:beforeLines="1" w:afterLines="1"/>
      <w:outlineLvl w:val="2"/>
    </w:pPr>
    <w:rPr>
      <w:rFonts w:ascii="Times" w:eastAsiaTheme="minorHAnsi" w:hAnsi="Times" w:cstheme="minorBidi"/>
      <w:b/>
      <w:sz w:val="27"/>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26454"/>
    <w:pPr>
      <w:tabs>
        <w:tab w:val="center" w:pos="4320"/>
        <w:tab w:val="right" w:pos="8640"/>
      </w:tabs>
    </w:pPr>
  </w:style>
  <w:style w:type="character" w:customStyle="1" w:styleId="FooterChar">
    <w:name w:val="Footer Char"/>
    <w:basedOn w:val="DefaultParagraphFont"/>
    <w:link w:val="Footer"/>
    <w:uiPriority w:val="99"/>
    <w:rsid w:val="00726454"/>
    <w:rPr>
      <w:rFonts w:ascii="Cambria" w:eastAsia="Cambria" w:hAnsi="Cambria" w:cs="Times New Roman"/>
    </w:rPr>
  </w:style>
  <w:style w:type="character" w:styleId="PageNumber">
    <w:name w:val="page number"/>
    <w:basedOn w:val="DefaultParagraphFont"/>
    <w:uiPriority w:val="99"/>
    <w:semiHidden/>
    <w:unhideWhenUsed/>
    <w:rsid w:val="00726454"/>
  </w:style>
  <w:style w:type="character" w:customStyle="1" w:styleId="Heading3Char">
    <w:name w:val="Heading 3 Char"/>
    <w:basedOn w:val="DefaultParagraphFont"/>
    <w:link w:val="Heading3"/>
    <w:uiPriority w:val="9"/>
    <w:rsid w:val="009D2A71"/>
    <w:rPr>
      <w:rFonts w:ascii="Times" w:hAnsi="Times"/>
      <w:b/>
      <w:sz w:val="27"/>
      <w:szCs w:val="20"/>
      <w:lang w:val="en-GB"/>
    </w:rPr>
  </w:style>
  <w:style w:type="paragraph" w:customStyle="1" w:styleId="legp1paratext">
    <w:name w:val="legp1paratext"/>
    <w:basedOn w:val="Normal"/>
    <w:rsid w:val="009D2A71"/>
    <w:pPr>
      <w:spacing w:beforeLines="1" w:afterLines="1"/>
    </w:pPr>
    <w:rPr>
      <w:rFonts w:ascii="Times" w:eastAsiaTheme="minorHAnsi" w:hAnsi="Times" w:cstheme="minorBidi"/>
      <w:sz w:val="20"/>
      <w:szCs w:val="20"/>
      <w:lang w:val="en-GB"/>
    </w:rPr>
  </w:style>
  <w:style w:type="character" w:customStyle="1" w:styleId="legp1no">
    <w:name w:val="legp1no"/>
    <w:basedOn w:val="DefaultParagraphFont"/>
    <w:rsid w:val="009D2A71"/>
  </w:style>
  <w:style w:type="paragraph" w:customStyle="1" w:styleId="legclearfixlegp3container">
    <w:name w:val="legclearfix legp3container"/>
    <w:basedOn w:val="Normal"/>
    <w:rsid w:val="009D2A71"/>
    <w:pPr>
      <w:spacing w:beforeLines="1" w:afterLines="1"/>
    </w:pPr>
    <w:rPr>
      <w:rFonts w:ascii="Times" w:eastAsiaTheme="minorHAnsi" w:hAnsi="Times" w:cstheme="minorBidi"/>
      <w:sz w:val="20"/>
      <w:szCs w:val="20"/>
      <w:lang w:val="en-GB"/>
    </w:rPr>
  </w:style>
  <w:style w:type="character" w:customStyle="1" w:styleId="legdsleglhslegp3no">
    <w:name w:val="legds leglhs legp3no"/>
    <w:basedOn w:val="DefaultParagraphFont"/>
    <w:rsid w:val="009D2A71"/>
  </w:style>
  <w:style w:type="character" w:customStyle="1" w:styleId="legdslegrhslegp3text">
    <w:name w:val="legds legrhs legp3text"/>
    <w:basedOn w:val="DefaultParagraphFont"/>
    <w:rsid w:val="009D2A71"/>
  </w:style>
  <w:style w:type="paragraph" w:customStyle="1" w:styleId="legclearfixlegp4container">
    <w:name w:val="legclearfix legp4container"/>
    <w:basedOn w:val="Normal"/>
    <w:rsid w:val="009D2A71"/>
    <w:pPr>
      <w:spacing w:beforeLines="1" w:afterLines="1"/>
    </w:pPr>
    <w:rPr>
      <w:rFonts w:ascii="Times" w:eastAsiaTheme="minorHAnsi" w:hAnsi="Times" w:cstheme="minorBidi"/>
      <w:sz w:val="20"/>
      <w:szCs w:val="20"/>
      <w:lang w:val="en-GB"/>
    </w:rPr>
  </w:style>
  <w:style w:type="character" w:customStyle="1" w:styleId="legdsleglhslegp4no">
    <w:name w:val="legds leglhs legp4no"/>
    <w:basedOn w:val="DefaultParagraphFont"/>
    <w:rsid w:val="009D2A71"/>
  </w:style>
  <w:style w:type="character" w:customStyle="1" w:styleId="legdslegrhslegp4text">
    <w:name w:val="legds legrhs legp4text"/>
    <w:basedOn w:val="DefaultParagraphFont"/>
    <w:rsid w:val="009D2A71"/>
  </w:style>
  <w:style w:type="paragraph" w:customStyle="1" w:styleId="legp2paratext">
    <w:name w:val="legp2paratext"/>
    <w:basedOn w:val="Normal"/>
    <w:rsid w:val="009D2A71"/>
    <w:pPr>
      <w:spacing w:beforeLines="1" w:afterLines="1"/>
    </w:pPr>
    <w:rPr>
      <w:rFonts w:ascii="Times" w:eastAsiaTheme="minorHAnsi" w:hAnsi="Times" w:cstheme="minorBidi"/>
      <w:sz w:val="20"/>
      <w:szCs w:val="20"/>
      <w:lang w:val="en-GB"/>
    </w:rPr>
  </w:style>
  <w:style w:type="paragraph" w:styleId="Header">
    <w:name w:val="header"/>
    <w:basedOn w:val="Normal"/>
    <w:link w:val="HeaderChar"/>
    <w:uiPriority w:val="99"/>
    <w:unhideWhenUsed/>
    <w:rsid w:val="00375450"/>
    <w:pPr>
      <w:tabs>
        <w:tab w:val="center" w:pos="4513"/>
        <w:tab w:val="right" w:pos="9026"/>
      </w:tabs>
    </w:pPr>
  </w:style>
  <w:style w:type="character" w:customStyle="1" w:styleId="HeaderChar">
    <w:name w:val="Header Char"/>
    <w:basedOn w:val="DefaultParagraphFont"/>
    <w:link w:val="Header"/>
    <w:uiPriority w:val="99"/>
    <w:rsid w:val="00375450"/>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241185">
      <w:bodyDiv w:val="1"/>
      <w:marLeft w:val="0"/>
      <w:marRight w:val="0"/>
      <w:marTop w:val="0"/>
      <w:marBottom w:val="0"/>
      <w:divBdr>
        <w:top w:val="none" w:sz="0" w:space="0" w:color="auto"/>
        <w:left w:val="none" w:sz="0" w:space="0" w:color="auto"/>
        <w:bottom w:val="none" w:sz="0" w:space="0" w:color="auto"/>
        <w:right w:val="none" w:sz="0" w:space="0" w:color="auto"/>
      </w:divBdr>
    </w:div>
    <w:div w:id="1480993830">
      <w:bodyDiv w:val="1"/>
      <w:marLeft w:val="0"/>
      <w:marRight w:val="0"/>
      <w:marTop w:val="0"/>
      <w:marBottom w:val="0"/>
      <w:divBdr>
        <w:top w:val="none" w:sz="0" w:space="0" w:color="auto"/>
        <w:left w:val="none" w:sz="0" w:space="0" w:color="auto"/>
        <w:bottom w:val="none" w:sz="0" w:space="0" w:color="auto"/>
        <w:right w:val="none" w:sz="0" w:space="0" w:color="auto"/>
      </w:divBdr>
    </w:div>
    <w:div w:id="1684240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2498</Words>
  <Characters>14242</Characters>
  <Application>Microsoft Office Word</Application>
  <DocSecurity>0</DocSecurity>
  <Lines>118</Lines>
  <Paragraphs>33</Paragraphs>
  <ScaleCrop>false</ScaleCrop>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2018-07-23T15:38:00Z</dcterms:created>
  <dcterms:modified xsi:type="dcterms:W3CDTF">2018-07-23T15:38:00Z</dcterms:modified>
</cp:coreProperties>
</file>