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4BA12" w14:textId="77777777" w:rsidR="00D94AFC" w:rsidRPr="008578D0" w:rsidRDefault="00D94AFC">
      <w:pPr>
        <w:rPr>
          <w:rFonts w:ascii="Arial" w:hAnsi="Arial" w:cs="Arial"/>
          <w:color w:val="000000"/>
        </w:rPr>
      </w:pPr>
    </w:p>
    <w:p w14:paraId="3BB4BA13" w14:textId="77777777" w:rsidR="00F97703" w:rsidRPr="008578D0" w:rsidRDefault="00082D15" w:rsidP="00F97703">
      <w:pPr>
        <w:jc w:val="center"/>
        <w:rPr>
          <w:rFonts w:ascii="Arial" w:hAnsi="Arial" w:cs="Arial"/>
          <w:color w:val="000000"/>
        </w:rPr>
      </w:pPr>
      <w:r w:rsidRPr="008578D0">
        <w:rPr>
          <w:rFonts w:ascii="Arial" w:hAnsi="Arial" w:cs="Arial"/>
          <w:noProof/>
          <w:lang w:val="en-US" w:eastAsia="en-US"/>
        </w:rPr>
        <w:drawing>
          <wp:inline distT="0" distB="0" distL="0" distR="0" wp14:anchorId="3BB4BB07" wp14:editId="36F751AD">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14:paraId="3BB4BA14" w14:textId="77777777" w:rsidR="00F97703" w:rsidRPr="008578D0" w:rsidRDefault="576901D2" w:rsidP="576901D2">
      <w:pPr>
        <w:tabs>
          <w:tab w:val="right" w:pos="9720"/>
        </w:tabs>
        <w:ind w:right="-82"/>
        <w:outlineLvl w:val="0"/>
        <w:rPr>
          <w:rFonts w:ascii="Arial" w:eastAsia="Arial" w:hAnsi="Arial" w:cs="Arial"/>
          <w:b/>
          <w:bCs/>
          <w:color w:val="000000" w:themeColor="text1"/>
        </w:rPr>
      </w:pPr>
      <w:r w:rsidRPr="576901D2">
        <w:rPr>
          <w:rFonts w:ascii="Arial" w:eastAsia="Arial" w:hAnsi="Arial" w:cs="Arial"/>
          <w:b/>
          <w:bCs/>
          <w:color w:val="000000" w:themeColor="text1"/>
        </w:rPr>
        <w:t xml:space="preserve">Upper Tribunal </w:t>
      </w:r>
    </w:p>
    <w:p w14:paraId="3BB4BA16" w14:textId="4BFE33FE" w:rsidR="00C345E1" w:rsidRPr="005916ED" w:rsidRDefault="00F97703" w:rsidP="00641165">
      <w:pPr>
        <w:tabs>
          <w:tab w:val="right" w:pos="9720"/>
        </w:tabs>
        <w:ind w:right="-82"/>
        <w:rPr>
          <w:rFonts w:ascii="Arial" w:hAnsi="Arial" w:cs="Arial"/>
          <w:b/>
          <w:color w:val="000000"/>
        </w:rPr>
      </w:pPr>
      <w:r w:rsidRPr="576901D2">
        <w:rPr>
          <w:rFonts w:ascii="Arial" w:eastAsia="Arial" w:hAnsi="Arial" w:cs="Arial"/>
          <w:b/>
          <w:bCs/>
          <w:color w:val="000000"/>
        </w:rPr>
        <w:t>(Immigration and Asylum Chamber)</w:t>
      </w:r>
      <w:r w:rsidR="00DB70AE" w:rsidRPr="008578D0">
        <w:rPr>
          <w:rFonts w:ascii="Arial" w:hAnsi="Arial" w:cs="Arial"/>
          <w:b/>
          <w:color w:val="000000"/>
        </w:rPr>
        <w:tab/>
      </w:r>
      <w:r w:rsidR="00B3524D" w:rsidRPr="005916ED">
        <w:rPr>
          <w:rFonts w:ascii="Arial" w:eastAsia="Arial" w:hAnsi="Arial" w:cs="Arial"/>
          <w:b/>
          <w:color w:val="000000"/>
        </w:rPr>
        <w:t>Appeal Number</w:t>
      </w:r>
      <w:r w:rsidR="00D53769" w:rsidRPr="005916ED">
        <w:rPr>
          <w:rFonts w:ascii="Arial" w:eastAsia="Arial" w:hAnsi="Arial" w:cs="Arial"/>
          <w:b/>
          <w:color w:val="000000"/>
        </w:rPr>
        <w:t>:</w:t>
      </w:r>
      <w:r w:rsidR="00B3524D" w:rsidRPr="005916ED">
        <w:rPr>
          <w:rFonts w:ascii="Arial" w:eastAsia="Arial" w:hAnsi="Arial" w:cs="Arial"/>
          <w:b/>
          <w:color w:val="000000"/>
        </w:rPr>
        <w:t xml:space="preserve"> </w:t>
      </w:r>
      <w:r w:rsidR="008568CF" w:rsidRPr="005916ED">
        <w:rPr>
          <w:rFonts w:ascii="Arial" w:eastAsia="Arial" w:hAnsi="Arial" w:cs="Arial"/>
          <w:b/>
          <w:color w:val="000000"/>
        </w:rPr>
        <w:t>EA/03381/2019(P)</w:t>
      </w:r>
    </w:p>
    <w:p w14:paraId="3BB4BA17" w14:textId="77777777" w:rsidR="00C345E1" w:rsidRPr="008578D0" w:rsidRDefault="00C345E1" w:rsidP="00C345E1">
      <w:pPr>
        <w:jc w:val="center"/>
        <w:rPr>
          <w:rFonts w:ascii="Arial" w:hAnsi="Arial" w:cs="Arial"/>
          <w:color w:val="000000"/>
        </w:rPr>
      </w:pPr>
    </w:p>
    <w:p w14:paraId="3BB4BA18" w14:textId="77777777" w:rsidR="00C345E1" w:rsidRPr="008578D0" w:rsidRDefault="576901D2" w:rsidP="576901D2">
      <w:pPr>
        <w:jc w:val="center"/>
        <w:outlineLvl w:val="0"/>
        <w:rPr>
          <w:rFonts w:ascii="Arial" w:eastAsia="Arial" w:hAnsi="Arial" w:cs="Arial"/>
          <w:b/>
          <w:bCs/>
          <w:color w:val="000000" w:themeColor="text1"/>
          <w:u w:val="single"/>
        </w:rPr>
      </w:pPr>
      <w:r w:rsidRPr="576901D2">
        <w:rPr>
          <w:rFonts w:ascii="Arial" w:eastAsia="Arial" w:hAnsi="Arial" w:cs="Arial"/>
          <w:b/>
          <w:bCs/>
          <w:color w:val="000000" w:themeColor="text1"/>
          <w:u w:val="single"/>
        </w:rPr>
        <w:t>THE IMMIGRATION ACTS</w:t>
      </w:r>
    </w:p>
    <w:p w14:paraId="3BB4BA19" w14:textId="77777777" w:rsidR="00C345E1" w:rsidRPr="008578D0" w:rsidRDefault="00C345E1" w:rsidP="00C345E1">
      <w:pPr>
        <w:jc w:val="center"/>
        <w:rPr>
          <w:rFonts w:ascii="Arial" w:hAnsi="Arial" w:cs="Arial"/>
          <w:b/>
          <w:u w:val="single"/>
        </w:rPr>
      </w:pPr>
    </w:p>
    <w:p w14:paraId="3BB4BA1A" w14:textId="77777777" w:rsidR="00C345E1" w:rsidRPr="008578D0" w:rsidRDefault="00C345E1" w:rsidP="00C345E1">
      <w:pPr>
        <w:jc w:val="center"/>
        <w:rPr>
          <w:rFonts w:ascii="Arial" w:hAnsi="Arial" w:cs="Arial"/>
          <w:b/>
          <w:u w:val="single"/>
        </w:rPr>
      </w:pPr>
    </w:p>
    <w:tbl>
      <w:tblPr>
        <w:tblW w:w="10266" w:type="dxa"/>
        <w:tblLook w:val="01E0" w:firstRow="1" w:lastRow="1" w:firstColumn="1" w:lastColumn="1" w:noHBand="0" w:noVBand="0"/>
      </w:tblPr>
      <w:tblGrid>
        <w:gridCol w:w="6257"/>
        <w:gridCol w:w="4009"/>
      </w:tblGrid>
      <w:tr w:rsidR="00D22636" w:rsidRPr="00FD50E5" w14:paraId="3BB4BA1D" w14:textId="77777777" w:rsidTr="00560B1B">
        <w:trPr>
          <w:trHeight w:val="507"/>
        </w:trPr>
        <w:tc>
          <w:tcPr>
            <w:tcW w:w="6257" w:type="dxa"/>
            <w:shd w:val="clear" w:color="auto" w:fill="auto"/>
          </w:tcPr>
          <w:p w14:paraId="020535B9" w14:textId="77777777" w:rsidR="00D22636" w:rsidRDefault="003C0ED5" w:rsidP="576901D2">
            <w:pPr>
              <w:jc w:val="both"/>
              <w:rPr>
                <w:rFonts w:ascii="Arial" w:eastAsia="Arial" w:hAnsi="Arial" w:cs="Arial"/>
                <w:b/>
                <w:bCs/>
              </w:rPr>
            </w:pPr>
            <w:r>
              <w:rPr>
                <w:rFonts w:ascii="Arial" w:eastAsia="Arial" w:hAnsi="Arial" w:cs="Arial"/>
                <w:b/>
                <w:bCs/>
              </w:rPr>
              <w:t>Decision under Rule 34</w:t>
            </w:r>
          </w:p>
          <w:p w14:paraId="3BB4BA1B" w14:textId="0E65C0AC" w:rsidR="00B5773A" w:rsidRPr="00FD50E5" w:rsidRDefault="00B5773A" w:rsidP="576901D2">
            <w:pPr>
              <w:jc w:val="both"/>
              <w:rPr>
                <w:rFonts w:ascii="Arial" w:eastAsia="Arial" w:hAnsi="Arial" w:cs="Arial"/>
                <w:b/>
                <w:bCs/>
              </w:rPr>
            </w:pPr>
            <w:r>
              <w:rPr>
                <w:rFonts w:ascii="Arial" w:eastAsia="Arial" w:hAnsi="Arial" w:cs="Arial"/>
                <w:b/>
                <w:bCs/>
              </w:rPr>
              <w:t>Without a hearing</w:t>
            </w:r>
          </w:p>
        </w:tc>
        <w:tc>
          <w:tcPr>
            <w:tcW w:w="4009" w:type="dxa"/>
            <w:shd w:val="clear" w:color="auto" w:fill="auto"/>
          </w:tcPr>
          <w:p w14:paraId="225529D1" w14:textId="77777777" w:rsidR="00D22636" w:rsidRDefault="00560B1B" w:rsidP="576901D2">
            <w:pPr>
              <w:jc w:val="both"/>
              <w:rPr>
                <w:rFonts w:ascii="Arial" w:eastAsia="Arial" w:hAnsi="Arial" w:cs="Arial"/>
                <w:b/>
                <w:bCs/>
              </w:rPr>
            </w:pPr>
            <w:r w:rsidRPr="00560B1B">
              <w:rPr>
                <w:rFonts w:ascii="Arial" w:eastAsia="Arial" w:hAnsi="Arial" w:cs="Arial"/>
                <w:b/>
                <w:bCs/>
              </w:rPr>
              <w:t>Decision &amp; Reasons Promulgated</w:t>
            </w:r>
          </w:p>
          <w:p w14:paraId="3BB4BA1C" w14:textId="5A80E857" w:rsidR="00560B1B" w:rsidRPr="00FD50E5" w:rsidRDefault="00560B1B" w:rsidP="576901D2">
            <w:pPr>
              <w:jc w:val="both"/>
              <w:rPr>
                <w:rFonts w:ascii="Arial" w:eastAsia="Arial" w:hAnsi="Arial" w:cs="Arial"/>
                <w:b/>
                <w:bCs/>
                <w:color w:val="000000" w:themeColor="text1"/>
              </w:rPr>
            </w:pPr>
            <w:r>
              <w:rPr>
                <w:rFonts w:ascii="Arial" w:eastAsia="Arial" w:hAnsi="Arial" w:cs="Arial"/>
                <w:b/>
                <w:bCs/>
              </w:rPr>
              <w:t>On 24</w:t>
            </w:r>
            <w:r w:rsidRPr="00560B1B">
              <w:rPr>
                <w:rFonts w:ascii="Arial" w:eastAsia="Arial" w:hAnsi="Arial" w:cs="Arial"/>
                <w:b/>
                <w:bCs/>
                <w:vertAlign w:val="superscript"/>
              </w:rPr>
              <w:t>th</w:t>
            </w:r>
            <w:r>
              <w:rPr>
                <w:rFonts w:ascii="Arial" w:eastAsia="Arial" w:hAnsi="Arial" w:cs="Arial"/>
                <w:b/>
                <w:bCs/>
              </w:rPr>
              <w:t xml:space="preserve"> August 2020</w:t>
            </w:r>
          </w:p>
        </w:tc>
      </w:tr>
      <w:tr w:rsidR="00D22636" w:rsidRPr="00FD50E5" w14:paraId="3BB4BA20" w14:textId="77777777" w:rsidTr="00560B1B">
        <w:trPr>
          <w:trHeight w:val="234"/>
        </w:trPr>
        <w:tc>
          <w:tcPr>
            <w:tcW w:w="6257" w:type="dxa"/>
            <w:shd w:val="clear" w:color="auto" w:fill="auto"/>
          </w:tcPr>
          <w:p w14:paraId="3BB4BA1E" w14:textId="1E6152A0" w:rsidR="00D22636" w:rsidRPr="00FD50E5" w:rsidRDefault="008568CF" w:rsidP="576901D2">
            <w:pPr>
              <w:jc w:val="both"/>
              <w:rPr>
                <w:rFonts w:ascii="Arial" w:eastAsia="Arial" w:hAnsi="Arial" w:cs="Arial"/>
                <w:b/>
                <w:bCs/>
              </w:rPr>
            </w:pPr>
            <w:r>
              <w:rPr>
                <w:rFonts w:ascii="Arial" w:eastAsia="Arial" w:hAnsi="Arial" w:cs="Arial"/>
                <w:b/>
                <w:bCs/>
              </w:rPr>
              <w:t>19</w:t>
            </w:r>
            <w:r w:rsidRPr="008568CF">
              <w:rPr>
                <w:rFonts w:ascii="Arial" w:eastAsia="Arial" w:hAnsi="Arial" w:cs="Arial"/>
                <w:b/>
                <w:bCs/>
                <w:vertAlign w:val="superscript"/>
              </w:rPr>
              <w:t>th</w:t>
            </w:r>
            <w:r>
              <w:rPr>
                <w:rFonts w:ascii="Arial" w:eastAsia="Arial" w:hAnsi="Arial" w:cs="Arial"/>
                <w:b/>
                <w:bCs/>
              </w:rPr>
              <w:t xml:space="preserve"> </w:t>
            </w:r>
            <w:r w:rsidR="004B6785">
              <w:rPr>
                <w:rFonts w:ascii="Arial" w:eastAsia="Arial" w:hAnsi="Arial" w:cs="Arial"/>
                <w:b/>
                <w:bCs/>
              </w:rPr>
              <w:t>August</w:t>
            </w:r>
            <w:r w:rsidR="003C0ED5">
              <w:rPr>
                <w:rFonts w:ascii="Arial" w:eastAsia="Arial" w:hAnsi="Arial" w:cs="Arial"/>
                <w:b/>
                <w:bCs/>
              </w:rPr>
              <w:t xml:space="preserve"> 2020</w:t>
            </w:r>
          </w:p>
        </w:tc>
        <w:tc>
          <w:tcPr>
            <w:tcW w:w="4009" w:type="dxa"/>
            <w:shd w:val="clear" w:color="auto" w:fill="auto"/>
          </w:tcPr>
          <w:p w14:paraId="3BB4BA1F" w14:textId="77777777" w:rsidR="00D22636" w:rsidRPr="00FD50E5" w:rsidRDefault="00D22636" w:rsidP="00FD50E5">
            <w:pPr>
              <w:jc w:val="both"/>
              <w:rPr>
                <w:rFonts w:ascii="Arial" w:hAnsi="Arial" w:cs="Arial"/>
                <w:b/>
              </w:rPr>
            </w:pPr>
          </w:p>
        </w:tc>
      </w:tr>
      <w:tr w:rsidR="00D22636" w:rsidRPr="00FD50E5" w14:paraId="3BB4BA23" w14:textId="77777777" w:rsidTr="00560B1B">
        <w:trPr>
          <w:trHeight w:val="234"/>
        </w:trPr>
        <w:tc>
          <w:tcPr>
            <w:tcW w:w="6257" w:type="dxa"/>
            <w:shd w:val="clear" w:color="auto" w:fill="auto"/>
          </w:tcPr>
          <w:p w14:paraId="3BB4BA21" w14:textId="77777777" w:rsidR="00D22636" w:rsidRPr="00FD50E5" w:rsidRDefault="00D22636" w:rsidP="00FD50E5">
            <w:pPr>
              <w:jc w:val="both"/>
              <w:rPr>
                <w:rFonts w:ascii="Arial" w:hAnsi="Arial" w:cs="Arial"/>
                <w:b/>
              </w:rPr>
            </w:pPr>
          </w:p>
        </w:tc>
        <w:tc>
          <w:tcPr>
            <w:tcW w:w="4009" w:type="dxa"/>
            <w:shd w:val="clear" w:color="auto" w:fill="auto"/>
          </w:tcPr>
          <w:p w14:paraId="3BB4BA22" w14:textId="1E5E2F45" w:rsidR="00D22636" w:rsidRPr="00FD50E5" w:rsidRDefault="00D22636" w:rsidP="576901D2">
            <w:pPr>
              <w:jc w:val="both"/>
              <w:rPr>
                <w:rFonts w:ascii="Arial" w:eastAsia="Arial" w:hAnsi="Arial" w:cs="Arial"/>
                <w:b/>
                <w:bCs/>
              </w:rPr>
            </w:pPr>
          </w:p>
        </w:tc>
      </w:tr>
    </w:tbl>
    <w:p w14:paraId="3BB4BA24" w14:textId="77777777" w:rsidR="00A15234" w:rsidRPr="008578D0" w:rsidRDefault="00A15234" w:rsidP="00A15234">
      <w:pPr>
        <w:jc w:val="center"/>
        <w:rPr>
          <w:rFonts w:ascii="Arial" w:hAnsi="Arial" w:cs="Arial"/>
        </w:rPr>
      </w:pPr>
    </w:p>
    <w:p w14:paraId="3BB4BA26" w14:textId="77777777" w:rsidR="00A15234" w:rsidRPr="008578D0" w:rsidRDefault="576901D2" w:rsidP="576901D2">
      <w:pPr>
        <w:jc w:val="center"/>
        <w:outlineLvl w:val="0"/>
        <w:rPr>
          <w:rFonts w:ascii="Arial" w:eastAsia="Arial" w:hAnsi="Arial" w:cs="Arial"/>
          <w:b/>
          <w:bCs/>
        </w:rPr>
      </w:pPr>
      <w:r w:rsidRPr="576901D2">
        <w:rPr>
          <w:rFonts w:ascii="Arial" w:eastAsia="Arial" w:hAnsi="Arial" w:cs="Arial"/>
          <w:b/>
          <w:bCs/>
        </w:rPr>
        <w:t>Before</w:t>
      </w:r>
    </w:p>
    <w:p w14:paraId="3BB4BA27" w14:textId="77777777" w:rsidR="00721E7A" w:rsidRPr="008578D0" w:rsidRDefault="00721E7A" w:rsidP="00A15234">
      <w:pPr>
        <w:jc w:val="center"/>
        <w:rPr>
          <w:rFonts w:ascii="Arial" w:hAnsi="Arial" w:cs="Arial"/>
          <w:b/>
        </w:rPr>
      </w:pPr>
    </w:p>
    <w:p w14:paraId="3BB4BA28" w14:textId="77777777" w:rsidR="00D20757" w:rsidRPr="008578D0" w:rsidRDefault="576901D2" w:rsidP="576901D2">
      <w:pPr>
        <w:jc w:val="center"/>
        <w:rPr>
          <w:rFonts w:ascii="Arial" w:eastAsia="Arial" w:hAnsi="Arial" w:cs="Arial"/>
          <w:b/>
          <w:bCs/>
        </w:rPr>
      </w:pPr>
      <w:r w:rsidRPr="576901D2">
        <w:rPr>
          <w:rFonts w:ascii="Arial" w:eastAsia="Arial" w:hAnsi="Arial" w:cs="Arial"/>
          <w:b/>
          <w:bCs/>
        </w:rPr>
        <w:t>UPPER TRIBUNAL JUDGE COKER</w:t>
      </w:r>
    </w:p>
    <w:p w14:paraId="3BB4BA29" w14:textId="77777777" w:rsidR="00D8561E" w:rsidRPr="008578D0" w:rsidRDefault="00D8561E" w:rsidP="00DA4D91">
      <w:pPr>
        <w:jc w:val="center"/>
        <w:outlineLvl w:val="0"/>
        <w:rPr>
          <w:rFonts w:ascii="Arial" w:hAnsi="Arial" w:cs="Arial"/>
          <w:b/>
        </w:rPr>
      </w:pPr>
    </w:p>
    <w:p w14:paraId="3BB4BA2A" w14:textId="77777777" w:rsidR="00A845DC" w:rsidRPr="008578D0" w:rsidRDefault="576901D2" w:rsidP="576901D2">
      <w:pPr>
        <w:jc w:val="center"/>
        <w:outlineLvl w:val="0"/>
        <w:rPr>
          <w:rFonts w:ascii="Arial" w:eastAsia="Arial" w:hAnsi="Arial" w:cs="Arial"/>
          <w:b/>
          <w:bCs/>
        </w:rPr>
      </w:pPr>
      <w:r w:rsidRPr="576901D2">
        <w:rPr>
          <w:rFonts w:ascii="Arial" w:eastAsia="Arial" w:hAnsi="Arial" w:cs="Arial"/>
          <w:b/>
          <w:bCs/>
        </w:rPr>
        <w:t>Between</w:t>
      </w:r>
    </w:p>
    <w:p w14:paraId="3BB4BA2B" w14:textId="77777777" w:rsidR="00A845DC" w:rsidRPr="008578D0" w:rsidRDefault="00A845DC" w:rsidP="00A15234">
      <w:pPr>
        <w:jc w:val="center"/>
        <w:rPr>
          <w:rFonts w:ascii="Arial" w:hAnsi="Arial" w:cs="Arial"/>
          <w:b/>
        </w:rPr>
      </w:pPr>
    </w:p>
    <w:p w14:paraId="3BB4BA2C" w14:textId="77777777" w:rsidR="00172D1A" w:rsidRPr="008578D0" w:rsidRDefault="00172D1A" w:rsidP="00172D1A">
      <w:pPr>
        <w:jc w:val="center"/>
        <w:rPr>
          <w:rFonts w:ascii="Arial" w:hAnsi="Arial" w:cs="Arial"/>
          <w:b/>
        </w:rPr>
      </w:pPr>
    </w:p>
    <w:p w14:paraId="4EEC006D" w14:textId="6D8C2F2A" w:rsidR="00193198" w:rsidRPr="008578D0" w:rsidRDefault="00193198" w:rsidP="00193198">
      <w:pPr>
        <w:jc w:val="center"/>
        <w:outlineLvl w:val="0"/>
        <w:rPr>
          <w:rFonts w:ascii="Arial" w:eastAsia="Arial" w:hAnsi="Arial" w:cs="Arial"/>
          <w:b/>
          <w:bCs/>
        </w:rPr>
      </w:pPr>
      <w:r>
        <w:rPr>
          <w:rFonts w:ascii="Arial" w:eastAsia="Arial" w:hAnsi="Arial" w:cs="Arial"/>
          <w:b/>
          <w:bCs/>
        </w:rPr>
        <w:t>KHALIL AHMED CHAUDHRY</w:t>
      </w:r>
    </w:p>
    <w:p w14:paraId="000B8451" w14:textId="15C04E3C" w:rsidR="00DE22CC" w:rsidRPr="008578D0" w:rsidRDefault="00DE22CC" w:rsidP="576901D2">
      <w:pPr>
        <w:jc w:val="center"/>
        <w:outlineLvl w:val="0"/>
        <w:rPr>
          <w:rFonts w:ascii="Arial" w:eastAsia="Arial" w:hAnsi="Arial" w:cs="Arial"/>
          <w:b/>
          <w:bCs/>
        </w:rPr>
      </w:pPr>
    </w:p>
    <w:p w14:paraId="3BB4BA30" w14:textId="77777777" w:rsidR="00704B6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Appellant</w:t>
      </w:r>
    </w:p>
    <w:p w14:paraId="3BB4BA31" w14:textId="77777777" w:rsidR="00704B61" w:rsidRPr="008578D0" w:rsidRDefault="576901D2" w:rsidP="576901D2">
      <w:pPr>
        <w:jc w:val="center"/>
        <w:rPr>
          <w:rFonts w:ascii="Arial" w:eastAsia="Arial" w:hAnsi="Arial" w:cs="Arial"/>
          <w:b/>
          <w:bCs/>
        </w:rPr>
      </w:pPr>
      <w:r w:rsidRPr="576901D2">
        <w:rPr>
          <w:rFonts w:ascii="Arial" w:eastAsia="Arial" w:hAnsi="Arial" w:cs="Arial"/>
          <w:b/>
          <w:bCs/>
        </w:rPr>
        <w:t>And</w:t>
      </w:r>
    </w:p>
    <w:p w14:paraId="3BB4BA32" w14:textId="77777777" w:rsidR="00172D1A" w:rsidRPr="008578D0" w:rsidRDefault="00172D1A" w:rsidP="00704B61">
      <w:pPr>
        <w:jc w:val="center"/>
        <w:rPr>
          <w:rFonts w:ascii="Arial" w:hAnsi="Arial" w:cs="Arial"/>
          <w:b/>
        </w:rPr>
      </w:pPr>
    </w:p>
    <w:p w14:paraId="3BB4BA33" w14:textId="77777777" w:rsidR="00172D1A" w:rsidRPr="008578D0" w:rsidRDefault="576901D2" w:rsidP="576901D2">
      <w:pPr>
        <w:jc w:val="center"/>
        <w:rPr>
          <w:rFonts w:ascii="Arial" w:eastAsia="Arial" w:hAnsi="Arial" w:cs="Arial"/>
          <w:b/>
          <w:bCs/>
        </w:rPr>
      </w:pPr>
      <w:r w:rsidRPr="576901D2">
        <w:rPr>
          <w:rFonts w:ascii="Arial" w:eastAsia="Arial" w:hAnsi="Arial" w:cs="Arial"/>
          <w:b/>
          <w:bCs/>
        </w:rPr>
        <w:t>SECRETARY OF STATE FOR THE HOME DEPARTMENT</w:t>
      </w:r>
    </w:p>
    <w:p w14:paraId="3BB4BA34" w14:textId="77777777" w:rsidR="00DD507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Respondent</w:t>
      </w:r>
    </w:p>
    <w:p w14:paraId="3BB4BA35" w14:textId="77777777" w:rsidR="00DD5071" w:rsidRPr="008578D0" w:rsidRDefault="00DD5071" w:rsidP="00DD5071">
      <w:pPr>
        <w:rPr>
          <w:rFonts w:ascii="Arial" w:hAnsi="Arial" w:cs="Arial"/>
          <w:u w:val="single"/>
        </w:rPr>
      </w:pPr>
    </w:p>
    <w:p w14:paraId="3BB4BA3A" w14:textId="77777777" w:rsidR="00DE7DB7" w:rsidRDefault="00DE7DB7" w:rsidP="00402B9E">
      <w:pPr>
        <w:tabs>
          <w:tab w:val="left" w:pos="2520"/>
        </w:tabs>
        <w:jc w:val="center"/>
        <w:rPr>
          <w:rFonts w:ascii="Arial" w:hAnsi="Arial" w:cs="Arial"/>
        </w:rPr>
      </w:pPr>
    </w:p>
    <w:p w14:paraId="3BB4BA3B" w14:textId="77777777" w:rsidR="00D463AA" w:rsidRPr="008578D0" w:rsidRDefault="00D463AA" w:rsidP="00402B9E">
      <w:pPr>
        <w:tabs>
          <w:tab w:val="left" w:pos="2520"/>
        </w:tabs>
        <w:jc w:val="center"/>
        <w:rPr>
          <w:rFonts w:ascii="Arial" w:hAnsi="Arial" w:cs="Arial"/>
        </w:rPr>
      </w:pPr>
    </w:p>
    <w:p w14:paraId="3BB4BA3C" w14:textId="701BD632" w:rsidR="00DE7DB7" w:rsidRDefault="576901D2" w:rsidP="576901D2">
      <w:pPr>
        <w:tabs>
          <w:tab w:val="left" w:pos="2520"/>
        </w:tabs>
        <w:jc w:val="center"/>
        <w:outlineLvl w:val="0"/>
        <w:rPr>
          <w:rFonts w:ascii="Arial" w:eastAsia="Arial" w:hAnsi="Arial" w:cs="Arial"/>
          <w:b/>
          <w:bCs/>
          <w:u w:val="single"/>
        </w:rPr>
      </w:pPr>
      <w:r w:rsidRPr="576901D2">
        <w:rPr>
          <w:rFonts w:ascii="Arial" w:eastAsia="Arial" w:hAnsi="Arial" w:cs="Arial"/>
          <w:b/>
          <w:bCs/>
          <w:u w:val="single"/>
        </w:rPr>
        <w:t>DETERMINATION AND REASONS</w:t>
      </w:r>
      <w:r w:rsidR="009B2984">
        <w:rPr>
          <w:rFonts w:ascii="Arial" w:eastAsia="Arial" w:hAnsi="Arial" w:cs="Arial"/>
          <w:b/>
          <w:bCs/>
          <w:u w:val="single"/>
        </w:rPr>
        <w:t>(P)</w:t>
      </w:r>
    </w:p>
    <w:p w14:paraId="3BB4BA3D" w14:textId="77777777" w:rsidR="00673E8F" w:rsidRPr="008578D0" w:rsidRDefault="00673E8F" w:rsidP="00DA4D91">
      <w:pPr>
        <w:tabs>
          <w:tab w:val="left" w:pos="2520"/>
        </w:tabs>
        <w:jc w:val="center"/>
        <w:outlineLvl w:val="0"/>
        <w:rPr>
          <w:rFonts w:ascii="Arial" w:hAnsi="Arial" w:cs="Arial"/>
        </w:rPr>
      </w:pPr>
    </w:p>
    <w:p w14:paraId="3BB4BA41" w14:textId="77777777" w:rsidR="00AB6C32" w:rsidRPr="008578D0" w:rsidRDefault="00AB6C32" w:rsidP="00AB6C32">
      <w:pPr>
        <w:pStyle w:val="ListParagraph"/>
        <w:contextualSpacing/>
        <w:jc w:val="both"/>
        <w:rPr>
          <w:rFonts w:ascii="Arial" w:hAnsi="Arial" w:cs="Arial"/>
        </w:rPr>
      </w:pPr>
    </w:p>
    <w:p w14:paraId="58566304" w14:textId="0B812630" w:rsidR="00193198" w:rsidRDefault="003C0ED5" w:rsidP="576901D2">
      <w:pPr>
        <w:pStyle w:val="ListParagraph"/>
        <w:numPr>
          <w:ilvl w:val="0"/>
          <w:numId w:val="28"/>
        </w:numPr>
        <w:contextualSpacing/>
        <w:jc w:val="both"/>
        <w:rPr>
          <w:rFonts w:ascii="Arial" w:eastAsia="Arial" w:hAnsi="Arial" w:cs="Arial"/>
        </w:rPr>
      </w:pPr>
      <w:r>
        <w:rPr>
          <w:rFonts w:ascii="Arial" w:eastAsia="Arial" w:hAnsi="Arial" w:cs="Arial"/>
        </w:rPr>
        <w:t xml:space="preserve">FtT Judge </w:t>
      </w:r>
      <w:r w:rsidR="00193198">
        <w:rPr>
          <w:rFonts w:ascii="Arial" w:eastAsia="Arial" w:hAnsi="Arial" w:cs="Arial"/>
        </w:rPr>
        <w:t>Brookfield</w:t>
      </w:r>
      <w:r>
        <w:rPr>
          <w:rFonts w:ascii="Arial" w:eastAsia="Arial" w:hAnsi="Arial" w:cs="Arial"/>
        </w:rPr>
        <w:t xml:space="preserve"> dismissed </w:t>
      </w:r>
      <w:r w:rsidR="00193198">
        <w:rPr>
          <w:rFonts w:ascii="Arial" w:eastAsia="Arial" w:hAnsi="Arial" w:cs="Arial"/>
        </w:rPr>
        <w:t>the appellant’s appeal against the refusal of his application for permanent residence for reasons set out in a decision promulgated on 2</w:t>
      </w:r>
      <w:r w:rsidR="00193198" w:rsidRPr="00193198">
        <w:rPr>
          <w:rFonts w:ascii="Arial" w:eastAsia="Arial" w:hAnsi="Arial" w:cs="Arial"/>
          <w:vertAlign w:val="superscript"/>
        </w:rPr>
        <w:t>nd</w:t>
      </w:r>
      <w:r w:rsidR="00193198">
        <w:rPr>
          <w:rFonts w:ascii="Arial" w:eastAsia="Arial" w:hAnsi="Arial" w:cs="Arial"/>
        </w:rPr>
        <w:t xml:space="preserve"> October 2019. In a decision made on 2</w:t>
      </w:r>
      <w:r w:rsidR="00193198" w:rsidRPr="00193198">
        <w:rPr>
          <w:rFonts w:ascii="Arial" w:eastAsia="Arial" w:hAnsi="Arial" w:cs="Arial"/>
          <w:vertAlign w:val="superscript"/>
        </w:rPr>
        <w:t>nd</w:t>
      </w:r>
      <w:r w:rsidR="00193198">
        <w:rPr>
          <w:rFonts w:ascii="Arial" w:eastAsia="Arial" w:hAnsi="Arial" w:cs="Arial"/>
        </w:rPr>
        <w:t xml:space="preserve"> April 2020 I granted permission to appeal the decision on the grounds that it was arguable that the FtT judge had construed the EEA Regulations as requiring financial dependency alone rather than considering dependency as a whole including emotional, accommodation and food. The evidence of this dependency and that some financial assistance was provided by the sponsor’s other son was not the subject of challenge by the respondent.</w:t>
      </w:r>
    </w:p>
    <w:p w14:paraId="7110ED39" w14:textId="77777777" w:rsidR="00193198" w:rsidRDefault="00193198" w:rsidP="00193198">
      <w:pPr>
        <w:pStyle w:val="ListParagraph"/>
        <w:ind w:left="1563"/>
        <w:contextualSpacing/>
        <w:jc w:val="both"/>
        <w:rPr>
          <w:rFonts w:ascii="Arial" w:eastAsia="Arial" w:hAnsi="Arial" w:cs="Arial"/>
        </w:rPr>
      </w:pPr>
    </w:p>
    <w:p w14:paraId="3100DB86" w14:textId="1E9A24FF" w:rsidR="00193198" w:rsidRDefault="00193198" w:rsidP="576901D2">
      <w:pPr>
        <w:pStyle w:val="ListParagraph"/>
        <w:numPr>
          <w:ilvl w:val="0"/>
          <w:numId w:val="28"/>
        </w:numPr>
        <w:contextualSpacing/>
        <w:jc w:val="both"/>
        <w:rPr>
          <w:rFonts w:ascii="Arial" w:eastAsia="Arial" w:hAnsi="Arial" w:cs="Arial"/>
        </w:rPr>
      </w:pPr>
      <w:r>
        <w:rPr>
          <w:rFonts w:ascii="Arial" w:eastAsia="Arial" w:hAnsi="Arial" w:cs="Arial"/>
        </w:rPr>
        <w:t>In granting permission I offered the preliminary view that the appellant had been resident in accordance with the EEA Regulations, namely dependent upon his father given the financial, emotional and accommodation circumstances that existed and that he acquired permanent residence on 12</w:t>
      </w:r>
      <w:r w:rsidRPr="00193198">
        <w:rPr>
          <w:rFonts w:ascii="Arial" w:eastAsia="Arial" w:hAnsi="Arial" w:cs="Arial"/>
          <w:vertAlign w:val="superscript"/>
        </w:rPr>
        <w:t>th</w:t>
      </w:r>
      <w:r>
        <w:rPr>
          <w:rFonts w:ascii="Arial" w:eastAsia="Arial" w:hAnsi="Arial" w:cs="Arial"/>
        </w:rPr>
        <w:t xml:space="preserve"> </w:t>
      </w:r>
      <w:r>
        <w:rPr>
          <w:rFonts w:ascii="Arial" w:eastAsia="Arial" w:hAnsi="Arial" w:cs="Arial"/>
        </w:rPr>
        <w:lastRenderedPageBreak/>
        <w:t>November 2014. I directed that in the light of this, it was my pre</w:t>
      </w:r>
      <w:bookmarkStart w:id="0" w:name="_GoBack"/>
      <w:bookmarkEnd w:id="0"/>
      <w:r>
        <w:rPr>
          <w:rFonts w:ascii="Arial" w:eastAsia="Arial" w:hAnsi="Arial" w:cs="Arial"/>
        </w:rPr>
        <w:t xml:space="preserve">liminary view that the appropriate course of action would be to set aside the FtT decision for error of law and allow the appeal under the EEA regulations. </w:t>
      </w:r>
    </w:p>
    <w:p w14:paraId="08F282FE" w14:textId="77777777" w:rsidR="00193198" w:rsidRPr="00193198" w:rsidRDefault="00193198" w:rsidP="00193198">
      <w:pPr>
        <w:pStyle w:val="ListParagraph"/>
        <w:rPr>
          <w:rFonts w:ascii="Arial" w:eastAsia="Arial" w:hAnsi="Arial" w:cs="Arial"/>
        </w:rPr>
      </w:pPr>
    </w:p>
    <w:p w14:paraId="4AC0A29D" w14:textId="3F275156" w:rsidR="00193198" w:rsidRDefault="00193198" w:rsidP="576901D2">
      <w:pPr>
        <w:pStyle w:val="ListParagraph"/>
        <w:numPr>
          <w:ilvl w:val="0"/>
          <w:numId w:val="28"/>
        </w:numPr>
        <w:contextualSpacing/>
        <w:jc w:val="both"/>
        <w:rPr>
          <w:rFonts w:ascii="Arial" w:eastAsia="Arial" w:hAnsi="Arial" w:cs="Arial"/>
        </w:rPr>
      </w:pPr>
      <w:r>
        <w:rPr>
          <w:rFonts w:ascii="Arial" w:eastAsia="Arial" w:hAnsi="Arial" w:cs="Arial"/>
        </w:rPr>
        <w:t xml:space="preserve">I directed that unless, within 21 days of the issuing of that preliminary view, there was any written objection to that course of action, the Upper Tribunal would proceed to set aside the FtT decision and remake the appeal by allowing it and that in the absence of any written objection, the Upper Tribunal would presume there was no objection. </w:t>
      </w:r>
    </w:p>
    <w:p w14:paraId="5B2B364D" w14:textId="77777777" w:rsidR="00193198" w:rsidRPr="00193198" w:rsidRDefault="00193198" w:rsidP="00193198">
      <w:pPr>
        <w:pStyle w:val="ListParagraph"/>
        <w:rPr>
          <w:rFonts w:ascii="Arial" w:eastAsia="Arial" w:hAnsi="Arial" w:cs="Arial"/>
        </w:rPr>
      </w:pPr>
    </w:p>
    <w:p w14:paraId="5CE90720" w14:textId="77777777" w:rsidR="00193198" w:rsidRDefault="00193198" w:rsidP="576901D2">
      <w:pPr>
        <w:pStyle w:val="ListParagraph"/>
        <w:numPr>
          <w:ilvl w:val="0"/>
          <w:numId w:val="28"/>
        </w:numPr>
        <w:contextualSpacing/>
        <w:jc w:val="both"/>
        <w:rPr>
          <w:rFonts w:ascii="Arial" w:eastAsia="Arial" w:hAnsi="Arial" w:cs="Arial"/>
        </w:rPr>
      </w:pPr>
      <w:r>
        <w:rPr>
          <w:rFonts w:ascii="Arial" w:eastAsia="Arial" w:hAnsi="Arial" w:cs="Arial"/>
        </w:rPr>
        <w:t>My decision to grant permission to appeal and preliminary view and directions was sent to the parties on 30</w:t>
      </w:r>
      <w:r w:rsidRPr="00193198">
        <w:rPr>
          <w:rFonts w:ascii="Arial" w:eastAsia="Arial" w:hAnsi="Arial" w:cs="Arial"/>
          <w:vertAlign w:val="superscript"/>
        </w:rPr>
        <w:t>th</w:t>
      </w:r>
      <w:r>
        <w:rPr>
          <w:rFonts w:ascii="Arial" w:eastAsia="Arial" w:hAnsi="Arial" w:cs="Arial"/>
        </w:rPr>
        <w:t xml:space="preserve"> June 2020. </w:t>
      </w:r>
    </w:p>
    <w:p w14:paraId="72C32D64" w14:textId="77777777" w:rsidR="00193198" w:rsidRPr="00193198" w:rsidRDefault="00193198" w:rsidP="00193198">
      <w:pPr>
        <w:pStyle w:val="ListParagraph"/>
        <w:rPr>
          <w:rFonts w:ascii="Arial" w:eastAsia="Arial" w:hAnsi="Arial" w:cs="Arial"/>
        </w:rPr>
      </w:pPr>
    </w:p>
    <w:p w14:paraId="35F87D0C" w14:textId="62683757" w:rsidR="00193198" w:rsidRDefault="00193198" w:rsidP="576901D2">
      <w:pPr>
        <w:pStyle w:val="ListParagraph"/>
        <w:numPr>
          <w:ilvl w:val="0"/>
          <w:numId w:val="28"/>
        </w:numPr>
        <w:contextualSpacing/>
        <w:jc w:val="both"/>
        <w:rPr>
          <w:rFonts w:ascii="Arial" w:eastAsia="Arial" w:hAnsi="Arial" w:cs="Arial"/>
        </w:rPr>
      </w:pPr>
      <w:r>
        <w:rPr>
          <w:rFonts w:ascii="Arial" w:eastAsia="Arial" w:hAnsi="Arial" w:cs="Arial"/>
        </w:rPr>
        <w:t>As of 19</w:t>
      </w:r>
      <w:r w:rsidRPr="00193198">
        <w:rPr>
          <w:rFonts w:ascii="Arial" w:eastAsia="Arial" w:hAnsi="Arial" w:cs="Arial"/>
          <w:vertAlign w:val="superscript"/>
        </w:rPr>
        <w:t>th</w:t>
      </w:r>
      <w:r>
        <w:rPr>
          <w:rFonts w:ascii="Arial" w:eastAsia="Arial" w:hAnsi="Arial" w:cs="Arial"/>
        </w:rPr>
        <w:t xml:space="preserve"> August 2020, more than 21 days after the sending of my preliminary decision, the respondent has not objected to the proposed course of action and has not requested an extension of time to formulate any objections.</w:t>
      </w:r>
    </w:p>
    <w:p w14:paraId="18E21113" w14:textId="77777777" w:rsidR="00193198" w:rsidRPr="00193198" w:rsidRDefault="00193198" w:rsidP="00193198">
      <w:pPr>
        <w:pStyle w:val="ListParagraph"/>
        <w:rPr>
          <w:rFonts w:ascii="Arial" w:eastAsia="Arial" w:hAnsi="Arial" w:cs="Arial"/>
        </w:rPr>
      </w:pPr>
    </w:p>
    <w:p w14:paraId="08CBA0D3" w14:textId="760DD167" w:rsidR="00193198" w:rsidRDefault="00193198" w:rsidP="576901D2">
      <w:pPr>
        <w:pStyle w:val="ListParagraph"/>
        <w:numPr>
          <w:ilvl w:val="0"/>
          <w:numId w:val="28"/>
        </w:numPr>
        <w:contextualSpacing/>
        <w:jc w:val="both"/>
        <w:rPr>
          <w:rFonts w:ascii="Arial" w:eastAsia="Arial" w:hAnsi="Arial" w:cs="Arial"/>
        </w:rPr>
      </w:pPr>
      <w:r>
        <w:rPr>
          <w:rFonts w:ascii="Arial" w:eastAsia="Arial" w:hAnsi="Arial" w:cs="Arial"/>
        </w:rPr>
        <w:t>Accordingly I am satisfied there is an error of law in the decision by the FtT such that I set aside the decision to be remade.</w:t>
      </w:r>
    </w:p>
    <w:p w14:paraId="06E5756E" w14:textId="77777777" w:rsidR="00193198" w:rsidRPr="00193198" w:rsidRDefault="00193198" w:rsidP="00193198">
      <w:pPr>
        <w:pStyle w:val="ListParagraph"/>
        <w:rPr>
          <w:rFonts w:ascii="Arial" w:eastAsia="Arial" w:hAnsi="Arial" w:cs="Arial"/>
        </w:rPr>
      </w:pPr>
    </w:p>
    <w:p w14:paraId="3BB4BADA" w14:textId="2A283A58" w:rsidR="005965E5" w:rsidRPr="00193198" w:rsidRDefault="00193198" w:rsidP="00193198">
      <w:pPr>
        <w:pStyle w:val="ListParagraph"/>
        <w:numPr>
          <w:ilvl w:val="0"/>
          <w:numId w:val="28"/>
        </w:numPr>
        <w:contextualSpacing/>
        <w:jc w:val="both"/>
        <w:rPr>
          <w:rFonts w:ascii="Arial" w:hAnsi="Arial" w:cs="Arial"/>
        </w:rPr>
      </w:pPr>
      <w:r>
        <w:rPr>
          <w:rFonts w:ascii="Arial" w:eastAsia="Arial" w:hAnsi="Arial" w:cs="Arial"/>
        </w:rPr>
        <w:t>I remake the decision by allowing the appeal against the decision of the respondent to refuse the appellant’s application for a permanent residence card.</w:t>
      </w:r>
    </w:p>
    <w:p w14:paraId="298684F6" w14:textId="77777777" w:rsidR="00193198" w:rsidRPr="00193198" w:rsidRDefault="00193198" w:rsidP="00193198">
      <w:pPr>
        <w:pStyle w:val="ListParagraph"/>
        <w:rPr>
          <w:rFonts w:ascii="Arial" w:hAnsi="Arial" w:cs="Arial"/>
        </w:rPr>
      </w:pPr>
    </w:p>
    <w:p w14:paraId="6FB90F22" w14:textId="77777777" w:rsidR="00193198" w:rsidRPr="008578D0" w:rsidRDefault="00193198" w:rsidP="00193198">
      <w:pPr>
        <w:pStyle w:val="ListParagraph"/>
        <w:ind w:left="1563"/>
        <w:contextualSpacing/>
        <w:jc w:val="both"/>
        <w:rPr>
          <w:rFonts w:ascii="Arial" w:hAnsi="Arial" w:cs="Arial"/>
        </w:rPr>
      </w:pPr>
    </w:p>
    <w:p w14:paraId="3BB4BADB" w14:textId="77777777" w:rsidR="00EB45D2" w:rsidRPr="008578D0" w:rsidRDefault="576901D2" w:rsidP="576901D2">
      <w:pPr>
        <w:tabs>
          <w:tab w:val="left" w:pos="567"/>
        </w:tabs>
        <w:jc w:val="both"/>
        <w:rPr>
          <w:rFonts w:ascii="Arial" w:eastAsia="Arial" w:hAnsi="Arial" w:cs="Arial"/>
          <w:u w:val="single"/>
        </w:rPr>
      </w:pPr>
      <w:r w:rsidRPr="576901D2">
        <w:rPr>
          <w:rFonts w:ascii="Arial" w:eastAsia="Arial" w:hAnsi="Arial" w:cs="Arial"/>
        </w:rPr>
        <w:t xml:space="preserve">          </w:t>
      </w:r>
      <w:r w:rsidRPr="576901D2">
        <w:rPr>
          <w:rFonts w:ascii="Arial" w:eastAsia="Arial" w:hAnsi="Arial" w:cs="Arial"/>
          <w:u w:val="single"/>
        </w:rPr>
        <w:t>Conclusions:</w:t>
      </w:r>
    </w:p>
    <w:p w14:paraId="3BB4BADC" w14:textId="77777777" w:rsidR="00EB45D2" w:rsidRPr="008578D0" w:rsidRDefault="00EB45D2" w:rsidP="00EB45D2">
      <w:pPr>
        <w:tabs>
          <w:tab w:val="left" w:pos="567"/>
        </w:tabs>
        <w:jc w:val="both"/>
        <w:rPr>
          <w:rFonts w:ascii="Arial" w:hAnsi="Arial" w:cs="Arial"/>
        </w:rPr>
      </w:pPr>
    </w:p>
    <w:p w14:paraId="3BB4BADD" w14:textId="79BEA0D8" w:rsidR="00EB45D2" w:rsidRPr="008578D0" w:rsidRDefault="576901D2" w:rsidP="576901D2">
      <w:pPr>
        <w:tabs>
          <w:tab w:val="left" w:pos="567"/>
        </w:tabs>
        <w:ind w:left="567"/>
        <w:jc w:val="both"/>
        <w:rPr>
          <w:rFonts w:ascii="Arial" w:eastAsia="Arial" w:hAnsi="Arial" w:cs="Arial"/>
        </w:rPr>
      </w:pPr>
      <w:r w:rsidRPr="576901D2">
        <w:rPr>
          <w:rFonts w:ascii="Arial" w:eastAsia="Arial" w:hAnsi="Arial" w:cs="Arial"/>
        </w:rPr>
        <w:t>The making of the decision of the First-tier Tribunal did involve the making of an error on a point of law.</w:t>
      </w:r>
    </w:p>
    <w:p w14:paraId="3BB4BADE" w14:textId="77777777" w:rsidR="00EB45D2" w:rsidRPr="008578D0" w:rsidRDefault="00EB45D2" w:rsidP="00EB45D2">
      <w:pPr>
        <w:tabs>
          <w:tab w:val="left" w:pos="567"/>
        </w:tabs>
        <w:jc w:val="both"/>
        <w:rPr>
          <w:rFonts w:ascii="Arial" w:hAnsi="Arial" w:cs="Arial"/>
        </w:rPr>
      </w:pPr>
    </w:p>
    <w:p w14:paraId="3BB4BADF" w14:textId="2201BAC3" w:rsidR="00EB45D2" w:rsidRPr="008578D0" w:rsidRDefault="00EB45D2" w:rsidP="576901D2">
      <w:pPr>
        <w:tabs>
          <w:tab w:val="left" w:pos="567"/>
        </w:tabs>
        <w:jc w:val="both"/>
        <w:rPr>
          <w:rFonts w:ascii="Arial" w:eastAsia="Arial" w:hAnsi="Arial" w:cs="Arial"/>
        </w:rPr>
      </w:pPr>
      <w:r w:rsidRPr="008578D0">
        <w:rPr>
          <w:rFonts w:ascii="Arial" w:hAnsi="Arial" w:cs="Arial"/>
        </w:rPr>
        <w:tab/>
      </w:r>
      <w:r w:rsidRPr="576901D2">
        <w:rPr>
          <w:rFonts w:ascii="Arial" w:eastAsia="Arial" w:hAnsi="Arial" w:cs="Arial"/>
        </w:rPr>
        <w:t>I set aside the decision</w:t>
      </w:r>
      <w:r w:rsidR="00193198">
        <w:rPr>
          <w:rFonts w:ascii="Arial" w:eastAsia="Arial" w:hAnsi="Arial" w:cs="Arial"/>
        </w:rPr>
        <w:t>.</w:t>
      </w:r>
      <w:r w:rsidRPr="576901D2">
        <w:rPr>
          <w:rFonts w:ascii="Arial" w:eastAsia="Arial" w:hAnsi="Arial" w:cs="Arial"/>
        </w:rPr>
        <w:t xml:space="preserve"> </w:t>
      </w:r>
    </w:p>
    <w:p w14:paraId="3BB4BAE0" w14:textId="77777777" w:rsidR="00EB45D2" w:rsidRPr="008578D0" w:rsidRDefault="00EB45D2" w:rsidP="00EB45D2">
      <w:pPr>
        <w:tabs>
          <w:tab w:val="left" w:pos="567"/>
        </w:tabs>
        <w:jc w:val="both"/>
        <w:rPr>
          <w:rFonts w:ascii="Arial" w:hAnsi="Arial" w:cs="Arial"/>
        </w:rPr>
      </w:pPr>
    </w:p>
    <w:p w14:paraId="3BB4BAE1" w14:textId="3D51104F" w:rsidR="00EB45D2" w:rsidRPr="008578D0" w:rsidRDefault="00EB45D2" w:rsidP="576901D2">
      <w:pPr>
        <w:tabs>
          <w:tab w:val="left" w:pos="567"/>
        </w:tabs>
        <w:jc w:val="both"/>
        <w:rPr>
          <w:rFonts w:ascii="Arial" w:eastAsia="Arial" w:hAnsi="Arial" w:cs="Arial"/>
        </w:rPr>
      </w:pPr>
      <w:r w:rsidRPr="008578D0">
        <w:rPr>
          <w:rFonts w:ascii="Arial" w:hAnsi="Arial" w:cs="Arial"/>
        </w:rPr>
        <w:tab/>
      </w:r>
      <w:r w:rsidRPr="576901D2">
        <w:rPr>
          <w:rFonts w:ascii="Arial" w:eastAsia="Arial" w:hAnsi="Arial" w:cs="Arial"/>
        </w:rPr>
        <w:t>I re-make the decision in the appeal by allowing</w:t>
      </w:r>
      <w:r w:rsidR="00193198">
        <w:rPr>
          <w:rFonts w:ascii="Arial" w:eastAsia="Arial" w:hAnsi="Arial" w:cs="Arial"/>
        </w:rPr>
        <w:t xml:space="preserve"> it.</w:t>
      </w:r>
    </w:p>
    <w:p w14:paraId="3BB4BAE2" w14:textId="6FF5740D" w:rsidR="00EB45D2" w:rsidRPr="008578D0" w:rsidRDefault="00EB45D2" w:rsidP="00EB45D2">
      <w:pPr>
        <w:tabs>
          <w:tab w:val="left" w:pos="567"/>
        </w:tabs>
        <w:jc w:val="both"/>
        <w:rPr>
          <w:rFonts w:ascii="Arial" w:hAnsi="Arial" w:cs="Arial"/>
        </w:rPr>
      </w:pPr>
    </w:p>
    <w:p w14:paraId="3BB4BB03" w14:textId="6FB63824" w:rsidR="00423156" w:rsidRDefault="006F5A8C" w:rsidP="00193198">
      <w:pPr>
        <w:tabs>
          <w:tab w:val="left" w:pos="567"/>
        </w:tabs>
        <w:jc w:val="both"/>
        <w:rPr>
          <w:rFonts w:ascii="Arial" w:hAnsi="Arial" w:cs="Arial"/>
          <w:color w:val="000000"/>
        </w:rPr>
      </w:pPr>
      <w:r>
        <w:rPr>
          <w:noProof/>
        </w:rPr>
        <w:drawing>
          <wp:anchor distT="0" distB="0" distL="114300" distR="114300" simplePos="0" relativeHeight="251659264" behindDoc="1" locked="0" layoutInCell="1" allowOverlap="1" wp14:anchorId="634D9DBC" wp14:editId="4F7D0769">
            <wp:simplePos x="0" y="0"/>
            <wp:positionH relativeFrom="column">
              <wp:posOffset>3981450</wp:posOffset>
            </wp:positionH>
            <wp:positionV relativeFrom="paragraph">
              <wp:posOffset>3810</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B45D2" w:rsidRPr="008578D0">
        <w:rPr>
          <w:rFonts w:ascii="Arial" w:hAnsi="Arial" w:cs="Arial"/>
        </w:rPr>
        <w:tab/>
      </w:r>
    </w:p>
    <w:p w14:paraId="3BB4BB04" w14:textId="10BE4DAA" w:rsidR="00423156" w:rsidRDefault="00423156" w:rsidP="00B55768">
      <w:pPr>
        <w:tabs>
          <w:tab w:val="left" w:pos="2520"/>
        </w:tabs>
        <w:rPr>
          <w:rFonts w:ascii="Arial" w:hAnsi="Arial" w:cs="Arial"/>
          <w:color w:val="000000"/>
        </w:rPr>
      </w:pPr>
    </w:p>
    <w:p w14:paraId="3BB4BB05" w14:textId="2756419D" w:rsidR="00423156" w:rsidRPr="00CB5C79" w:rsidRDefault="00CB5C79" w:rsidP="00B55768">
      <w:pPr>
        <w:tabs>
          <w:tab w:val="left" w:pos="2520"/>
        </w:tabs>
        <w:rPr>
          <w:rFonts w:ascii="Lucida Handwriting" w:hAnsi="Lucida Handwriting" w:cs="Arial"/>
          <w:color w:val="000000"/>
        </w:rPr>
      </w:pPr>
      <w:r>
        <w:rPr>
          <w:rFonts w:ascii="Lucida Handwriting" w:hAnsi="Lucida Handwriting" w:cs="Arial"/>
          <w:color w:val="000000"/>
        </w:rPr>
        <w:t>Jane Coker</w:t>
      </w:r>
    </w:p>
    <w:p w14:paraId="3BB4BB06" w14:textId="77777777" w:rsidR="00B95326" w:rsidRPr="008578D0" w:rsidRDefault="576901D2" w:rsidP="576901D2">
      <w:pPr>
        <w:tabs>
          <w:tab w:val="left" w:pos="2520"/>
        </w:tabs>
        <w:rPr>
          <w:rFonts w:ascii="Arial" w:eastAsia="Arial" w:hAnsi="Arial" w:cs="Arial"/>
          <w:color w:val="000000" w:themeColor="text1"/>
        </w:rPr>
      </w:pPr>
      <w:r w:rsidRPr="576901D2">
        <w:rPr>
          <w:rFonts w:ascii="Arial" w:eastAsia="Arial" w:hAnsi="Arial" w:cs="Arial"/>
          <w:color w:val="000000" w:themeColor="text1"/>
        </w:rPr>
        <w:t>Upper Tribunal Judge Coker</w:t>
      </w:r>
    </w:p>
    <w:sectPr w:rsidR="00B95326" w:rsidRPr="008578D0" w:rsidSect="005916ED">
      <w:headerReference w:type="default" r:id="rId10"/>
      <w:footerReference w:type="default" r:id="rId11"/>
      <w:footerReference w:type="first" r:id="rId12"/>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75EEF" w14:textId="77777777" w:rsidR="00AD5679" w:rsidRDefault="00AD5679">
      <w:r>
        <w:separator/>
      </w:r>
    </w:p>
  </w:endnote>
  <w:endnote w:type="continuationSeparator" w:id="0">
    <w:p w14:paraId="7A27A68C" w14:textId="77777777" w:rsidR="00AD5679" w:rsidRDefault="00AD5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Lucida Handwriting">
    <w:panose1 w:val="03010101010101010101"/>
    <w:charset w:val="00"/>
    <w:family w:val="script"/>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1" w14:textId="2437C344" w:rsidR="001F6F7E" w:rsidRPr="005916ED" w:rsidRDefault="001F6F7E" w:rsidP="00593795">
    <w:pPr>
      <w:pStyle w:val="Footer"/>
      <w:jc w:val="center"/>
      <w:rPr>
        <w:rFonts w:ascii="Arial" w:hAnsi="Arial" w:cs="Arial"/>
      </w:rPr>
    </w:pPr>
    <w:r w:rsidRPr="005916ED">
      <w:rPr>
        <w:rStyle w:val="PageNumber"/>
        <w:rFonts w:ascii="Arial" w:hAnsi="Arial" w:cs="Arial"/>
      </w:rPr>
      <w:fldChar w:fldCharType="begin"/>
    </w:r>
    <w:r w:rsidRPr="005916ED">
      <w:rPr>
        <w:rStyle w:val="PageNumber"/>
        <w:rFonts w:ascii="Arial" w:hAnsi="Arial" w:cs="Arial"/>
      </w:rPr>
      <w:instrText xml:space="preserve"> PAGE </w:instrText>
    </w:r>
    <w:r w:rsidRPr="005916ED">
      <w:rPr>
        <w:rStyle w:val="PageNumber"/>
        <w:rFonts w:ascii="Arial" w:hAnsi="Arial" w:cs="Arial"/>
      </w:rPr>
      <w:fldChar w:fldCharType="separate"/>
    </w:r>
    <w:r w:rsidR="006F5A8C" w:rsidRPr="005916ED">
      <w:rPr>
        <w:rStyle w:val="PageNumber"/>
        <w:rFonts w:ascii="Arial" w:hAnsi="Arial" w:cs="Arial"/>
        <w:noProof/>
      </w:rPr>
      <w:t>2</w:t>
    </w:r>
    <w:r w:rsidRPr="005916ED">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3" w14:textId="11E8C003" w:rsidR="001F6F7E" w:rsidRPr="00090CF9" w:rsidRDefault="001F6F7E" w:rsidP="576901D2">
    <w:pPr>
      <w:jc w:val="center"/>
      <w:rPr>
        <w:rFonts w:ascii="Arial" w:eastAsia="Arial" w:hAnsi="Arial" w:cs="Arial"/>
        <w:b/>
        <w:bCs/>
      </w:rPr>
    </w:pPr>
    <w:r w:rsidRPr="576901D2">
      <w:rPr>
        <w:rFonts w:ascii="Arial" w:eastAsia="Arial" w:hAnsi="Arial" w:cs="Arial"/>
        <w:b/>
        <w:bCs/>
        <w:spacing w:val="-6"/>
      </w:rPr>
      <w:t>©</w:t>
    </w:r>
    <w:r w:rsidR="00206D4B" w:rsidRPr="576901D2">
      <w:rPr>
        <w:rFonts w:ascii="Arial" w:eastAsia="Arial" w:hAnsi="Arial" w:cs="Arial"/>
        <w:b/>
        <w:bCs/>
      </w:rPr>
      <w:t xml:space="preserve"> CROWN COPYRIGHT 20</w:t>
    </w:r>
    <w:r w:rsidR="00675620">
      <w:rPr>
        <w:rFonts w:ascii="Arial" w:eastAsia="Arial" w:hAnsi="Arial" w:cs="Arial"/>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DCC2E" w14:textId="77777777" w:rsidR="00AD5679" w:rsidRDefault="00AD5679">
      <w:r>
        <w:separator/>
      </w:r>
    </w:p>
  </w:footnote>
  <w:footnote w:type="continuationSeparator" w:id="0">
    <w:p w14:paraId="599A4F5E" w14:textId="77777777" w:rsidR="00AD5679" w:rsidRDefault="00AD5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0" w14:textId="2C22BD59" w:rsidR="001F6F7E" w:rsidRDefault="001F6F7E" w:rsidP="576901D2">
    <w:pPr>
      <w:pStyle w:val="Header"/>
      <w:jc w:val="right"/>
      <w:rPr>
        <w:rFonts w:ascii="Arial" w:eastAsia="Arial" w:hAnsi="Arial" w:cs="Arial"/>
        <w:sz w:val="16"/>
        <w:szCs w:val="16"/>
      </w:rPr>
    </w:pPr>
    <w:r w:rsidRPr="005916ED">
      <w:rPr>
        <w:rFonts w:ascii="Arial" w:eastAsia="Arial" w:hAnsi="Arial" w:cs="Arial"/>
        <w:sz w:val="16"/>
        <w:szCs w:val="16"/>
      </w:rPr>
      <w:t>Appeal Number:</w:t>
    </w:r>
    <w:r w:rsidR="003C0ED5" w:rsidRPr="005916ED">
      <w:rPr>
        <w:rFonts w:ascii="Arial" w:eastAsia="Arial" w:hAnsi="Arial" w:cs="Arial"/>
        <w:sz w:val="16"/>
        <w:szCs w:val="16"/>
      </w:rPr>
      <w:t xml:space="preserve"> </w:t>
    </w:r>
    <w:r w:rsidR="00193198" w:rsidRPr="005916ED">
      <w:rPr>
        <w:rFonts w:ascii="Arial" w:eastAsia="Arial" w:hAnsi="Arial" w:cs="Arial"/>
        <w:sz w:val="16"/>
        <w:szCs w:val="16"/>
      </w:rPr>
      <w:t>EA/03381/2019</w:t>
    </w:r>
    <w:r w:rsidR="00A11880" w:rsidRPr="005916ED">
      <w:rPr>
        <w:rFonts w:ascii="Arial" w:eastAsia="Arial" w:hAnsi="Arial" w:cs="Arial"/>
        <w:sz w:val="16"/>
        <w:szCs w:val="16"/>
      </w:rPr>
      <w:t>(P)</w:t>
    </w:r>
    <w:r w:rsidRPr="005916ED">
      <w:rPr>
        <w:rFonts w:ascii="Arial" w:eastAsia="Arial" w:hAnsi="Arial" w:cs="Arial"/>
        <w:sz w:val="16"/>
        <w:szCs w:val="16"/>
      </w:rPr>
      <w:t xml:space="preserve"> </w:t>
    </w:r>
  </w:p>
  <w:p w14:paraId="4BC6C7A3" w14:textId="77777777" w:rsidR="005916ED" w:rsidRPr="005916ED" w:rsidRDefault="005916ED" w:rsidP="576901D2">
    <w:pPr>
      <w:pStyle w:val="Header"/>
      <w:jc w:val="right"/>
      <w:rPr>
        <w:rFonts w:ascii="Arial" w:eastAsia="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283583"/>
    <w:multiLevelType w:val="multilevel"/>
    <w:tmpl w:val="4F2CA9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77C7A94"/>
    <w:multiLevelType w:val="multilevel"/>
    <w:tmpl w:val="8E7A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B7D98"/>
    <w:multiLevelType w:val="multilevel"/>
    <w:tmpl w:val="2D821F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0A60890"/>
    <w:multiLevelType w:val="multilevel"/>
    <w:tmpl w:val="437E9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6"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7"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3"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4" w15:restartNumberingAfterBreak="0">
    <w:nsid w:val="518949D2"/>
    <w:multiLevelType w:val="multilevel"/>
    <w:tmpl w:val="8B98C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99F6B9B"/>
    <w:multiLevelType w:val="multilevel"/>
    <w:tmpl w:val="D236EF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8" w15:restartNumberingAfterBreak="0">
    <w:nsid w:val="60530BE6"/>
    <w:multiLevelType w:val="multilevel"/>
    <w:tmpl w:val="520038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77E2C5B"/>
    <w:multiLevelType w:val="multilevel"/>
    <w:tmpl w:val="94C23D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32"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81E593A"/>
    <w:multiLevelType w:val="hybridMultilevel"/>
    <w:tmpl w:val="CCDC9F84"/>
    <w:lvl w:ilvl="0" w:tplc="FFFFFFFF">
      <w:start w:val="1"/>
      <w:numFmt w:val="decimal"/>
      <w:lvlText w:val="%1."/>
      <w:lvlJc w:val="left"/>
      <w:pPr>
        <w:tabs>
          <w:tab w:val="num" w:pos="1563"/>
        </w:tabs>
        <w:ind w:left="1563" w:hanging="570"/>
      </w:p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34"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8"/>
  </w:num>
  <w:num w:numId="3">
    <w:abstractNumId w:val="2"/>
  </w:num>
  <w:num w:numId="4">
    <w:abstractNumId w:val="14"/>
  </w:num>
  <w:num w:numId="5">
    <w:abstractNumId w:val="27"/>
  </w:num>
  <w:num w:numId="6">
    <w:abstractNumId w:val="32"/>
  </w:num>
  <w:num w:numId="7">
    <w:abstractNumId w:val="29"/>
  </w:num>
  <w:num w:numId="8">
    <w:abstractNumId w:val="34"/>
  </w:num>
  <w:num w:numId="9">
    <w:abstractNumId w:val="13"/>
  </w:num>
  <w:num w:numId="10">
    <w:abstractNumId w:val="17"/>
  </w:num>
  <w:num w:numId="11">
    <w:abstractNumId w:val="1"/>
  </w:num>
  <w:num w:numId="12">
    <w:abstractNumId w:val="11"/>
  </w:num>
  <w:num w:numId="13">
    <w:abstractNumId w:val="0"/>
  </w:num>
  <w:num w:numId="14">
    <w:abstractNumId w:val="20"/>
  </w:num>
  <w:num w:numId="15">
    <w:abstractNumId w:val="22"/>
  </w:num>
  <w:num w:numId="16">
    <w:abstractNumId w:val="25"/>
  </w:num>
  <w:num w:numId="17">
    <w:abstractNumId w:val="21"/>
  </w:num>
  <w:num w:numId="18">
    <w:abstractNumId w:val="8"/>
  </w:num>
  <w:num w:numId="19">
    <w:abstractNumId w:val="16"/>
  </w:num>
  <w:num w:numId="20">
    <w:abstractNumId w:val="3"/>
  </w:num>
  <w:num w:numId="21">
    <w:abstractNumId w:val="31"/>
  </w:num>
  <w:num w:numId="22">
    <w:abstractNumId w:val="4"/>
  </w:num>
  <w:num w:numId="23">
    <w:abstractNumId w:val="15"/>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33"/>
  </w:num>
  <w:num w:numId="29">
    <w:abstractNumId w:val="9"/>
  </w:num>
  <w:num w:numId="30">
    <w:abstractNumId w:val="24"/>
  </w:num>
  <w:num w:numId="31">
    <w:abstractNumId w:val="12"/>
  </w:num>
  <w:num w:numId="32">
    <w:abstractNumId w:val="26"/>
  </w:num>
  <w:num w:numId="33">
    <w:abstractNumId w:val="30"/>
  </w:num>
  <w:num w:numId="34">
    <w:abstractNumId w:val="28"/>
  </w:num>
  <w:num w:numId="35">
    <w:abstractNumId w:val="1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32"/>
    <w:rsid w:val="00000621"/>
    <w:rsid w:val="000036C2"/>
    <w:rsid w:val="00015FC4"/>
    <w:rsid w:val="00023FF2"/>
    <w:rsid w:val="00026617"/>
    <w:rsid w:val="00033D3D"/>
    <w:rsid w:val="00036813"/>
    <w:rsid w:val="00051C2D"/>
    <w:rsid w:val="00056135"/>
    <w:rsid w:val="00062F02"/>
    <w:rsid w:val="000645AE"/>
    <w:rsid w:val="00071A7E"/>
    <w:rsid w:val="00073585"/>
    <w:rsid w:val="000746C0"/>
    <w:rsid w:val="00074D1D"/>
    <w:rsid w:val="00077501"/>
    <w:rsid w:val="00082D15"/>
    <w:rsid w:val="00087276"/>
    <w:rsid w:val="00090CF9"/>
    <w:rsid w:val="00092580"/>
    <w:rsid w:val="00093D4D"/>
    <w:rsid w:val="000A0A34"/>
    <w:rsid w:val="000B2298"/>
    <w:rsid w:val="000C0541"/>
    <w:rsid w:val="000C44DA"/>
    <w:rsid w:val="000C69CA"/>
    <w:rsid w:val="000D572B"/>
    <w:rsid w:val="000D5D94"/>
    <w:rsid w:val="000E3782"/>
    <w:rsid w:val="000F1A0E"/>
    <w:rsid w:val="000F1BC5"/>
    <w:rsid w:val="000F3C7A"/>
    <w:rsid w:val="000F50A8"/>
    <w:rsid w:val="001015A2"/>
    <w:rsid w:val="001022EC"/>
    <w:rsid w:val="001165A7"/>
    <w:rsid w:val="00126036"/>
    <w:rsid w:val="00152C19"/>
    <w:rsid w:val="00165516"/>
    <w:rsid w:val="00167D3A"/>
    <w:rsid w:val="00171775"/>
    <w:rsid w:val="00172D1A"/>
    <w:rsid w:val="00173551"/>
    <w:rsid w:val="001766F6"/>
    <w:rsid w:val="00181749"/>
    <w:rsid w:val="00186868"/>
    <w:rsid w:val="00190848"/>
    <w:rsid w:val="00193198"/>
    <w:rsid w:val="001A3082"/>
    <w:rsid w:val="001B186A"/>
    <w:rsid w:val="001B2F75"/>
    <w:rsid w:val="001C715E"/>
    <w:rsid w:val="001D14B9"/>
    <w:rsid w:val="001D3CBB"/>
    <w:rsid w:val="001E0E74"/>
    <w:rsid w:val="001F2716"/>
    <w:rsid w:val="001F4A9C"/>
    <w:rsid w:val="001F6F7E"/>
    <w:rsid w:val="00206D4B"/>
    <w:rsid w:val="00207617"/>
    <w:rsid w:val="0021104D"/>
    <w:rsid w:val="00212C9C"/>
    <w:rsid w:val="0022428A"/>
    <w:rsid w:val="0023134B"/>
    <w:rsid w:val="00232618"/>
    <w:rsid w:val="00232E7A"/>
    <w:rsid w:val="00233CF5"/>
    <w:rsid w:val="00242BC1"/>
    <w:rsid w:val="00247922"/>
    <w:rsid w:val="00267DEE"/>
    <w:rsid w:val="0027048E"/>
    <w:rsid w:val="00270844"/>
    <w:rsid w:val="00270E13"/>
    <w:rsid w:val="00271186"/>
    <w:rsid w:val="00273160"/>
    <w:rsid w:val="002774EE"/>
    <w:rsid w:val="002814F4"/>
    <w:rsid w:val="00283659"/>
    <w:rsid w:val="00290C6F"/>
    <w:rsid w:val="002969F5"/>
    <w:rsid w:val="00296D48"/>
    <w:rsid w:val="002A224B"/>
    <w:rsid w:val="002A67C1"/>
    <w:rsid w:val="002B6EE0"/>
    <w:rsid w:val="002C6BD4"/>
    <w:rsid w:val="002D3F52"/>
    <w:rsid w:val="002D68BF"/>
    <w:rsid w:val="002D6D9A"/>
    <w:rsid w:val="002E151A"/>
    <w:rsid w:val="002E575D"/>
    <w:rsid w:val="002F0793"/>
    <w:rsid w:val="002F12D1"/>
    <w:rsid w:val="002F2F63"/>
    <w:rsid w:val="002F5398"/>
    <w:rsid w:val="002F6B98"/>
    <w:rsid w:val="003161B0"/>
    <w:rsid w:val="00322A5E"/>
    <w:rsid w:val="00336CBF"/>
    <w:rsid w:val="00337CE6"/>
    <w:rsid w:val="00342F01"/>
    <w:rsid w:val="00343FE3"/>
    <w:rsid w:val="003509D4"/>
    <w:rsid w:val="0035312E"/>
    <w:rsid w:val="003546C8"/>
    <w:rsid w:val="00354DD7"/>
    <w:rsid w:val="00355D64"/>
    <w:rsid w:val="003645CD"/>
    <w:rsid w:val="00365573"/>
    <w:rsid w:val="00370B95"/>
    <w:rsid w:val="00373539"/>
    <w:rsid w:val="00381CAE"/>
    <w:rsid w:val="00386793"/>
    <w:rsid w:val="00394820"/>
    <w:rsid w:val="003A3EB7"/>
    <w:rsid w:val="003A7CF2"/>
    <w:rsid w:val="003C0E80"/>
    <w:rsid w:val="003C0ED5"/>
    <w:rsid w:val="003C5CE5"/>
    <w:rsid w:val="003C5D94"/>
    <w:rsid w:val="003E1F16"/>
    <w:rsid w:val="003E260A"/>
    <w:rsid w:val="003E267B"/>
    <w:rsid w:val="003E49B7"/>
    <w:rsid w:val="003E7CD1"/>
    <w:rsid w:val="004024BC"/>
    <w:rsid w:val="0040281D"/>
    <w:rsid w:val="00402B9E"/>
    <w:rsid w:val="00406F0F"/>
    <w:rsid w:val="004106DE"/>
    <w:rsid w:val="00415F05"/>
    <w:rsid w:val="00420DA0"/>
    <w:rsid w:val="00422F82"/>
    <w:rsid w:val="00423156"/>
    <w:rsid w:val="004249CB"/>
    <w:rsid w:val="0043425E"/>
    <w:rsid w:val="0044127D"/>
    <w:rsid w:val="004448DB"/>
    <w:rsid w:val="00446C9A"/>
    <w:rsid w:val="00452EA8"/>
    <w:rsid w:val="00452F2B"/>
    <w:rsid w:val="004751B6"/>
    <w:rsid w:val="00477193"/>
    <w:rsid w:val="0048742E"/>
    <w:rsid w:val="004A0BEA"/>
    <w:rsid w:val="004A1848"/>
    <w:rsid w:val="004A6F4A"/>
    <w:rsid w:val="004B1D2E"/>
    <w:rsid w:val="004B6785"/>
    <w:rsid w:val="004B6C16"/>
    <w:rsid w:val="004C773C"/>
    <w:rsid w:val="004D2C44"/>
    <w:rsid w:val="004D32F6"/>
    <w:rsid w:val="004E416B"/>
    <w:rsid w:val="004E4717"/>
    <w:rsid w:val="004F77C5"/>
    <w:rsid w:val="005035E7"/>
    <w:rsid w:val="005044FC"/>
    <w:rsid w:val="00507FEC"/>
    <w:rsid w:val="00510F0E"/>
    <w:rsid w:val="005176C7"/>
    <w:rsid w:val="00530192"/>
    <w:rsid w:val="00541666"/>
    <w:rsid w:val="005479E1"/>
    <w:rsid w:val="00550CF9"/>
    <w:rsid w:val="0055283B"/>
    <w:rsid w:val="00553E0A"/>
    <w:rsid w:val="005570FD"/>
    <w:rsid w:val="005575EA"/>
    <w:rsid w:val="00560B1B"/>
    <w:rsid w:val="00562348"/>
    <w:rsid w:val="005656DF"/>
    <w:rsid w:val="00570EF1"/>
    <w:rsid w:val="0057323B"/>
    <w:rsid w:val="005750C2"/>
    <w:rsid w:val="0057790C"/>
    <w:rsid w:val="005916ED"/>
    <w:rsid w:val="00593795"/>
    <w:rsid w:val="00593821"/>
    <w:rsid w:val="005965E5"/>
    <w:rsid w:val="005966DA"/>
    <w:rsid w:val="005A0343"/>
    <w:rsid w:val="005A16C1"/>
    <w:rsid w:val="005A549B"/>
    <w:rsid w:val="005A75FF"/>
    <w:rsid w:val="005B0A90"/>
    <w:rsid w:val="005C6115"/>
    <w:rsid w:val="005D10AB"/>
    <w:rsid w:val="005E52F3"/>
    <w:rsid w:val="005F0ED1"/>
    <w:rsid w:val="005F484F"/>
    <w:rsid w:val="0060112E"/>
    <w:rsid w:val="00601D8F"/>
    <w:rsid w:val="0060237D"/>
    <w:rsid w:val="006061F8"/>
    <w:rsid w:val="00611276"/>
    <w:rsid w:val="006231D8"/>
    <w:rsid w:val="00624F1A"/>
    <w:rsid w:val="0062579D"/>
    <w:rsid w:val="00630C34"/>
    <w:rsid w:val="00633D25"/>
    <w:rsid w:val="00641165"/>
    <w:rsid w:val="00645E92"/>
    <w:rsid w:val="00652CDC"/>
    <w:rsid w:val="00653E97"/>
    <w:rsid w:val="006664A5"/>
    <w:rsid w:val="00673E8F"/>
    <w:rsid w:val="00675620"/>
    <w:rsid w:val="00680319"/>
    <w:rsid w:val="00683EEF"/>
    <w:rsid w:val="00684A74"/>
    <w:rsid w:val="00690B8A"/>
    <w:rsid w:val="006A345A"/>
    <w:rsid w:val="006A405B"/>
    <w:rsid w:val="006B0197"/>
    <w:rsid w:val="006B11BD"/>
    <w:rsid w:val="006B1AB5"/>
    <w:rsid w:val="006B57D6"/>
    <w:rsid w:val="006C673B"/>
    <w:rsid w:val="006D333C"/>
    <w:rsid w:val="006E08A1"/>
    <w:rsid w:val="006E46D9"/>
    <w:rsid w:val="006F1F65"/>
    <w:rsid w:val="006F2CF1"/>
    <w:rsid w:val="006F43A2"/>
    <w:rsid w:val="006F5A8C"/>
    <w:rsid w:val="006F668F"/>
    <w:rsid w:val="007038ED"/>
    <w:rsid w:val="00703BC3"/>
    <w:rsid w:val="00704B61"/>
    <w:rsid w:val="00714348"/>
    <w:rsid w:val="00717C98"/>
    <w:rsid w:val="0072121B"/>
    <w:rsid w:val="00721E7A"/>
    <w:rsid w:val="00723292"/>
    <w:rsid w:val="007243EE"/>
    <w:rsid w:val="00726C8E"/>
    <w:rsid w:val="007334B3"/>
    <w:rsid w:val="00734672"/>
    <w:rsid w:val="00741899"/>
    <w:rsid w:val="0074320E"/>
    <w:rsid w:val="007552A9"/>
    <w:rsid w:val="007601F3"/>
    <w:rsid w:val="00761858"/>
    <w:rsid w:val="007656C6"/>
    <w:rsid w:val="00767D59"/>
    <w:rsid w:val="0077393E"/>
    <w:rsid w:val="00776E97"/>
    <w:rsid w:val="00780F86"/>
    <w:rsid w:val="00782743"/>
    <w:rsid w:val="00784D03"/>
    <w:rsid w:val="007912AD"/>
    <w:rsid w:val="007937AD"/>
    <w:rsid w:val="00796712"/>
    <w:rsid w:val="007A7B35"/>
    <w:rsid w:val="007B0824"/>
    <w:rsid w:val="007B5D3C"/>
    <w:rsid w:val="007B7552"/>
    <w:rsid w:val="007D6EAB"/>
    <w:rsid w:val="007E37AC"/>
    <w:rsid w:val="007F665C"/>
    <w:rsid w:val="00800360"/>
    <w:rsid w:val="00813C29"/>
    <w:rsid w:val="00815082"/>
    <w:rsid w:val="00821B72"/>
    <w:rsid w:val="008226DD"/>
    <w:rsid w:val="00823EF2"/>
    <w:rsid w:val="00825109"/>
    <w:rsid w:val="008303B8"/>
    <w:rsid w:val="00833DCE"/>
    <w:rsid w:val="0083580A"/>
    <w:rsid w:val="00844156"/>
    <w:rsid w:val="00846BE3"/>
    <w:rsid w:val="00846D61"/>
    <w:rsid w:val="0085282C"/>
    <w:rsid w:val="00852DCE"/>
    <w:rsid w:val="00852F5A"/>
    <w:rsid w:val="008568CF"/>
    <w:rsid w:val="008578D0"/>
    <w:rsid w:val="00861DFF"/>
    <w:rsid w:val="00870267"/>
    <w:rsid w:val="00871D34"/>
    <w:rsid w:val="00874C7E"/>
    <w:rsid w:val="008825F7"/>
    <w:rsid w:val="00894951"/>
    <w:rsid w:val="00895F9E"/>
    <w:rsid w:val="008A37E3"/>
    <w:rsid w:val="008B270C"/>
    <w:rsid w:val="008B5078"/>
    <w:rsid w:val="008C3D3D"/>
    <w:rsid w:val="008C65C5"/>
    <w:rsid w:val="008C71A2"/>
    <w:rsid w:val="008D382E"/>
    <w:rsid w:val="008D4131"/>
    <w:rsid w:val="008F1932"/>
    <w:rsid w:val="008F1E92"/>
    <w:rsid w:val="00903C06"/>
    <w:rsid w:val="009162E8"/>
    <w:rsid w:val="009164EF"/>
    <w:rsid w:val="00921062"/>
    <w:rsid w:val="00924E18"/>
    <w:rsid w:val="00925AB2"/>
    <w:rsid w:val="009722BC"/>
    <w:rsid w:val="0097235D"/>
    <w:rsid w:val="009727A3"/>
    <w:rsid w:val="0097577A"/>
    <w:rsid w:val="00977E5A"/>
    <w:rsid w:val="009873DD"/>
    <w:rsid w:val="00987774"/>
    <w:rsid w:val="00990CF3"/>
    <w:rsid w:val="00992C74"/>
    <w:rsid w:val="009A0F09"/>
    <w:rsid w:val="009A11E8"/>
    <w:rsid w:val="009A2B75"/>
    <w:rsid w:val="009B2984"/>
    <w:rsid w:val="009C2408"/>
    <w:rsid w:val="009C40B8"/>
    <w:rsid w:val="009C6CC6"/>
    <w:rsid w:val="009D055C"/>
    <w:rsid w:val="009F5220"/>
    <w:rsid w:val="009F526C"/>
    <w:rsid w:val="009F637C"/>
    <w:rsid w:val="00A11880"/>
    <w:rsid w:val="00A15234"/>
    <w:rsid w:val="00A201AB"/>
    <w:rsid w:val="00A27297"/>
    <w:rsid w:val="00A31C8B"/>
    <w:rsid w:val="00A343D8"/>
    <w:rsid w:val="00A35CFC"/>
    <w:rsid w:val="00A509FA"/>
    <w:rsid w:val="00A5238A"/>
    <w:rsid w:val="00A5334F"/>
    <w:rsid w:val="00A719B9"/>
    <w:rsid w:val="00A845DC"/>
    <w:rsid w:val="00A905CD"/>
    <w:rsid w:val="00A91607"/>
    <w:rsid w:val="00A91E1E"/>
    <w:rsid w:val="00AA7A2D"/>
    <w:rsid w:val="00AB0287"/>
    <w:rsid w:val="00AB15C9"/>
    <w:rsid w:val="00AB6C32"/>
    <w:rsid w:val="00AC664C"/>
    <w:rsid w:val="00AC6A9F"/>
    <w:rsid w:val="00AD27F4"/>
    <w:rsid w:val="00AD5679"/>
    <w:rsid w:val="00AE1907"/>
    <w:rsid w:val="00AF39EB"/>
    <w:rsid w:val="00B0097A"/>
    <w:rsid w:val="00B03496"/>
    <w:rsid w:val="00B03A37"/>
    <w:rsid w:val="00B10A9C"/>
    <w:rsid w:val="00B11FCD"/>
    <w:rsid w:val="00B26AA2"/>
    <w:rsid w:val="00B27DFE"/>
    <w:rsid w:val="00B300CE"/>
    <w:rsid w:val="00B3524D"/>
    <w:rsid w:val="00B37AC9"/>
    <w:rsid w:val="00B40F69"/>
    <w:rsid w:val="00B434A7"/>
    <w:rsid w:val="00B46616"/>
    <w:rsid w:val="00B55768"/>
    <w:rsid w:val="00B564F9"/>
    <w:rsid w:val="00B574ED"/>
    <w:rsid w:val="00B5773A"/>
    <w:rsid w:val="00B64A78"/>
    <w:rsid w:val="00B668D8"/>
    <w:rsid w:val="00B7040A"/>
    <w:rsid w:val="00B71BF5"/>
    <w:rsid w:val="00B83391"/>
    <w:rsid w:val="00B866FB"/>
    <w:rsid w:val="00B9038B"/>
    <w:rsid w:val="00B914CB"/>
    <w:rsid w:val="00B94048"/>
    <w:rsid w:val="00B95326"/>
    <w:rsid w:val="00BA7391"/>
    <w:rsid w:val="00BB0BED"/>
    <w:rsid w:val="00BB39BE"/>
    <w:rsid w:val="00BC3E53"/>
    <w:rsid w:val="00BC7D66"/>
    <w:rsid w:val="00BD06DD"/>
    <w:rsid w:val="00BD4196"/>
    <w:rsid w:val="00BF1A11"/>
    <w:rsid w:val="00BF22CA"/>
    <w:rsid w:val="00BF23BB"/>
    <w:rsid w:val="00BF7921"/>
    <w:rsid w:val="00C0003A"/>
    <w:rsid w:val="00C12F97"/>
    <w:rsid w:val="00C2167B"/>
    <w:rsid w:val="00C22D9F"/>
    <w:rsid w:val="00C26032"/>
    <w:rsid w:val="00C345E1"/>
    <w:rsid w:val="00C43BFD"/>
    <w:rsid w:val="00C46F62"/>
    <w:rsid w:val="00C640A8"/>
    <w:rsid w:val="00C64A47"/>
    <w:rsid w:val="00C7704B"/>
    <w:rsid w:val="00C81167"/>
    <w:rsid w:val="00C865C1"/>
    <w:rsid w:val="00C951B1"/>
    <w:rsid w:val="00C95BBD"/>
    <w:rsid w:val="00CA107F"/>
    <w:rsid w:val="00CA10A1"/>
    <w:rsid w:val="00CA5CE4"/>
    <w:rsid w:val="00CB5C79"/>
    <w:rsid w:val="00CB6E35"/>
    <w:rsid w:val="00CC3A26"/>
    <w:rsid w:val="00CC6AB3"/>
    <w:rsid w:val="00CE1A46"/>
    <w:rsid w:val="00CE465E"/>
    <w:rsid w:val="00CE4BF4"/>
    <w:rsid w:val="00CF14D4"/>
    <w:rsid w:val="00D054BD"/>
    <w:rsid w:val="00D105F2"/>
    <w:rsid w:val="00D20757"/>
    <w:rsid w:val="00D20AA6"/>
    <w:rsid w:val="00D21B5D"/>
    <w:rsid w:val="00D22636"/>
    <w:rsid w:val="00D273A7"/>
    <w:rsid w:val="00D31443"/>
    <w:rsid w:val="00D3621D"/>
    <w:rsid w:val="00D40FD9"/>
    <w:rsid w:val="00D463AA"/>
    <w:rsid w:val="00D46C41"/>
    <w:rsid w:val="00D472E1"/>
    <w:rsid w:val="00D53769"/>
    <w:rsid w:val="00D70B67"/>
    <w:rsid w:val="00D77B00"/>
    <w:rsid w:val="00D8561E"/>
    <w:rsid w:val="00D85C13"/>
    <w:rsid w:val="00D86F3A"/>
    <w:rsid w:val="00D9111A"/>
    <w:rsid w:val="00D91BE3"/>
    <w:rsid w:val="00D9326A"/>
    <w:rsid w:val="00D94AFC"/>
    <w:rsid w:val="00DA4AEA"/>
    <w:rsid w:val="00DA4D91"/>
    <w:rsid w:val="00DB70AE"/>
    <w:rsid w:val="00DC6C25"/>
    <w:rsid w:val="00DD19E4"/>
    <w:rsid w:val="00DD5071"/>
    <w:rsid w:val="00DD5ADB"/>
    <w:rsid w:val="00DD5C39"/>
    <w:rsid w:val="00DD7829"/>
    <w:rsid w:val="00DE21AB"/>
    <w:rsid w:val="00DE22CC"/>
    <w:rsid w:val="00DE6C66"/>
    <w:rsid w:val="00DE7DB7"/>
    <w:rsid w:val="00E00A0A"/>
    <w:rsid w:val="00E066DE"/>
    <w:rsid w:val="00E07F57"/>
    <w:rsid w:val="00E13F63"/>
    <w:rsid w:val="00E13FE0"/>
    <w:rsid w:val="00E30683"/>
    <w:rsid w:val="00E35DF4"/>
    <w:rsid w:val="00E453D8"/>
    <w:rsid w:val="00E50BCE"/>
    <w:rsid w:val="00E574BF"/>
    <w:rsid w:val="00E61292"/>
    <w:rsid w:val="00E77C4D"/>
    <w:rsid w:val="00E80AD9"/>
    <w:rsid w:val="00E81D01"/>
    <w:rsid w:val="00E83C14"/>
    <w:rsid w:val="00E92383"/>
    <w:rsid w:val="00EA1766"/>
    <w:rsid w:val="00EB2144"/>
    <w:rsid w:val="00EB45D2"/>
    <w:rsid w:val="00EB77EC"/>
    <w:rsid w:val="00EC1BA4"/>
    <w:rsid w:val="00ED036F"/>
    <w:rsid w:val="00ED6D23"/>
    <w:rsid w:val="00EE1FA1"/>
    <w:rsid w:val="00EE45D8"/>
    <w:rsid w:val="00EF0787"/>
    <w:rsid w:val="00EF49C7"/>
    <w:rsid w:val="00EF5E91"/>
    <w:rsid w:val="00F052AB"/>
    <w:rsid w:val="00F10DE1"/>
    <w:rsid w:val="00F12BB0"/>
    <w:rsid w:val="00F22AA0"/>
    <w:rsid w:val="00F22EDA"/>
    <w:rsid w:val="00F313E3"/>
    <w:rsid w:val="00F52CE2"/>
    <w:rsid w:val="00F563B2"/>
    <w:rsid w:val="00F71D8B"/>
    <w:rsid w:val="00F734A7"/>
    <w:rsid w:val="00F829C0"/>
    <w:rsid w:val="00F85051"/>
    <w:rsid w:val="00F86938"/>
    <w:rsid w:val="00F902FD"/>
    <w:rsid w:val="00F97703"/>
    <w:rsid w:val="00FA0071"/>
    <w:rsid w:val="00FA1841"/>
    <w:rsid w:val="00FA77E1"/>
    <w:rsid w:val="00FA7A30"/>
    <w:rsid w:val="00FB604A"/>
    <w:rsid w:val="00FC20F8"/>
    <w:rsid w:val="00FD50E5"/>
    <w:rsid w:val="00FE06E1"/>
    <w:rsid w:val="00FF2A4A"/>
    <w:rsid w:val="576901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BB4BA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GB" w:eastAsia="en-GB"/>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styleId="ListParagraph">
    <w:name w:val="List Paragraph"/>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lang w:val="en-GB" w:eastAsia="en-GB"/>
    </w:rPr>
  </w:style>
  <w:style w:type="paragraph" w:customStyle="1" w:styleId="CM13">
    <w:name w:val="CM13"/>
    <w:basedOn w:val="Default"/>
    <w:next w:val="Default"/>
    <w:rsid w:val="00296D48"/>
    <w:rPr>
      <w:rFonts w:cs="Times New Roman"/>
      <w:color w:val="auto"/>
    </w:rPr>
  </w:style>
  <w:style w:type="paragraph" w:styleId="NormalWeb">
    <w:name w:val="Normal (Web)"/>
    <w:basedOn w:val="Normal"/>
    <w:uiPriority w:val="99"/>
    <w:unhideWhenUsed/>
    <w:rsid w:val="0083580A"/>
    <w:pPr>
      <w:spacing w:before="100" w:beforeAutospacing="1" w:after="100" w:afterAutospacing="1"/>
    </w:pPr>
    <w:rPr>
      <w:rFonts w:eastAsiaTheme="minorEastAsia"/>
      <w:lang w:eastAsia="en-US"/>
    </w:rPr>
  </w:style>
  <w:style w:type="paragraph" w:customStyle="1" w:styleId="paragraph">
    <w:name w:val="paragraph"/>
    <w:basedOn w:val="Normal"/>
    <w:rsid w:val="00DE21AB"/>
    <w:pPr>
      <w:spacing w:before="100" w:beforeAutospacing="1" w:after="100" w:afterAutospacing="1"/>
    </w:pPr>
  </w:style>
  <w:style w:type="character" w:customStyle="1" w:styleId="normaltextrun">
    <w:name w:val="normaltextrun"/>
    <w:basedOn w:val="DefaultParagraphFont"/>
    <w:rsid w:val="00DE21AB"/>
  </w:style>
  <w:style w:type="character" w:customStyle="1" w:styleId="contextualspellingandgrammarerror">
    <w:name w:val="contextualspellingandgrammarerror"/>
    <w:basedOn w:val="DefaultParagraphFont"/>
    <w:rsid w:val="00DE21AB"/>
  </w:style>
  <w:style w:type="character" w:customStyle="1" w:styleId="eop">
    <w:name w:val="eop"/>
    <w:basedOn w:val="DefaultParagraphFont"/>
    <w:rsid w:val="00DE21AB"/>
  </w:style>
  <w:style w:type="character" w:customStyle="1" w:styleId="spellingerror">
    <w:name w:val="spellingerror"/>
    <w:basedOn w:val="DefaultParagraphFont"/>
    <w:rsid w:val="00DE2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953753336">
      <w:bodyDiv w:val="1"/>
      <w:marLeft w:val="0"/>
      <w:marRight w:val="0"/>
      <w:marTop w:val="0"/>
      <w:marBottom w:val="0"/>
      <w:divBdr>
        <w:top w:val="none" w:sz="0" w:space="0" w:color="auto"/>
        <w:left w:val="none" w:sz="0" w:space="0" w:color="auto"/>
        <w:bottom w:val="none" w:sz="0" w:space="0" w:color="auto"/>
        <w:right w:val="none" w:sz="0" w:space="0" w:color="auto"/>
      </w:divBdr>
      <w:divsChild>
        <w:div w:id="1253930719">
          <w:marLeft w:val="0"/>
          <w:marRight w:val="0"/>
          <w:marTop w:val="0"/>
          <w:marBottom w:val="0"/>
          <w:divBdr>
            <w:top w:val="none" w:sz="0" w:space="0" w:color="auto"/>
            <w:left w:val="none" w:sz="0" w:space="0" w:color="auto"/>
            <w:bottom w:val="none" w:sz="0" w:space="0" w:color="auto"/>
            <w:right w:val="none" w:sz="0" w:space="0" w:color="auto"/>
          </w:divBdr>
        </w:div>
        <w:div w:id="1645230966">
          <w:marLeft w:val="0"/>
          <w:marRight w:val="0"/>
          <w:marTop w:val="0"/>
          <w:marBottom w:val="0"/>
          <w:divBdr>
            <w:top w:val="none" w:sz="0" w:space="0" w:color="auto"/>
            <w:left w:val="none" w:sz="0" w:space="0" w:color="auto"/>
            <w:bottom w:val="none" w:sz="0" w:space="0" w:color="auto"/>
            <w:right w:val="none" w:sz="0" w:space="0" w:color="auto"/>
          </w:divBdr>
        </w:div>
        <w:div w:id="781725969">
          <w:marLeft w:val="0"/>
          <w:marRight w:val="0"/>
          <w:marTop w:val="0"/>
          <w:marBottom w:val="0"/>
          <w:divBdr>
            <w:top w:val="none" w:sz="0" w:space="0" w:color="auto"/>
            <w:left w:val="none" w:sz="0" w:space="0" w:color="auto"/>
            <w:bottom w:val="none" w:sz="0" w:space="0" w:color="auto"/>
            <w:right w:val="none" w:sz="0" w:space="0" w:color="auto"/>
          </w:divBdr>
        </w:div>
        <w:div w:id="1903448549">
          <w:marLeft w:val="0"/>
          <w:marRight w:val="0"/>
          <w:marTop w:val="0"/>
          <w:marBottom w:val="0"/>
          <w:divBdr>
            <w:top w:val="none" w:sz="0" w:space="0" w:color="auto"/>
            <w:left w:val="none" w:sz="0" w:space="0" w:color="auto"/>
            <w:bottom w:val="none" w:sz="0" w:space="0" w:color="auto"/>
            <w:right w:val="none" w:sz="0" w:space="0" w:color="auto"/>
          </w:divBdr>
        </w:div>
        <w:div w:id="1637834807">
          <w:marLeft w:val="0"/>
          <w:marRight w:val="0"/>
          <w:marTop w:val="0"/>
          <w:marBottom w:val="0"/>
          <w:divBdr>
            <w:top w:val="none" w:sz="0" w:space="0" w:color="auto"/>
            <w:left w:val="none" w:sz="0" w:space="0" w:color="auto"/>
            <w:bottom w:val="none" w:sz="0" w:space="0" w:color="auto"/>
            <w:right w:val="none" w:sz="0" w:space="0" w:color="auto"/>
          </w:divBdr>
        </w:div>
      </w:divsChild>
    </w:div>
    <w:div w:id="1370640123">
      <w:bodyDiv w:val="1"/>
      <w:marLeft w:val="0"/>
      <w:marRight w:val="0"/>
      <w:marTop w:val="0"/>
      <w:marBottom w:val="0"/>
      <w:divBdr>
        <w:top w:val="none" w:sz="0" w:space="0" w:color="auto"/>
        <w:left w:val="none" w:sz="0" w:space="0" w:color="auto"/>
        <w:bottom w:val="none" w:sz="0" w:space="0" w:color="auto"/>
        <w:right w:val="none" w:sz="0" w:space="0" w:color="auto"/>
      </w:divBdr>
      <w:divsChild>
        <w:div w:id="1768504186">
          <w:marLeft w:val="0"/>
          <w:marRight w:val="0"/>
          <w:marTop w:val="0"/>
          <w:marBottom w:val="0"/>
          <w:divBdr>
            <w:top w:val="none" w:sz="0" w:space="0" w:color="auto"/>
            <w:left w:val="none" w:sz="0" w:space="0" w:color="auto"/>
            <w:bottom w:val="none" w:sz="0" w:space="0" w:color="auto"/>
            <w:right w:val="none" w:sz="0" w:space="0" w:color="auto"/>
          </w:divBdr>
          <w:divsChild>
            <w:div w:id="428503624">
              <w:marLeft w:val="0"/>
              <w:marRight w:val="0"/>
              <w:marTop w:val="0"/>
              <w:marBottom w:val="0"/>
              <w:divBdr>
                <w:top w:val="none" w:sz="0" w:space="0" w:color="auto"/>
                <w:left w:val="none" w:sz="0" w:space="0" w:color="auto"/>
                <w:bottom w:val="none" w:sz="0" w:space="0" w:color="auto"/>
                <w:right w:val="none" w:sz="0" w:space="0" w:color="auto"/>
              </w:divBdr>
            </w:div>
            <w:div w:id="2140418583">
              <w:marLeft w:val="0"/>
              <w:marRight w:val="0"/>
              <w:marTop w:val="0"/>
              <w:marBottom w:val="0"/>
              <w:divBdr>
                <w:top w:val="none" w:sz="0" w:space="0" w:color="auto"/>
                <w:left w:val="none" w:sz="0" w:space="0" w:color="auto"/>
                <w:bottom w:val="none" w:sz="0" w:space="0" w:color="auto"/>
                <w:right w:val="none" w:sz="0" w:space="0" w:color="auto"/>
              </w:divBdr>
            </w:div>
            <w:div w:id="774057960">
              <w:marLeft w:val="0"/>
              <w:marRight w:val="0"/>
              <w:marTop w:val="0"/>
              <w:marBottom w:val="0"/>
              <w:divBdr>
                <w:top w:val="none" w:sz="0" w:space="0" w:color="auto"/>
                <w:left w:val="none" w:sz="0" w:space="0" w:color="auto"/>
                <w:bottom w:val="none" w:sz="0" w:space="0" w:color="auto"/>
                <w:right w:val="none" w:sz="0" w:space="0" w:color="auto"/>
              </w:divBdr>
            </w:div>
          </w:divsChild>
        </w:div>
        <w:div w:id="1143231715">
          <w:marLeft w:val="0"/>
          <w:marRight w:val="0"/>
          <w:marTop w:val="0"/>
          <w:marBottom w:val="0"/>
          <w:divBdr>
            <w:top w:val="none" w:sz="0" w:space="0" w:color="auto"/>
            <w:left w:val="none" w:sz="0" w:space="0" w:color="auto"/>
            <w:bottom w:val="none" w:sz="0" w:space="0" w:color="auto"/>
            <w:right w:val="none" w:sz="0" w:space="0" w:color="auto"/>
          </w:divBdr>
          <w:divsChild>
            <w:div w:id="1242327457">
              <w:marLeft w:val="0"/>
              <w:marRight w:val="0"/>
              <w:marTop w:val="0"/>
              <w:marBottom w:val="0"/>
              <w:divBdr>
                <w:top w:val="none" w:sz="0" w:space="0" w:color="auto"/>
                <w:left w:val="none" w:sz="0" w:space="0" w:color="auto"/>
                <w:bottom w:val="none" w:sz="0" w:space="0" w:color="auto"/>
                <w:right w:val="none" w:sz="0" w:space="0" w:color="auto"/>
              </w:divBdr>
            </w:div>
            <w:div w:id="1953171835">
              <w:marLeft w:val="0"/>
              <w:marRight w:val="0"/>
              <w:marTop w:val="0"/>
              <w:marBottom w:val="0"/>
              <w:divBdr>
                <w:top w:val="none" w:sz="0" w:space="0" w:color="auto"/>
                <w:left w:val="none" w:sz="0" w:space="0" w:color="auto"/>
                <w:bottom w:val="none" w:sz="0" w:space="0" w:color="auto"/>
                <w:right w:val="none" w:sz="0" w:space="0" w:color="auto"/>
              </w:divBdr>
            </w:div>
            <w:div w:id="1126630385">
              <w:marLeft w:val="0"/>
              <w:marRight w:val="0"/>
              <w:marTop w:val="0"/>
              <w:marBottom w:val="0"/>
              <w:divBdr>
                <w:top w:val="none" w:sz="0" w:space="0" w:color="auto"/>
                <w:left w:val="none" w:sz="0" w:space="0" w:color="auto"/>
                <w:bottom w:val="none" w:sz="0" w:space="0" w:color="auto"/>
                <w:right w:val="none" w:sz="0" w:space="0" w:color="auto"/>
              </w:divBdr>
            </w:div>
            <w:div w:id="1233807898">
              <w:marLeft w:val="0"/>
              <w:marRight w:val="0"/>
              <w:marTop w:val="0"/>
              <w:marBottom w:val="0"/>
              <w:divBdr>
                <w:top w:val="none" w:sz="0" w:space="0" w:color="auto"/>
                <w:left w:val="none" w:sz="0" w:space="0" w:color="auto"/>
                <w:bottom w:val="none" w:sz="0" w:space="0" w:color="auto"/>
                <w:right w:val="none" w:sz="0" w:space="0" w:color="auto"/>
              </w:divBdr>
            </w:div>
            <w:div w:id="107238331">
              <w:marLeft w:val="0"/>
              <w:marRight w:val="0"/>
              <w:marTop w:val="0"/>
              <w:marBottom w:val="0"/>
              <w:divBdr>
                <w:top w:val="none" w:sz="0" w:space="0" w:color="auto"/>
                <w:left w:val="none" w:sz="0" w:space="0" w:color="auto"/>
                <w:bottom w:val="none" w:sz="0" w:space="0" w:color="auto"/>
                <w:right w:val="none" w:sz="0" w:space="0" w:color="auto"/>
              </w:divBdr>
            </w:div>
          </w:divsChild>
        </w:div>
        <w:div w:id="739256525">
          <w:marLeft w:val="0"/>
          <w:marRight w:val="0"/>
          <w:marTop w:val="0"/>
          <w:marBottom w:val="0"/>
          <w:divBdr>
            <w:top w:val="none" w:sz="0" w:space="0" w:color="auto"/>
            <w:left w:val="none" w:sz="0" w:space="0" w:color="auto"/>
            <w:bottom w:val="none" w:sz="0" w:space="0" w:color="auto"/>
            <w:right w:val="none" w:sz="0" w:space="0" w:color="auto"/>
          </w:divBdr>
          <w:divsChild>
            <w:div w:id="607735115">
              <w:marLeft w:val="0"/>
              <w:marRight w:val="0"/>
              <w:marTop w:val="0"/>
              <w:marBottom w:val="0"/>
              <w:divBdr>
                <w:top w:val="none" w:sz="0" w:space="0" w:color="auto"/>
                <w:left w:val="none" w:sz="0" w:space="0" w:color="auto"/>
                <w:bottom w:val="none" w:sz="0" w:space="0" w:color="auto"/>
                <w:right w:val="none" w:sz="0" w:space="0" w:color="auto"/>
              </w:divBdr>
            </w:div>
            <w:div w:id="600145044">
              <w:marLeft w:val="0"/>
              <w:marRight w:val="0"/>
              <w:marTop w:val="0"/>
              <w:marBottom w:val="0"/>
              <w:divBdr>
                <w:top w:val="none" w:sz="0" w:space="0" w:color="auto"/>
                <w:left w:val="none" w:sz="0" w:space="0" w:color="auto"/>
                <w:bottom w:val="none" w:sz="0" w:space="0" w:color="auto"/>
                <w:right w:val="none" w:sz="0" w:space="0" w:color="auto"/>
              </w:divBdr>
            </w:div>
            <w:div w:id="376780221">
              <w:marLeft w:val="0"/>
              <w:marRight w:val="0"/>
              <w:marTop w:val="0"/>
              <w:marBottom w:val="0"/>
              <w:divBdr>
                <w:top w:val="none" w:sz="0" w:space="0" w:color="auto"/>
                <w:left w:val="none" w:sz="0" w:space="0" w:color="auto"/>
                <w:bottom w:val="none" w:sz="0" w:space="0" w:color="auto"/>
                <w:right w:val="none" w:sz="0" w:space="0" w:color="auto"/>
              </w:divBdr>
            </w:div>
            <w:div w:id="1832330720">
              <w:marLeft w:val="0"/>
              <w:marRight w:val="0"/>
              <w:marTop w:val="0"/>
              <w:marBottom w:val="0"/>
              <w:divBdr>
                <w:top w:val="none" w:sz="0" w:space="0" w:color="auto"/>
                <w:left w:val="none" w:sz="0" w:space="0" w:color="auto"/>
                <w:bottom w:val="none" w:sz="0" w:space="0" w:color="auto"/>
                <w:right w:val="none" w:sz="0" w:space="0" w:color="auto"/>
              </w:divBdr>
            </w:div>
            <w:div w:id="7185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6698-054E-4DAA-9068-0E3FB4288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2020-09-07T12:28:00Z</dcterms:created>
  <dcterms:modified xsi:type="dcterms:W3CDTF">2020-09-07T12:29:00Z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