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0506" w14:textId="77777777" w:rsidR="00933B65" w:rsidRPr="00F97703" w:rsidRDefault="00933B65" w:rsidP="00933B65">
      <w:pPr>
        <w:rPr>
          <w:rFonts w:ascii="Book Antiqua" w:hAnsi="Book Antiqua" w:cs="Arial"/>
          <w:color w:val="000000"/>
          <w:sz w:val="16"/>
          <w:szCs w:val="16"/>
        </w:rPr>
      </w:pPr>
    </w:p>
    <w:p w14:paraId="36C29E0F" w14:textId="77777777" w:rsidR="00933B65" w:rsidRDefault="00E41864" w:rsidP="00933B65">
      <w:pPr>
        <w:jc w:val="center"/>
        <w:rPr>
          <w:rFonts w:ascii="Book Antiqua" w:hAnsi="Book Antiqua" w:cs="Arial"/>
          <w:color w:val="000000"/>
        </w:rPr>
      </w:pPr>
      <w:r>
        <w:rPr>
          <w:noProof/>
        </w:rPr>
        <w:drawing>
          <wp:inline distT="0" distB="0" distL="0" distR="0" wp14:anchorId="5DFB6FD8" wp14:editId="3E2B1283">
            <wp:extent cx="1497600" cy="1137600"/>
            <wp:effectExtent l="0" t="0" r="762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srcRect r="81482" b="-7655"/>
                    <a:stretch>
                      <a:fillRect/>
                    </a:stretch>
                  </pic:blipFill>
                  <pic:spPr bwMode="auto">
                    <a:xfrm>
                      <a:off x="0" y="0"/>
                      <a:ext cx="1497600" cy="1137600"/>
                    </a:xfrm>
                    <a:prstGeom prst="rect">
                      <a:avLst/>
                    </a:prstGeom>
                    <a:noFill/>
                    <a:ln w="9525">
                      <a:noFill/>
                      <a:miter lim="800000"/>
                      <a:headEnd/>
                      <a:tailEnd/>
                    </a:ln>
                  </pic:spPr>
                </pic:pic>
              </a:graphicData>
            </a:graphic>
          </wp:inline>
        </w:drawing>
      </w:r>
    </w:p>
    <w:p w14:paraId="633667FC" w14:textId="2AFEFA88"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94013C7" w14:textId="5C6CE32A" w:rsidR="00933B65" w:rsidRPr="00836744" w:rsidRDefault="00933B65" w:rsidP="00836744">
      <w:pPr>
        <w:tabs>
          <w:tab w:val="right" w:pos="9720"/>
        </w:tabs>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836744">
        <w:rPr>
          <w:rFonts w:ascii="Book Antiqua" w:hAnsi="Book Antiqua" w:cs="Arial"/>
          <w:b/>
          <w:color w:val="000000"/>
        </w:rPr>
        <w:t xml:space="preserve">   </w:t>
      </w:r>
      <w:proofErr w:type="gramEnd"/>
      <w:r w:rsidR="00836744">
        <w:rPr>
          <w:rFonts w:ascii="Book Antiqua" w:hAnsi="Book Antiqua" w:cs="Arial"/>
          <w:b/>
          <w:color w:val="000000"/>
        </w:rPr>
        <w:t xml:space="preserve">                    </w:t>
      </w:r>
      <w:r w:rsidRPr="00836744">
        <w:rPr>
          <w:rFonts w:ascii="Book Antiqua" w:hAnsi="Book Antiqua" w:cs="Arial"/>
          <w:b/>
          <w:color w:val="000000"/>
        </w:rPr>
        <w:t xml:space="preserve">Appeal Number: </w:t>
      </w:r>
      <w:r w:rsidR="002558F7" w:rsidRPr="00836744">
        <w:rPr>
          <w:rFonts w:ascii="Book Antiqua" w:hAnsi="Book Antiqua" w:cs="Arial"/>
          <w:b/>
          <w:color w:val="000000"/>
        </w:rPr>
        <w:t xml:space="preserve"> </w:t>
      </w:r>
      <w:r w:rsidR="0081716E" w:rsidRPr="00836744">
        <w:rPr>
          <w:rFonts w:ascii="Book Antiqua" w:hAnsi="Book Antiqua" w:cs="Arial"/>
          <w:b/>
          <w:color w:val="000000"/>
        </w:rPr>
        <w:t>EA/03630</w:t>
      </w:r>
      <w:r w:rsidR="003919B3" w:rsidRPr="00836744">
        <w:rPr>
          <w:rFonts w:ascii="Book Antiqua" w:hAnsi="Book Antiqua" w:cs="Arial"/>
          <w:b/>
          <w:color w:val="000000"/>
        </w:rPr>
        <w:t>/2016</w:t>
      </w:r>
    </w:p>
    <w:p w14:paraId="67A9D559" w14:textId="2752E0B7" w:rsidR="003919B3" w:rsidRPr="00836744" w:rsidRDefault="00836744" w:rsidP="00933B65">
      <w:pPr>
        <w:tabs>
          <w:tab w:val="right" w:pos="9720"/>
        </w:tabs>
        <w:ind w:right="-82"/>
        <w:rPr>
          <w:rFonts w:ascii="Book Antiqua" w:hAnsi="Book Antiqua" w:cs="Arial"/>
          <w:b/>
          <w:color w:val="000000"/>
        </w:rPr>
      </w:pPr>
      <w:r>
        <w:rPr>
          <w:rFonts w:ascii="Book Antiqua" w:hAnsi="Book Antiqua" w:cs="Arial"/>
          <w:b/>
          <w:color w:val="000000"/>
        </w:rPr>
        <w:t xml:space="preserve">                                                                                                                           </w:t>
      </w:r>
      <w:r w:rsidR="0081716E" w:rsidRPr="00836744">
        <w:rPr>
          <w:rFonts w:ascii="Book Antiqua" w:hAnsi="Book Antiqua" w:cs="Arial"/>
          <w:b/>
          <w:color w:val="000000"/>
        </w:rPr>
        <w:t>EA/03632</w:t>
      </w:r>
      <w:r w:rsidR="003919B3" w:rsidRPr="00836744">
        <w:rPr>
          <w:rFonts w:ascii="Book Antiqua" w:hAnsi="Book Antiqua" w:cs="Arial"/>
          <w:b/>
          <w:color w:val="000000"/>
        </w:rPr>
        <w:t>/2016</w:t>
      </w:r>
    </w:p>
    <w:p w14:paraId="6A437BFA" w14:textId="74978DC0" w:rsidR="005233CA" w:rsidRPr="00836744" w:rsidRDefault="00836744" w:rsidP="00836744">
      <w:pPr>
        <w:tabs>
          <w:tab w:val="right" w:pos="9720"/>
        </w:tabs>
        <w:ind w:right="-82"/>
        <w:rPr>
          <w:rFonts w:ascii="Book Antiqua" w:hAnsi="Book Antiqua" w:cs="Arial"/>
          <w:b/>
          <w:color w:val="000000"/>
        </w:rPr>
      </w:pPr>
      <w:r>
        <w:rPr>
          <w:rFonts w:ascii="Book Antiqua" w:hAnsi="Book Antiqua" w:cs="Arial"/>
          <w:b/>
          <w:color w:val="000000"/>
        </w:rPr>
        <w:t xml:space="preserve">                                                                                                                           </w:t>
      </w:r>
      <w:r w:rsidR="0081716E" w:rsidRPr="00836744">
        <w:rPr>
          <w:rFonts w:ascii="Book Antiqua" w:hAnsi="Book Antiqua" w:cs="Arial"/>
          <w:b/>
          <w:color w:val="000000"/>
        </w:rPr>
        <w:t>EA/03633/2016</w:t>
      </w:r>
    </w:p>
    <w:p w14:paraId="0F3C17F5" w14:textId="77777777" w:rsidR="00836744" w:rsidRDefault="00836744" w:rsidP="00746F45">
      <w:pPr>
        <w:jc w:val="center"/>
        <w:outlineLvl w:val="0"/>
        <w:rPr>
          <w:rFonts w:ascii="Book Antiqua" w:hAnsi="Book Antiqua" w:cs="Arial"/>
          <w:b/>
          <w:color w:val="000000"/>
          <w:u w:val="single"/>
        </w:rPr>
      </w:pPr>
    </w:p>
    <w:p w14:paraId="7DE35C5A" w14:textId="57AFD2F0"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165ADC9D"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245"/>
        <w:gridCol w:w="668"/>
        <w:gridCol w:w="3725"/>
      </w:tblGrid>
      <w:tr w:rsidR="00933B65" w:rsidRPr="00E073AD" w14:paraId="5ADC80BA" w14:textId="77777777" w:rsidTr="00836744">
        <w:tc>
          <w:tcPr>
            <w:tcW w:w="5245" w:type="dxa"/>
            <w:shd w:val="clear" w:color="auto" w:fill="auto"/>
          </w:tcPr>
          <w:p w14:paraId="36CE2683" w14:textId="52586902" w:rsidR="00933B65" w:rsidRPr="00E073AD" w:rsidRDefault="00933B65" w:rsidP="009F194D">
            <w:pPr>
              <w:jc w:val="both"/>
              <w:rPr>
                <w:rFonts w:ascii="Book Antiqua" w:hAnsi="Book Antiqua" w:cs="Arial"/>
                <w:b/>
              </w:rPr>
            </w:pPr>
            <w:r w:rsidRPr="00E073AD">
              <w:rPr>
                <w:rFonts w:ascii="Book Antiqua" w:hAnsi="Book Antiqua" w:cs="Arial"/>
                <w:b/>
              </w:rPr>
              <w:t xml:space="preserve">Heard </w:t>
            </w:r>
            <w:r w:rsidR="00F84631">
              <w:rPr>
                <w:rFonts w:ascii="Book Antiqua" w:hAnsi="Book Antiqua" w:cs="Arial"/>
                <w:b/>
              </w:rPr>
              <w:t>at Field House</w:t>
            </w:r>
          </w:p>
        </w:tc>
        <w:tc>
          <w:tcPr>
            <w:tcW w:w="4393" w:type="dxa"/>
            <w:gridSpan w:val="2"/>
            <w:shd w:val="clear" w:color="auto" w:fill="auto"/>
          </w:tcPr>
          <w:p w14:paraId="1DA84144" w14:textId="77777777"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14:paraId="6E87D048" w14:textId="77777777" w:rsidTr="00836744">
        <w:tc>
          <w:tcPr>
            <w:tcW w:w="5245" w:type="dxa"/>
            <w:shd w:val="clear" w:color="auto" w:fill="auto"/>
          </w:tcPr>
          <w:p w14:paraId="58435428" w14:textId="52FB915A" w:rsidR="00933B65" w:rsidRPr="00E073AD" w:rsidRDefault="00933B65" w:rsidP="009F194D">
            <w:pPr>
              <w:jc w:val="both"/>
              <w:rPr>
                <w:rFonts w:ascii="Book Antiqua" w:hAnsi="Book Antiqua" w:cs="Arial"/>
                <w:b/>
              </w:rPr>
            </w:pPr>
            <w:r w:rsidRPr="00E073AD">
              <w:rPr>
                <w:rFonts w:ascii="Book Antiqua" w:hAnsi="Book Antiqua" w:cs="Arial"/>
                <w:b/>
              </w:rPr>
              <w:t xml:space="preserve">On </w:t>
            </w:r>
            <w:bookmarkStart w:id="0" w:name="_GoBack"/>
            <w:bookmarkEnd w:id="0"/>
            <w:r w:rsidR="0081716E">
              <w:rPr>
                <w:rFonts w:ascii="Book Antiqua" w:hAnsi="Book Antiqua" w:cs="Arial"/>
                <w:b/>
              </w:rPr>
              <w:t>12 July 2018</w:t>
            </w:r>
          </w:p>
        </w:tc>
        <w:tc>
          <w:tcPr>
            <w:tcW w:w="4393" w:type="dxa"/>
            <w:gridSpan w:val="2"/>
            <w:shd w:val="clear" w:color="auto" w:fill="auto"/>
          </w:tcPr>
          <w:p w14:paraId="2A0074A6" w14:textId="3EA3BA7F" w:rsidR="00933B65" w:rsidRPr="00E073AD" w:rsidRDefault="004100FE" w:rsidP="00E073AD">
            <w:pPr>
              <w:jc w:val="both"/>
              <w:rPr>
                <w:rFonts w:ascii="Book Antiqua" w:hAnsi="Book Antiqua" w:cs="Arial"/>
                <w:b/>
              </w:rPr>
            </w:pPr>
            <w:r w:rsidRPr="004100FE">
              <w:rPr>
                <w:rFonts w:ascii="Book Antiqua" w:hAnsi="Book Antiqua" w:cs="Arial"/>
                <w:b/>
              </w:rPr>
              <w:t>On 30 July 2018</w:t>
            </w:r>
          </w:p>
        </w:tc>
      </w:tr>
      <w:tr w:rsidR="00933B65" w:rsidRPr="00E073AD" w14:paraId="16BD64C2" w14:textId="77777777" w:rsidTr="00836744">
        <w:tc>
          <w:tcPr>
            <w:tcW w:w="5913" w:type="dxa"/>
            <w:gridSpan w:val="2"/>
            <w:shd w:val="clear" w:color="auto" w:fill="auto"/>
          </w:tcPr>
          <w:p w14:paraId="6B4E3B09" w14:textId="77777777" w:rsidR="00933B65" w:rsidRPr="00E073AD" w:rsidRDefault="00933B65" w:rsidP="00E073AD">
            <w:pPr>
              <w:jc w:val="both"/>
              <w:rPr>
                <w:rFonts w:ascii="Book Antiqua" w:hAnsi="Book Antiqua" w:cs="Arial"/>
                <w:b/>
              </w:rPr>
            </w:pPr>
          </w:p>
        </w:tc>
        <w:tc>
          <w:tcPr>
            <w:tcW w:w="3725" w:type="dxa"/>
            <w:shd w:val="clear" w:color="auto" w:fill="auto"/>
          </w:tcPr>
          <w:p w14:paraId="333BC33A" w14:textId="485E4C52" w:rsidR="00933B65" w:rsidRPr="00E073AD" w:rsidRDefault="00933B65" w:rsidP="00E073AD">
            <w:pPr>
              <w:jc w:val="both"/>
              <w:rPr>
                <w:rFonts w:ascii="Book Antiqua" w:hAnsi="Book Antiqua" w:cs="Arial"/>
                <w:b/>
              </w:rPr>
            </w:pPr>
          </w:p>
        </w:tc>
      </w:tr>
    </w:tbl>
    <w:p w14:paraId="7ACF3466" w14:textId="77777777" w:rsidR="00933B65" w:rsidRPr="00F97703" w:rsidRDefault="00933B65" w:rsidP="00933B65">
      <w:pPr>
        <w:jc w:val="center"/>
        <w:rPr>
          <w:rFonts w:ascii="Book Antiqua" w:hAnsi="Book Antiqua" w:cs="Arial"/>
        </w:rPr>
      </w:pPr>
    </w:p>
    <w:p w14:paraId="58BD14EE" w14:textId="08CE3CB8" w:rsidR="00933B65" w:rsidRDefault="00933B65" w:rsidP="00746F45">
      <w:pPr>
        <w:jc w:val="center"/>
        <w:outlineLvl w:val="0"/>
        <w:rPr>
          <w:rFonts w:ascii="Book Antiqua" w:hAnsi="Book Antiqua" w:cs="Arial"/>
          <w:b/>
        </w:rPr>
      </w:pPr>
      <w:r w:rsidRPr="00F97703">
        <w:rPr>
          <w:rFonts w:ascii="Book Antiqua" w:hAnsi="Book Antiqua" w:cs="Arial"/>
          <w:b/>
        </w:rPr>
        <w:t>Before</w:t>
      </w:r>
    </w:p>
    <w:p w14:paraId="6AFC196F" w14:textId="77777777" w:rsidR="00836744" w:rsidRPr="00F97703" w:rsidRDefault="00836744" w:rsidP="00746F45">
      <w:pPr>
        <w:jc w:val="center"/>
        <w:outlineLvl w:val="0"/>
        <w:rPr>
          <w:rFonts w:ascii="Book Antiqua" w:hAnsi="Book Antiqua" w:cs="Arial"/>
          <w:b/>
        </w:rPr>
      </w:pPr>
    </w:p>
    <w:p w14:paraId="68D8D4E3" w14:textId="77777777" w:rsidR="00933B65"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14:paraId="1C70EF2C" w14:textId="77777777" w:rsidR="00E468D9" w:rsidRPr="00F97703" w:rsidRDefault="00E468D9" w:rsidP="00933B65">
      <w:pPr>
        <w:jc w:val="center"/>
        <w:rPr>
          <w:rFonts w:ascii="Book Antiqua" w:hAnsi="Book Antiqua" w:cs="Arial"/>
          <w:b/>
        </w:rPr>
      </w:pPr>
    </w:p>
    <w:p w14:paraId="3394268E" w14:textId="77777777"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6AF4638D" w14:textId="51DDA2EB" w:rsidR="003919B3" w:rsidRDefault="0081716E" w:rsidP="00933B65">
      <w:pPr>
        <w:jc w:val="center"/>
        <w:rPr>
          <w:rFonts w:ascii="Book Antiqua" w:hAnsi="Book Antiqua" w:cs="Arial"/>
          <w:b/>
        </w:rPr>
      </w:pPr>
      <w:r>
        <w:rPr>
          <w:rFonts w:ascii="Book Antiqua" w:hAnsi="Book Antiqua" w:cs="Arial"/>
          <w:b/>
        </w:rPr>
        <w:t>MS AMYNETTA ELIZABETH DAVIES</w:t>
      </w:r>
    </w:p>
    <w:p w14:paraId="3EBFE152" w14:textId="7EFEAC82" w:rsidR="0081716E" w:rsidRDefault="0081716E" w:rsidP="00933B65">
      <w:pPr>
        <w:jc w:val="center"/>
        <w:rPr>
          <w:rFonts w:ascii="Book Antiqua" w:hAnsi="Book Antiqua" w:cs="Arial"/>
          <w:b/>
        </w:rPr>
      </w:pPr>
      <w:r>
        <w:rPr>
          <w:rFonts w:ascii="Book Antiqua" w:hAnsi="Book Antiqua" w:cs="Arial"/>
          <w:b/>
        </w:rPr>
        <w:t>MISS WILLIETA SHARUN KNOX</w:t>
      </w:r>
    </w:p>
    <w:p w14:paraId="0B2D03B8" w14:textId="3D06918C" w:rsidR="0081716E" w:rsidRDefault="0081716E" w:rsidP="00933B65">
      <w:pPr>
        <w:jc w:val="center"/>
        <w:rPr>
          <w:rFonts w:ascii="Book Antiqua" w:hAnsi="Book Antiqua" w:cs="Arial"/>
          <w:b/>
        </w:rPr>
      </w:pPr>
      <w:r>
        <w:rPr>
          <w:rFonts w:ascii="Book Antiqua" w:hAnsi="Book Antiqua" w:cs="Arial"/>
          <w:b/>
        </w:rPr>
        <w:t>MISS PRINCETTA TIAWO MONICA KNOX</w:t>
      </w:r>
    </w:p>
    <w:p w14:paraId="3A1D82E3" w14:textId="5ED746E8"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r w:rsidR="003919B3">
        <w:rPr>
          <w:rFonts w:ascii="Book Antiqua" w:hAnsi="Book Antiqua" w:cs="Arial"/>
          <w:u w:val="single"/>
        </w:rPr>
        <w:t>s</w:t>
      </w:r>
    </w:p>
    <w:p w14:paraId="163181FB" w14:textId="77777777" w:rsidR="00836744" w:rsidRDefault="00836744" w:rsidP="00933B65">
      <w:pPr>
        <w:jc w:val="center"/>
        <w:rPr>
          <w:rFonts w:ascii="Book Antiqua" w:hAnsi="Book Antiqua" w:cs="Arial"/>
          <w:b/>
        </w:rPr>
      </w:pPr>
    </w:p>
    <w:p w14:paraId="19330A25" w14:textId="774E697B" w:rsidR="00933B65" w:rsidRPr="00F97703" w:rsidRDefault="00933B65" w:rsidP="00933B65">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933B65">
      <w:pPr>
        <w:jc w:val="center"/>
        <w:rPr>
          <w:rFonts w:ascii="Book Antiqua" w:hAnsi="Book Antiqua" w:cs="Arial"/>
          <w:b/>
        </w:rPr>
      </w:pPr>
    </w:p>
    <w:p w14:paraId="161A0AC9" w14:textId="17425EB5" w:rsidR="001C140B" w:rsidRPr="00F97703" w:rsidRDefault="0081716E" w:rsidP="00746F45">
      <w:pPr>
        <w:jc w:val="center"/>
        <w:outlineLvl w:val="0"/>
        <w:rPr>
          <w:rFonts w:ascii="Book Antiqua" w:hAnsi="Book Antiqua" w:cs="Arial"/>
          <w:b/>
        </w:rPr>
      </w:pPr>
      <w:r>
        <w:rPr>
          <w:rFonts w:ascii="Book Antiqua" w:hAnsi="Book Antiqua" w:cs="Arial"/>
          <w:b/>
        </w:rPr>
        <w:t>SECRETARY OF STATE FOR THE HOME DEPARTMENT</w:t>
      </w:r>
    </w:p>
    <w:p w14:paraId="001C6ECE"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08D7B264" w14:textId="77777777" w:rsidR="00836744" w:rsidRDefault="00836744" w:rsidP="00746F45">
      <w:pPr>
        <w:outlineLvl w:val="0"/>
        <w:rPr>
          <w:rFonts w:ascii="Book Antiqua" w:hAnsi="Book Antiqua" w:cs="Arial"/>
          <w:b/>
          <w:u w:val="single"/>
        </w:rPr>
      </w:pPr>
    </w:p>
    <w:p w14:paraId="170757E7" w14:textId="5069C7EC" w:rsidR="00933B65" w:rsidRDefault="00933B65" w:rsidP="00746F45">
      <w:pPr>
        <w:outlineLvl w:val="0"/>
        <w:rPr>
          <w:rFonts w:ascii="Book Antiqua" w:hAnsi="Book Antiqua" w:cs="Arial"/>
          <w:b/>
        </w:rPr>
      </w:pPr>
      <w:r w:rsidRPr="00F97703">
        <w:rPr>
          <w:rFonts w:ascii="Book Antiqua" w:hAnsi="Book Antiqua" w:cs="Arial"/>
          <w:b/>
          <w:u w:val="single"/>
        </w:rPr>
        <w:t>Representation</w:t>
      </w:r>
      <w:r w:rsidRPr="00F97703">
        <w:rPr>
          <w:rFonts w:ascii="Book Antiqua" w:hAnsi="Book Antiqua" w:cs="Arial"/>
          <w:b/>
        </w:rPr>
        <w:t>:</w:t>
      </w:r>
    </w:p>
    <w:p w14:paraId="05278E44" w14:textId="77777777" w:rsidR="00836744" w:rsidRPr="00F97703" w:rsidRDefault="00836744" w:rsidP="00746F45">
      <w:pPr>
        <w:outlineLvl w:val="0"/>
        <w:rPr>
          <w:rFonts w:ascii="Book Antiqua" w:hAnsi="Book Antiqua" w:cs="Arial"/>
        </w:rPr>
      </w:pPr>
    </w:p>
    <w:p w14:paraId="0FC3F90F" w14:textId="04584525" w:rsidR="00933B65" w:rsidRPr="00F97703" w:rsidRDefault="00933B65" w:rsidP="00746F45">
      <w:pPr>
        <w:tabs>
          <w:tab w:val="left" w:pos="2520"/>
        </w:tabs>
        <w:outlineLvl w:val="0"/>
        <w:rPr>
          <w:rFonts w:ascii="Book Antiqua" w:hAnsi="Book Antiqua" w:cs="Arial"/>
        </w:rPr>
      </w:pPr>
      <w:r w:rsidRPr="00F97703">
        <w:rPr>
          <w:rFonts w:ascii="Book Antiqua" w:hAnsi="Book Antiqua" w:cs="Arial"/>
        </w:rPr>
        <w:t>For the Appellant</w:t>
      </w:r>
      <w:r w:rsidR="003919B3">
        <w:rPr>
          <w:rFonts w:ascii="Book Antiqua" w:hAnsi="Book Antiqua" w:cs="Arial"/>
        </w:rPr>
        <w:t>s</w:t>
      </w:r>
      <w:r w:rsidRPr="00F97703">
        <w:rPr>
          <w:rFonts w:ascii="Book Antiqua" w:hAnsi="Book Antiqua" w:cs="Arial"/>
        </w:rPr>
        <w:t>:</w:t>
      </w:r>
      <w:r w:rsidRPr="00F97703">
        <w:rPr>
          <w:rFonts w:ascii="Book Antiqua" w:hAnsi="Book Antiqua" w:cs="Arial"/>
        </w:rPr>
        <w:tab/>
      </w:r>
      <w:r w:rsidR="00BA7FDB">
        <w:rPr>
          <w:rFonts w:ascii="Book Antiqua" w:hAnsi="Book Antiqua" w:cs="Arial"/>
        </w:rPr>
        <w:t>M</w:t>
      </w:r>
      <w:r w:rsidR="0081716E">
        <w:rPr>
          <w:rFonts w:ascii="Book Antiqua" w:hAnsi="Book Antiqua" w:cs="Arial"/>
        </w:rPr>
        <w:t xml:space="preserve">r C </w:t>
      </w:r>
      <w:proofErr w:type="spellStart"/>
      <w:r w:rsidR="0081716E">
        <w:rPr>
          <w:rFonts w:ascii="Book Antiqua" w:hAnsi="Book Antiqua" w:cs="Arial"/>
        </w:rPr>
        <w:t>Tala</w:t>
      </w:r>
      <w:r w:rsidR="00FA621B">
        <w:rPr>
          <w:rFonts w:ascii="Book Antiqua" w:hAnsi="Book Antiqua" w:cs="Arial"/>
        </w:rPr>
        <w:t>e</w:t>
      </w:r>
      <w:r w:rsidR="0081716E">
        <w:rPr>
          <w:rFonts w:ascii="Book Antiqua" w:hAnsi="Book Antiqua" w:cs="Arial"/>
        </w:rPr>
        <w:t>chi</w:t>
      </w:r>
      <w:proofErr w:type="spellEnd"/>
      <w:r w:rsidR="009607BF">
        <w:rPr>
          <w:rFonts w:ascii="Book Antiqua" w:hAnsi="Book Antiqua" w:cs="Arial"/>
        </w:rPr>
        <w:t xml:space="preserve">, Counsel instructed by </w:t>
      </w:r>
      <w:r w:rsidR="0081716E">
        <w:rPr>
          <w:rFonts w:ascii="Book Antiqua" w:hAnsi="Book Antiqua" w:cs="Arial"/>
        </w:rPr>
        <w:t>Edmans</w:t>
      </w:r>
      <w:r w:rsidR="003919B3">
        <w:rPr>
          <w:rFonts w:ascii="Book Antiqua" w:hAnsi="Book Antiqua" w:cs="Arial"/>
        </w:rPr>
        <w:t xml:space="preserve"> &amp; Co</w:t>
      </w:r>
      <w:r>
        <w:rPr>
          <w:rFonts w:ascii="Book Antiqua" w:hAnsi="Book Antiqua" w:cs="Arial"/>
        </w:rPr>
        <w:t xml:space="preserve"> </w:t>
      </w:r>
    </w:p>
    <w:p w14:paraId="6C367A81" w14:textId="708C14CD"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278A3">
        <w:rPr>
          <w:rFonts w:ascii="Book Antiqua" w:hAnsi="Book Antiqua" w:cs="Arial"/>
        </w:rPr>
        <w:t xml:space="preserve">Mr </w:t>
      </w:r>
      <w:r w:rsidR="0081716E">
        <w:rPr>
          <w:rFonts w:ascii="Book Antiqua" w:hAnsi="Book Antiqua" w:cs="Arial"/>
        </w:rPr>
        <w:t>T Melvin</w:t>
      </w:r>
      <w:r w:rsidR="0038618B">
        <w:rPr>
          <w:rFonts w:ascii="Book Antiqua" w:hAnsi="Book Antiqua" w:cs="Arial"/>
        </w:rPr>
        <w:t>, Senior Home Office Presenting Officer</w:t>
      </w:r>
    </w:p>
    <w:p w14:paraId="510D0504" w14:textId="42214E23" w:rsidR="009062AD" w:rsidRDefault="009062AD" w:rsidP="009062AD">
      <w:pPr>
        <w:tabs>
          <w:tab w:val="left" w:pos="2520"/>
        </w:tabs>
        <w:jc w:val="both"/>
        <w:rPr>
          <w:rFonts w:ascii="Book Antiqua" w:hAnsi="Book Antiqua" w:cs="Arial"/>
        </w:rPr>
      </w:pPr>
    </w:p>
    <w:p w14:paraId="33DD20E4"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4F2DC480" w14:textId="1E63A353" w:rsidR="00002486" w:rsidRPr="008A3B24" w:rsidRDefault="00771C8C" w:rsidP="00002486">
      <w:pPr>
        <w:tabs>
          <w:tab w:val="left" w:pos="567"/>
        </w:tabs>
        <w:jc w:val="both"/>
        <w:outlineLvl w:val="0"/>
        <w:rPr>
          <w:rFonts w:ascii="Book Antiqua" w:hAnsi="Book Antiqua" w:cs="Arial"/>
          <w:b/>
          <w:u w:val="single"/>
        </w:rPr>
      </w:pPr>
      <w:r>
        <w:rPr>
          <w:rFonts w:ascii="Book Antiqua" w:hAnsi="Book Antiqua" w:cs="Arial"/>
          <w:b/>
          <w:u w:val="single"/>
        </w:rPr>
        <w:t>Background</w:t>
      </w:r>
    </w:p>
    <w:p w14:paraId="67112CF7" w14:textId="6C6993CC" w:rsidR="00BD775A" w:rsidRPr="001B6EFB" w:rsidRDefault="001B6EFB" w:rsidP="00BA7FDB">
      <w:pPr>
        <w:spacing w:before="240"/>
        <w:ind w:left="720" w:hanging="720"/>
        <w:jc w:val="both"/>
        <w:rPr>
          <w:rFonts w:ascii="Book Antiqua" w:hAnsi="Book Antiqua" w:cs="Arial"/>
        </w:rPr>
      </w:pPr>
      <w:r>
        <w:t>1.</w:t>
      </w:r>
      <w:r>
        <w:tab/>
      </w:r>
      <w:r w:rsidR="00BD775A" w:rsidRPr="001B6EFB">
        <w:rPr>
          <w:rFonts w:ascii="Book Antiqua" w:hAnsi="Book Antiqua" w:cs="Arial"/>
        </w:rPr>
        <w:t>The Appellant</w:t>
      </w:r>
      <w:r w:rsidR="00081A8A">
        <w:rPr>
          <w:rFonts w:ascii="Book Antiqua" w:hAnsi="Book Antiqua" w:cs="Arial"/>
        </w:rPr>
        <w:t>s</w:t>
      </w:r>
      <w:r w:rsidR="00BD775A" w:rsidRPr="001B6EFB">
        <w:rPr>
          <w:rFonts w:ascii="Book Antiqua" w:hAnsi="Book Antiqua" w:cs="Arial"/>
        </w:rPr>
        <w:t xml:space="preserve"> </w:t>
      </w:r>
      <w:r w:rsidR="00545FCB" w:rsidRPr="001B6EFB">
        <w:rPr>
          <w:rFonts w:ascii="Book Antiqua" w:hAnsi="Book Antiqua" w:cs="Arial"/>
        </w:rPr>
        <w:t>appeal against</w:t>
      </w:r>
      <w:r w:rsidR="00BD775A" w:rsidRPr="001B6EFB">
        <w:rPr>
          <w:rFonts w:ascii="Book Antiqua" w:hAnsi="Book Antiqua" w:cs="Arial"/>
        </w:rPr>
        <w:t xml:space="preserve"> the decision of First-tier Tribunal Judge </w:t>
      </w:r>
      <w:proofErr w:type="spellStart"/>
      <w:r w:rsidR="0081716E">
        <w:rPr>
          <w:rFonts w:ascii="Book Antiqua" w:hAnsi="Book Antiqua" w:cs="Arial"/>
        </w:rPr>
        <w:t>Obhi</w:t>
      </w:r>
      <w:proofErr w:type="spellEnd"/>
      <w:r w:rsidR="00BD775A" w:rsidRPr="001B6EFB">
        <w:rPr>
          <w:rFonts w:ascii="Book Antiqua" w:hAnsi="Book Antiqua" w:cs="Arial"/>
        </w:rPr>
        <w:t xml:space="preserve"> promulgated on </w:t>
      </w:r>
      <w:r w:rsidR="0081716E">
        <w:rPr>
          <w:rFonts w:ascii="Book Antiqua" w:hAnsi="Book Antiqua" w:cs="Arial"/>
        </w:rPr>
        <w:t>24 August</w:t>
      </w:r>
      <w:r w:rsidR="00081A8A">
        <w:rPr>
          <w:rFonts w:ascii="Book Antiqua" w:hAnsi="Book Antiqua" w:cs="Arial"/>
        </w:rPr>
        <w:t xml:space="preserve"> 2017</w:t>
      </w:r>
      <w:r w:rsidR="00BD775A" w:rsidRPr="001B6EFB">
        <w:rPr>
          <w:rFonts w:ascii="Book Antiqua" w:hAnsi="Book Antiqua" w:cs="Arial"/>
        </w:rPr>
        <w:t xml:space="preserve"> (“the Decision”). By the Decision the Judge dismissed the Appellants</w:t>
      </w:r>
      <w:r w:rsidR="00081A8A">
        <w:rPr>
          <w:rFonts w:ascii="Book Antiqua" w:hAnsi="Book Antiqua" w:cs="Arial"/>
        </w:rPr>
        <w:t>’</w:t>
      </w:r>
      <w:r w:rsidR="00BD775A" w:rsidRPr="001B6EFB">
        <w:rPr>
          <w:rFonts w:ascii="Book Antiqua" w:hAnsi="Book Antiqua" w:cs="Arial"/>
        </w:rPr>
        <w:t xml:space="preserve"> appeal</w:t>
      </w:r>
      <w:r w:rsidR="00081A8A">
        <w:rPr>
          <w:rFonts w:ascii="Book Antiqua" w:hAnsi="Book Antiqua" w:cs="Arial"/>
        </w:rPr>
        <w:t>s</w:t>
      </w:r>
      <w:r w:rsidR="00BD775A" w:rsidRPr="001B6EFB">
        <w:rPr>
          <w:rFonts w:ascii="Book Antiqua" w:hAnsi="Book Antiqua" w:cs="Arial"/>
        </w:rPr>
        <w:t xml:space="preserve"> against the Respondent's decision</w:t>
      </w:r>
      <w:r w:rsidR="00081A8A">
        <w:rPr>
          <w:rFonts w:ascii="Book Antiqua" w:hAnsi="Book Antiqua" w:cs="Arial"/>
        </w:rPr>
        <w:t>s</w:t>
      </w:r>
      <w:r w:rsidR="00BD775A" w:rsidRPr="001B6EFB">
        <w:rPr>
          <w:rFonts w:ascii="Book Antiqua" w:hAnsi="Book Antiqua" w:cs="Arial"/>
        </w:rPr>
        <w:t xml:space="preserve"> dated </w:t>
      </w:r>
      <w:r w:rsidR="0081716E">
        <w:rPr>
          <w:rFonts w:ascii="Book Antiqua" w:hAnsi="Book Antiqua" w:cs="Arial"/>
        </w:rPr>
        <w:t>15 February</w:t>
      </w:r>
      <w:r w:rsidR="00081A8A">
        <w:rPr>
          <w:rFonts w:ascii="Book Antiqua" w:hAnsi="Book Antiqua" w:cs="Arial"/>
        </w:rPr>
        <w:t xml:space="preserve"> 2016</w:t>
      </w:r>
      <w:r w:rsidR="00BD775A" w:rsidRPr="001B6EFB">
        <w:rPr>
          <w:rFonts w:ascii="Book Antiqua" w:hAnsi="Book Antiqua" w:cs="Arial"/>
        </w:rPr>
        <w:t xml:space="preserve"> refusing </w:t>
      </w:r>
      <w:r w:rsidR="00081A8A">
        <w:rPr>
          <w:rFonts w:ascii="Book Antiqua" w:hAnsi="Book Antiqua" w:cs="Arial"/>
        </w:rPr>
        <w:t>the</w:t>
      </w:r>
      <w:r w:rsidR="0081716E">
        <w:rPr>
          <w:rFonts w:ascii="Book Antiqua" w:hAnsi="Book Antiqua" w:cs="Arial"/>
        </w:rPr>
        <w:t xml:space="preserve">m a permanent right of residence as the family members of Mr Wolfram Schneider </w:t>
      </w:r>
      <w:r w:rsidR="00081A8A">
        <w:rPr>
          <w:rFonts w:ascii="Book Antiqua" w:hAnsi="Book Antiqua" w:cs="Arial"/>
        </w:rPr>
        <w:t>(“the Sponsor”)</w:t>
      </w:r>
      <w:r w:rsidR="0081716E">
        <w:rPr>
          <w:rFonts w:ascii="Book Antiqua" w:hAnsi="Book Antiqua" w:cs="Arial"/>
        </w:rPr>
        <w:t xml:space="preserve">.  The Sponsor is a German national.  He is the husband of the First Appellant and stepfather of the Second and Third Appellants.  The Second and Third Appellants are the (adult) daughters of the First Appellant who are (and were at the date of the hearing before Judge </w:t>
      </w:r>
      <w:proofErr w:type="spellStart"/>
      <w:r w:rsidR="0081716E">
        <w:rPr>
          <w:rFonts w:ascii="Book Antiqua" w:hAnsi="Book Antiqua" w:cs="Arial"/>
        </w:rPr>
        <w:t>Obhi</w:t>
      </w:r>
      <w:proofErr w:type="spellEnd"/>
      <w:r w:rsidR="0081716E">
        <w:rPr>
          <w:rFonts w:ascii="Book Antiqua" w:hAnsi="Book Antiqua" w:cs="Arial"/>
        </w:rPr>
        <w:t xml:space="preserve">) aged over twenty-one years.  </w:t>
      </w:r>
      <w:r w:rsidR="00020ACD">
        <w:rPr>
          <w:rFonts w:ascii="Book Antiqua" w:hAnsi="Book Antiqua" w:cs="Arial"/>
        </w:rPr>
        <w:t xml:space="preserve">  </w:t>
      </w:r>
    </w:p>
    <w:p w14:paraId="0BE916BA" w14:textId="77777777" w:rsidR="0081716E" w:rsidRDefault="001B6EFB" w:rsidP="00BA7FDB">
      <w:pPr>
        <w:spacing w:before="240"/>
        <w:ind w:left="720" w:hanging="720"/>
        <w:jc w:val="both"/>
        <w:rPr>
          <w:rFonts w:ascii="Book Antiqua" w:hAnsi="Book Antiqua" w:cs="Arial"/>
        </w:rPr>
      </w:pPr>
      <w:r>
        <w:rPr>
          <w:rFonts w:ascii="Book Antiqua" w:hAnsi="Book Antiqua" w:cs="Arial"/>
        </w:rPr>
        <w:lastRenderedPageBreak/>
        <w:t>2.</w:t>
      </w:r>
      <w:r>
        <w:rPr>
          <w:rFonts w:ascii="Book Antiqua" w:hAnsi="Book Antiqua" w:cs="Arial"/>
        </w:rPr>
        <w:tab/>
      </w:r>
      <w:r w:rsidR="00081A8A">
        <w:rPr>
          <w:rFonts w:ascii="Book Antiqua" w:hAnsi="Book Antiqua" w:cs="Arial"/>
        </w:rPr>
        <w:t xml:space="preserve">The Judge did </w:t>
      </w:r>
      <w:r w:rsidR="0081716E">
        <w:rPr>
          <w:rFonts w:ascii="Book Antiqua" w:hAnsi="Book Antiqua" w:cs="Arial"/>
        </w:rPr>
        <w:t>not accept that the Sponsor had exercised Treaty rights over a period of five years from 2010.  She also did not accept that the Sponsor had “lived with” the Appellants over the relevant period entitling them to permanent residence.</w:t>
      </w:r>
    </w:p>
    <w:p w14:paraId="127DBF2D" w14:textId="77777777" w:rsidR="00DF47E2" w:rsidRDefault="0081716E" w:rsidP="00BA7FDB">
      <w:pPr>
        <w:spacing w:before="240"/>
        <w:ind w:left="720" w:hanging="720"/>
        <w:jc w:val="both"/>
        <w:rPr>
          <w:rFonts w:ascii="Book Antiqua" w:hAnsi="Book Antiqua" w:cs="Arial"/>
        </w:rPr>
      </w:pPr>
      <w:r>
        <w:rPr>
          <w:rFonts w:ascii="Book Antiqua" w:hAnsi="Book Antiqua" w:cs="Arial"/>
        </w:rPr>
        <w:t>3.</w:t>
      </w:r>
      <w:r>
        <w:rPr>
          <w:rFonts w:ascii="Book Antiqua" w:hAnsi="Book Antiqua" w:cs="Arial"/>
        </w:rPr>
        <w:tab/>
      </w:r>
      <w:r w:rsidR="00DF47E2">
        <w:rPr>
          <w:rFonts w:ascii="Book Antiqua" w:hAnsi="Book Antiqua" w:cs="Arial"/>
        </w:rPr>
        <w:t>The Appellants appeal the Decision on three grounds:</w:t>
      </w:r>
    </w:p>
    <w:p w14:paraId="537A0B3B" w14:textId="0CE83145" w:rsidR="00DF47E2" w:rsidRDefault="00DF47E2" w:rsidP="00DF47E2">
      <w:pPr>
        <w:spacing w:before="240"/>
        <w:ind w:left="1440"/>
        <w:jc w:val="both"/>
        <w:rPr>
          <w:rFonts w:ascii="Book Antiqua" w:hAnsi="Book Antiqua" w:cs="Arial"/>
        </w:rPr>
      </w:pPr>
      <w:r>
        <w:rPr>
          <w:rFonts w:ascii="Book Antiqua" w:hAnsi="Book Antiqua" w:cs="Arial"/>
        </w:rPr>
        <w:t>(1)</w:t>
      </w:r>
      <w:r>
        <w:rPr>
          <w:rFonts w:ascii="Book Antiqua" w:hAnsi="Book Antiqua" w:cs="Arial"/>
        </w:rPr>
        <w:tab/>
        <w:t>That the Judge misdirected herself as to the appropriate test.  On the evidence, the Sponsor had in fact completed five years’ residence even before 2010.  As such, his entitlement to remain in the UK thereafter did not depend on him showing that he remained a qualified person (unless he had lost permanent residence through absence);</w:t>
      </w:r>
    </w:p>
    <w:p w14:paraId="552E13EC" w14:textId="264779AE" w:rsidR="00DF47E2" w:rsidRDefault="00DF47E2" w:rsidP="00DF47E2">
      <w:pPr>
        <w:spacing w:before="240"/>
        <w:ind w:left="1440"/>
        <w:jc w:val="both"/>
        <w:rPr>
          <w:rFonts w:ascii="Book Antiqua" w:hAnsi="Book Antiqua" w:cs="Arial"/>
        </w:rPr>
      </w:pPr>
      <w:r>
        <w:rPr>
          <w:rFonts w:ascii="Book Antiqua" w:hAnsi="Book Antiqua" w:cs="Arial"/>
        </w:rPr>
        <w:t>(2)</w:t>
      </w:r>
      <w:r>
        <w:rPr>
          <w:rFonts w:ascii="Book Antiqua" w:hAnsi="Book Antiqua" w:cs="Arial"/>
        </w:rPr>
        <w:tab/>
        <w:t xml:space="preserve">The First Appellant and the Sponsor remained legally married and there was no allegation that this is a marriage of convenience.  Accordingly, they did not have to be “living with” the Appellants (although the Appellants’ case is that </w:t>
      </w:r>
      <w:r w:rsidR="00994EB4">
        <w:rPr>
          <w:rFonts w:ascii="Book Antiqua" w:hAnsi="Book Antiqua" w:cs="Arial"/>
        </w:rPr>
        <w:t>t</w:t>
      </w:r>
      <w:r>
        <w:rPr>
          <w:rFonts w:ascii="Book Antiqua" w:hAnsi="Book Antiqua" w:cs="Arial"/>
        </w:rPr>
        <w:t>he</w:t>
      </w:r>
      <w:r w:rsidR="00994EB4">
        <w:rPr>
          <w:rFonts w:ascii="Book Antiqua" w:hAnsi="Book Antiqua" w:cs="Arial"/>
        </w:rPr>
        <w:t>y</w:t>
      </w:r>
      <w:r>
        <w:rPr>
          <w:rFonts w:ascii="Book Antiqua" w:hAnsi="Book Antiqua" w:cs="Arial"/>
        </w:rPr>
        <w:t xml:space="preserve"> w</w:t>
      </w:r>
      <w:r w:rsidR="00994EB4">
        <w:rPr>
          <w:rFonts w:ascii="Book Antiqua" w:hAnsi="Book Antiqua" w:cs="Arial"/>
        </w:rPr>
        <w:t>ere</w:t>
      </w:r>
      <w:r>
        <w:rPr>
          <w:rFonts w:ascii="Book Antiqua" w:hAnsi="Book Antiqua" w:cs="Arial"/>
        </w:rPr>
        <w:t xml:space="preserve"> in any event);</w:t>
      </w:r>
    </w:p>
    <w:p w14:paraId="6DF81AC0" w14:textId="4B591D47" w:rsidR="00D769C1" w:rsidRDefault="00DF47E2" w:rsidP="00DF47E2">
      <w:pPr>
        <w:spacing w:before="240"/>
        <w:ind w:left="1440" w:firstLine="60"/>
        <w:jc w:val="both"/>
        <w:rPr>
          <w:rFonts w:ascii="Book Antiqua" w:hAnsi="Book Antiqua" w:cs="Arial"/>
        </w:rPr>
      </w:pPr>
      <w:r>
        <w:rPr>
          <w:rFonts w:ascii="Book Antiqua" w:hAnsi="Book Antiqua" w:cs="Arial"/>
        </w:rPr>
        <w:t>(3)</w:t>
      </w:r>
      <w:r>
        <w:rPr>
          <w:rFonts w:ascii="Book Antiqua" w:hAnsi="Book Antiqua" w:cs="Arial"/>
        </w:rPr>
        <w:tab/>
        <w:t xml:space="preserve">The Judge has failed to deal with the cases of the Second and Third Appellants and has wrongly treated their position as depending entirely on that of the First Appellant.  There are no findings made in relation to their own entitlement. </w:t>
      </w:r>
    </w:p>
    <w:p w14:paraId="709834E6" w14:textId="03FE928D" w:rsidR="00D769C1" w:rsidRDefault="00D769C1" w:rsidP="00BA7FDB">
      <w:pPr>
        <w:spacing w:before="240"/>
        <w:ind w:left="720" w:hanging="720"/>
        <w:jc w:val="both"/>
        <w:rPr>
          <w:rFonts w:ascii="Book Antiqua" w:hAnsi="Book Antiqua" w:cs="Arial"/>
        </w:rPr>
      </w:pPr>
      <w:r>
        <w:rPr>
          <w:rFonts w:ascii="Book Antiqua" w:hAnsi="Book Antiqua" w:cs="Arial"/>
        </w:rPr>
        <w:t>4.</w:t>
      </w:r>
      <w:r>
        <w:rPr>
          <w:rFonts w:ascii="Book Antiqua" w:hAnsi="Book Antiqua" w:cs="Arial"/>
        </w:rPr>
        <w:tab/>
      </w:r>
      <w:r w:rsidR="00DF47E2">
        <w:rPr>
          <w:rFonts w:ascii="Book Antiqua" w:hAnsi="Book Antiqua" w:cs="Arial"/>
        </w:rPr>
        <w:t>Permission to appeal was refused by First-tier Tribunal Judge Farrelly in a decision sent on 26 February 2018.  However, by a decision dated 31 May 2018, I granted p</w:t>
      </w:r>
      <w:r>
        <w:rPr>
          <w:rFonts w:ascii="Book Antiqua" w:hAnsi="Book Antiqua" w:cs="Arial"/>
        </w:rPr>
        <w:t>ermission to appeal in the following terms (so far as relevant</w:t>
      </w:r>
      <w:proofErr w:type="gramStart"/>
      <w:r>
        <w:rPr>
          <w:rFonts w:ascii="Book Antiqua" w:hAnsi="Book Antiqua" w:cs="Arial"/>
        </w:rPr>
        <w:t>):-</w:t>
      </w:r>
      <w:proofErr w:type="gramEnd"/>
    </w:p>
    <w:p w14:paraId="7ABACBDE" w14:textId="77777777" w:rsidR="00DF47E2" w:rsidRDefault="00D769C1" w:rsidP="000E2FF3">
      <w:pPr>
        <w:ind w:left="1440"/>
        <w:jc w:val="both"/>
        <w:rPr>
          <w:rFonts w:ascii="Book Antiqua" w:hAnsi="Book Antiqua" w:cs="Arial"/>
          <w:sz w:val="22"/>
          <w:szCs w:val="22"/>
        </w:rPr>
      </w:pPr>
      <w:r>
        <w:rPr>
          <w:rFonts w:ascii="Book Antiqua" w:hAnsi="Book Antiqua" w:cs="Arial"/>
          <w:sz w:val="22"/>
          <w:szCs w:val="22"/>
        </w:rPr>
        <w:t>“</w:t>
      </w:r>
      <w:proofErr w:type="gramStart"/>
      <w:r>
        <w:rPr>
          <w:rFonts w:ascii="Book Antiqua" w:hAnsi="Book Antiqua" w:cs="Arial"/>
          <w:sz w:val="22"/>
          <w:szCs w:val="22"/>
        </w:rPr>
        <w:t>…[</w:t>
      </w:r>
      <w:proofErr w:type="gramEnd"/>
      <w:r>
        <w:rPr>
          <w:rFonts w:ascii="Book Antiqua" w:hAnsi="Book Antiqua" w:cs="Arial"/>
          <w:sz w:val="22"/>
          <w:szCs w:val="22"/>
        </w:rPr>
        <w:t>2]</w:t>
      </w:r>
      <w:r>
        <w:rPr>
          <w:rFonts w:ascii="Book Antiqua" w:hAnsi="Book Antiqua" w:cs="Arial"/>
          <w:sz w:val="22"/>
          <w:szCs w:val="22"/>
        </w:rPr>
        <w:tab/>
      </w:r>
      <w:r w:rsidR="00DF47E2">
        <w:rPr>
          <w:rFonts w:ascii="Book Antiqua" w:hAnsi="Book Antiqua" w:cs="Arial"/>
          <w:sz w:val="22"/>
          <w:szCs w:val="22"/>
        </w:rPr>
        <w:t xml:space="preserve">It is arguable that the Decision contains an error of law.  </w:t>
      </w:r>
      <w:proofErr w:type="gramStart"/>
      <w:r w:rsidR="00DF47E2">
        <w:rPr>
          <w:rFonts w:ascii="Book Antiqua" w:hAnsi="Book Antiqua" w:cs="Arial"/>
          <w:sz w:val="22"/>
          <w:szCs w:val="22"/>
        </w:rPr>
        <w:t>In particular, the</w:t>
      </w:r>
      <w:proofErr w:type="gramEnd"/>
      <w:r w:rsidR="00DF47E2">
        <w:rPr>
          <w:rFonts w:ascii="Book Antiqua" w:hAnsi="Book Antiqua" w:cs="Arial"/>
          <w:sz w:val="22"/>
          <w:szCs w:val="22"/>
        </w:rPr>
        <w:t xml:space="preserve"> Judge has arguably erred by failing to consider the impact of the EEA national’s previous residence applying regulation 14 (and whether that gave rise to a right of permanent residence from the outset of the marriage).  That alone could not constitute an error of law which is arguably material on the facts here.  However, that failure, coupled with the Judge’s failure to make clear findings as to whether the EEA national has resided in the UK during the period of five years since the marriage arguably gives rise to an error of law which is arguably material.</w:t>
      </w:r>
    </w:p>
    <w:p w14:paraId="0901DB72" w14:textId="6FEDBFEF" w:rsidR="002E0DDD" w:rsidRDefault="00DF47E2" w:rsidP="002E0DDD">
      <w:pPr>
        <w:ind w:left="1440"/>
        <w:jc w:val="both"/>
        <w:rPr>
          <w:rFonts w:ascii="Book Antiqua" w:hAnsi="Book Antiqua" w:cs="Arial"/>
          <w:sz w:val="22"/>
          <w:szCs w:val="22"/>
        </w:rPr>
      </w:pPr>
      <w:r>
        <w:rPr>
          <w:rFonts w:ascii="Book Antiqua" w:hAnsi="Book Antiqua" w:cs="Arial"/>
          <w:sz w:val="22"/>
          <w:szCs w:val="22"/>
        </w:rPr>
        <w:t>[3]</w:t>
      </w:r>
      <w:r>
        <w:rPr>
          <w:rFonts w:ascii="Book Antiqua" w:hAnsi="Book Antiqua" w:cs="Arial"/>
          <w:sz w:val="22"/>
          <w:szCs w:val="22"/>
        </w:rPr>
        <w:tab/>
        <w:t>Although ground three is not arguable as a stand-alone ground because the EU law rights of the Second and Third Appellants are dependent on the First Appellant (as her dependents), I do not restrict the grant of permission.”</w:t>
      </w:r>
    </w:p>
    <w:p w14:paraId="0EE91AB4" w14:textId="77777777" w:rsidR="002E0DDD" w:rsidRDefault="002E0DDD" w:rsidP="002E0DDD">
      <w:pPr>
        <w:ind w:left="1440"/>
        <w:jc w:val="both"/>
        <w:rPr>
          <w:rFonts w:ascii="Book Antiqua" w:hAnsi="Book Antiqua" w:cs="Arial"/>
          <w:sz w:val="22"/>
          <w:szCs w:val="22"/>
        </w:rPr>
      </w:pPr>
    </w:p>
    <w:p w14:paraId="525BBC8A" w14:textId="6EA3DE1E" w:rsidR="000C7B12" w:rsidRPr="002E0DDD" w:rsidRDefault="002E0DDD" w:rsidP="002E0DDD">
      <w:pPr>
        <w:ind w:left="720" w:hanging="720"/>
        <w:jc w:val="both"/>
        <w:rPr>
          <w:rFonts w:ascii="Book Antiqua" w:hAnsi="Book Antiqua" w:cs="Arial"/>
          <w:sz w:val="22"/>
          <w:szCs w:val="22"/>
        </w:rPr>
      </w:pPr>
      <w:r>
        <w:rPr>
          <w:rFonts w:ascii="Book Antiqua" w:hAnsi="Book Antiqua" w:cs="Arial"/>
          <w:sz w:val="22"/>
          <w:szCs w:val="22"/>
        </w:rPr>
        <w:t>5.</w:t>
      </w:r>
      <w:r>
        <w:rPr>
          <w:rFonts w:ascii="Book Antiqua" w:hAnsi="Book Antiqua" w:cs="Arial"/>
          <w:sz w:val="22"/>
          <w:szCs w:val="22"/>
        </w:rPr>
        <w:tab/>
      </w:r>
      <w:r w:rsidR="00A86D28">
        <w:rPr>
          <w:rFonts w:ascii="Book Antiqua" w:hAnsi="Book Antiqua" w:cs="Arial"/>
        </w:rPr>
        <w:t xml:space="preserve">The matter comes before me to assess whether </w:t>
      </w:r>
      <w:r w:rsidR="000C7B12">
        <w:rPr>
          <w:rFonts w:ascii="Book Antiqua" w:hAnsi="Book Antiqua" w:cs="Arial"/>
        </w:rPr>
        <w:t>the Decision does disclose an error of law</w:t>
      </w:r>
      <w:r w:rsidR="00B278A3">
        <w:rPr>
          <w:rFonts w:ascii="Book Antiqua" w:hAnsi="Book Antiqua" w:cs="Arial"/>
        </w:rPr>
        <w:t xml:space="preserve"> and </w:t>
      </w:r>
      <w:r w:rsidR="00A86D28">
        <w:rPr>
          <w:rFonts w:ascii="Book Antiqua" w:hAnsi="Book Antiqua" w:cs="Arial"/>
        </w:rPr>
        <w:t>to re-make the decision</w:t>
      </w:r>
      <w:r w:rsidR="00B278A3">
        <w:rPr>
          <w:rFonts w:ascii="Book Antiqua" w:hAnsi="Book Antiqua" w:cs="Arial"/>
        </w:rPr>
        <w:t xml:space="preserve"> or remit to the First-tier Tribunal for re-hearing.</w:t>
      </w:r>
    </w:p>
    <w:p w14:paraId="127D92F2" w14:textId="77777777" w:rsidR="00A86D28" w:rsidRDefault="00A86D28" w:rsidP="00603A75">
      <w:pPr>
        <w:jc w:val="both"/>
        <w:rPr>
          <w:rFonts w:ascii="Book Antiqua" w:hAnsi="Book Antiqua" w:cs="Arial"/>
          <w:b/>
          <w:u w:val="single"/>
        </w:rPr>
      </w:pPr>
    </w:p>
    <w:p w14:paraId="0B30719E" w14:textId="54570B1A" w:rsidR="00175C97" w:rsidRDefault="00175C97" w:rsidP="00603A75">
      <w:pPr>
        <w:jc w:val="both"/>
        <w:rPr>
          <w:rFonts w:ascii="Book Antiqua" w:hAnsi="Book Antiqua" w:cs="Arial"/>
          <w:b/>
          <w:u w:val="single"/>
        </w:rPr>
      </w:pPr>
      <w:r>
        <w:rPr>
          <w:rFonts w:ascii="Book Antiqua" w:hAnsi="Book Antiqua" w:cs="Arial"/>
          <w:b/>
          <w:u w:val="single"/>
        </w:rPr>
        <w:t>D</w:t>
      </w:r>
      <w:r w:rsidR="00A86D28">
        <w:rPr>
          <w:rFonts w:ascii="Book Antiqua" w:hAnsi="Book Antiqua" w:cs="Arial"/>
          <w:b/>
          <w:u w:val="single"/>
        </w:rPr>
        <w:t>iscussion and conclusions</w:t>
      </w:r>
    </w:p>
    <w:p w14:paraId="33678F35" w14:textId="77777777" w:rsidR="00603A75" w:rsidRDefault="00603A75" w:rsidP="0053589B">
      <w:pPr>
        <w:jc w:val="both"/>
        <w:rPr>
          <w:rFonts w:ascii="Book Antiqua" w:hAnsi="Book Antiqua" w:cs="Arial"/>
        </w:rPr>
      </w:pPr>
    </w:p>
    <w:p w14:paraId="2BC8B4EE" w14:textId="12EB2C53" w:rsidR="002E0DDD" w:rsidRDefault="002E0DDD" w:rsidP="004954C1">
      <w:pPr>
        <w:ind w:left="720" w:hanging="720"/>
        <w:jc w:val="both"/>
        <w:rPr>
          <w:rFonts w:ascii="Book Antiqua" w:hAnsi="Book Antiqua" w:cs="Arial"/>
        </w:rPr>
      </w:pPr>
      <w:r>
        <w:rPr>
          <w:rFonts w:ascii="Book Antiqua" w:hAnsi="Book Antiqua" w:cs="Arial"/>
        </w:rPr>
        <w:t>6.</w:t>
      </w:r>
      <w:r>
        <w:rPr>
          <w:rFonts w:ascii="Book Antiqua" w:hAnsi="Book Antiqua" w:cs="Arial"/>
        </w:rPr>
        <w:tab/>
        <w:t xml:space="preserve">Mr Melvin confirmed at the outset of the hearing that the Respondent did not object to me determining the error of law </w:t>
      </w:r>
      <w:r w:rsidR="00994EB4">
        <w:rPr>
          <w:rFonts w:ascii="Book Antiqua" w:hAnsi="Book Antiqua" w:cs="Arial"/>
        </w:rPr>
        <w:t>even though</w:t>
      </w:r>
      <w:r>
        <w:rPr>
          <w:rFonts w:ascii="Book Antiqua" w:hAnsi="Book Antiqua" w:cs="Arial"/>
        </w:rPr>
        <w:t xml:space="preserve"> I had granted permission to appeal. </w:t>
      </w:r>
    </w:p>
    <w:p w14:paraId="3E7861F4" w14:textId="0699FA05" w:rsidR="002E0DDD" w:rsidRDefault="002E0DDD" w:rsidP="004954C1">
      <w:pPr>
        <w:ind w:left="720" w:hanging="720"/>
        <w:jc w:val="both"/>
        <w:rPr>
          <w:rFonts w:ascii="Book Antiqua" w:hAnsi="Book Antiqua" w:cs="Arial"/>
        </w:rPr>
      </w:pPr>
    </w:p>
    <w:p w14:paraId="5C194A50" w14:textId="319A4E70" w:rsidR="002E0DDD" w:rsidRDefault="002E0DDD" w:rsidP="004954C1">
      <w:pPr>
        <w:ind w:left="720" w:hanging="720"/>
        <w:jc w:val="both"/>
        <w:rPr>
          <w:rFonts w:ascii="Book Antiqua" w:hAnsi="Book Antiqua" w:cs="Arial"/>
        </w:rPr>
      </w:pPr>
      <w:r>
        <w:rPr>
          <w:rFonts w:ascii="Book Antiqua" w:hAnsi="Book Antiqua" w:cs="Arial"/>
        </w:rPr>
        <w:t>7.</w:t>
      </w:r>
      <w:r>
        <w:rPr>
          <w:rFonts w:ascii="Book Antiqua" w:hAnsi="Book Antiqua" w:cs="Arial"/>
        </w:rPr>
        <w:tab/>
        <w:t xml:space="preserve">I confirmed with the representatives </w:t>
      </w:r>
      <w:r w:rsidR="00994EB4">
        <w:rPr>
          <w:rFonts w:ascii="Book Antiqua" w:hAnsi="Book Antiqua" w:cs="Arial"/>
        </w:rPr>
        <w:t xml:space="preserve">that </w:t>
      </w:r>
      <w:r>
        <w:rPr>
          <w:rFonts w:ascii="Book Antiqua" w:hAnsi="Book Antiqua" w:cs="Arial"/>
        </w:rPr>
        <w:t>the Respondent’s decisions under appeal dated 15 February 2016 were correctly made under The Immigration (European Economic Area) Regulations 2006 (“the 2006 Regulations)</w:t>
      </w:r>
      <w:r w:rsidR="00994EB4">
        <w:rPr>
          <w:rFonts w:ascii="Book Antiqua" w:hAnsi="Book Antiqua" w:cs="Arial"/>
        </w:rPr>
        <w:t>.</w:t>
      </w:r>
      <w:r>
        <w:rPr>
          <w:rFonts w:ascii="Book Antiqua" w:hAnsi="Book Antiqua" w:cs="Arial"/>
        </w:rPr>
        <w:t xml:space="preserve">  </w:t>
      </w:r>
    </w:p>
    <w:p w14:paraId="5228D3B5" w14:textId="77777777" w:rsidR="002E0DDD" w:rsidRDefault="002E0DDD" w:rsidP="004954C1">
      <w:pPr>
        <w:ind w:left="720" w:hanging="720"/>
        <w:jc w:val="both"/>
        <w:rPr>
          <w:rFonts w:ascii="Book Antiqua" w:hAnsi="Book Antiqua" w:cs="Arial"/>
        </w:rPr>
      </w:pPr>
    </w:p>
    <w:p w14:paraId="48051804" w14:textId="3AE2A27F" w:rsidR="002E0DDD" w:rsidRDefault="002E0DDD" w:rsidP="004954C1">
      <w:pPr>
        <w:ind w:left="720" w:hanging="720"/>
        <w:jc w:val="both"/>
        <w:rPr>
          <w:rFonts w:ascii="Book Antiqua" w:hAnsi="Book Antiqua" w:cs="Arial"/>
        </w:rPr>
      </w:pPr>
      <w:r>
        <w:rPr>
          <w:rFonts w:ascii="Book Antiqua" w:hAnsi="Book Antiqua" w:cs="Arial"/>
        </w:rPr>
        <w:t>8.</w:t>
      </w:r>
      <w:r>
        <w:rPr>
          <w:rFonts w:ascii="Book Antiqua" w:hAnsi="Book Antiqua" w:cs="Arial"/>
        </w:rPr>
        <w:tab/>
        <w:t>The section of the Decision which gives rise to the errors of law asserted is at [31] to [32] and [35] as follows:</w:t>
      </w:r>
    </w:p>
    <w:p w14:paraId="2380C39F" w14:textId="66ED9F97" w:rsidR="002E0DDD" w:rsidRDefault="002E0DDD" w:rsidP="002E0DDD">
      <w:pPr>
        <w:ind w:left="1440"/>
        <w:jc w:val="both"/>
        <w:rPr>
          <w:rFonts w:ascii="Book Antiqua" w:hAnsi="Book Antiqua" w:cs="Arial"/>
          <w:sz w:val="22"/>
          <w:szCs w:val="22"/>
        </w:rPr>
      </w:pPr>
      <w:r>
        <w:rPr>
          <w:rFonts w:ascii="Book Antiqua" w:hAnsi="Book Antiqua" w:cs="Arial"/>
          <w:sz w:val="22"/>
          <w:szCs w:val="22"/>
        </w:rPr>
        <w:t>“[31]</w:t>
      </w:r>
      <w:r>
        <w:rPr>
          <w:rFonts w:ascii="Book Antiqua" w:hAnsi="Book Antiqua" w:cs="Arial"/>
          <w:sz w:val="22"/>
          <w:szCs w:val="22"/>
        </w:rPr>
        <w:tab/>
        <w:t xml:space="preserve">There are two issues before me.  The two matters are related.  The first is whether Mr Schneider is </w:t>
      </w:r>
      <w:proofErr w:type="gramStart"/>
      <w:r>
        <w:rPr>
          <w:rFonts w:ascii="Book Antiqua" w:hAnsi="Book Antiqua" w:cs="Arial"/>
          <w:sz w:val="22"/>
          <w:szCs w:val="22"/>
        </w:rPr>
        <w:t>actually exercising</w:t>
      </w:r>
      <w:proofErr w:type="gramEnd"/>
      <w:r>
        <w:rPr>
          <w:rFonts w:ascii="Book Antiqua" w:hAnsi="Book Antiqua" w:cs="Arial"/>
          <w:sz w:val="22"/>
          <w:szCs w:val="22"/>
        </w:rPr>
        <w:t xml:space="preserve"> Treaty Rights and whether he has been for five years from 2010 and the second is whether the couple remain in a relationship as husband and wife.  The respondent does not accept that Mr Schneider is exercising Treaty Rights and believes that he has been living in Germany for </w:t>
      </w:r>
      <w:proofErr w:type="gramStart"/>
      <w:r>
        <w:rPr>
          <w:rFonts w:ascii="Book Antiqua" w:hAnsi="Book Antiqua" w:cs="Arial"/>
          <w:sz w:val="22"/>
          <w:szCs w:val="22"/>
        </w:rPr>
        <w:t>the majority of</w:t>
      </w:r>
      <w:proofErr w:type="gramEnd"/>
      <w:r>
        <w:rPr>
          <w:rFonts w:ascii="Book Antiqua" w:hAnsi="Book Antiqua" w:cs="Arial"/>
          <w:sz w:val="22"/>
          <w:szCs w:val="22"/>
        </w:rPr>
        <w:t xml:space="preserve"> his time and that the couple have not lived together.  It is for the appellants to prove that the requirements are met, not for the respondent.  In 2010 the three appellants were given Residence Cards </w:t>
      </w:r>
      <w:proofErr w:type="gramStart"/>
      <w:r>
        <w:rPr>
          <w:rFonts w:ascii="Book Antiqua" w:hAnsi="Book Antiqua" w:cs="Arial"/>
          <w:sz w:val="22"/>
          <w:szCs w:val="22"/>
        </w:rPr>
        <w:t>on the basis of</w:t>
      </w:r>
      <w:proofErr w:type="gramEnd"/>
      <w:r>
        <w:rPr>
          <w:rFonts w:ascii="Book Antiqua" w:hAnsi="Book Antiqua" w:cs="Arial"/>
          <w:sz w:val="22"/>
          <w:szCs w:val="22"/>
        </w:rPr>
        <w:t xml:space="preserve"> the first appellant’s marriage to Mr Schneider.  They now seek permanent rights of residence based on five years residence.  The relevant provision in the EEA Regulations is Regulation 15 which provides that</w:t>
      </w:r>
    </w:p>
    <w:p w14:paraId="45104CFB" w14:textId="216FD36D" w:rsidR="002E0DDD" w:rsidRDefault="002E0DDD" w:rsidP="00566193">
      <w:pPr>
        <w:ind w:left="2160"/>
        <w:jc w:val="both"/>
        <w:rPr>
          <w:rFonts w:ascii="Book Antiqua" w:hAnsi="Book Antiqua" w:cs="Arial"/>
          <w:sz w:val="22"/>
          <w:szCs w:val="22"/>
        </w:rPr>
      </w:pPr>
      <w:r>
        <w:rPr>
          <w:rFonts w:ascii="Book Antiqua" w:hAnsi="Book Antiqua" w:cs="Arial"/>
          <w:sz w:val="22"/>
          <w:szCs w:val="22"/>
        </w:rPr>
        <w:t>15. –</w:t>
      </w:r>
      <w:r w:rsidR="00CB249E">
        <w:rPr>
          <w:rFonts w:ascii="Book Antiqua" w:hAnsi="Book Antiqua" w:cs="Arial"/>
          <w:sz w:val="22"/>
          <w:szCs w:val="22"/>
        </w:rPr>
        <w:t xml:space="preserve"> </w:t>
      </w:r>
      <w:r>
        <w:rPr>
          <w:rFonts w:ascii="Book Antiqua" w:hAnsi="Book Antiqua" w:cs="Arial"/>
          <w:sz w:val="22"/>
          <w:szCs w:val="22"/>
        </w:rPr>
        <w:t>(1) the following persons acquire the right to reside in the United Kingdom permanently –</w:t>
      </w:r>
    </w:p>
    <w:p w14:paraId="4D8F43A0" w14:textId="7EDE28A9" w:rsidR="002E0DDD" w:rsidRDefault="002E0DDD" w:rsidP="00566193">
      <w:pPr>
        <w:ind w:left="2160"/>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an EEA national who has resided in the United Kingdom in accordance with these Regulations for a continuous period of five years;</w:t>
      </w:r>
    </w:p>
    <w:p w14:paraId="2040C827" w14:textId="32254BAD" w:rsidR="002E0DDD" w:rsidRDefault="002E0DDD" w:rsidP="00566193">
      <w:pPr>
        <w:ind w:left="2160"/>
        <w:jc w:val="both"/>
        <w:rPr>
          <w:rFonts w:ascii="Book Antiqua" w:hAnsi="Book Antiqua" w:cs="Arial"/>
          <w:sz w:val="22"/>
          <w:szCs w:val="22"/>
        </w:rPr>
      </w:pPr>
      <w:r>
        <w:rPr>
          <w:rFonts w:ascii="Book Antiqua" w:hAnsi="Book Antiqua" w:cs="Arial"/>
          <w:sz w:val="22"/>
          <w:szCs w:val="22"/>
        </w:rPr>
        <w:t>(b)</w:t>
      </w:r>
      <w:r>
        <w:rPr>
          <w:rFonts w:ascii="Book Antiqua" w:hAnsi="Book Antiqua" w:cs="Arial"/>
          <w:sz w:val="22"/>
          <w:szCs w:val="22"/>
        </w:rPr>
        <w:tab/>
        <w:t>a family member of an EEA national who is not an EEA national but who has resided in the United Kingdom with the EEA national in accordance with these Regulations for a continuous period of five years;</w:t>
      </w:r>
    </w:p>
    <w:p w14:paraId="5BD4F87F" w14:textId="350F8EA7" w:rsidR="00566193" w:rsidRDefault="00566193" w:rsidP="00566193">
      <w:pPr>
        <w:ind w:left="2160"/>
        <w:jc w:val="both"/>
        <w:rPr>
          <w:rFonts w:ascii="Book Antiqua" w:hAnsi="Book Antiqua" w:cs="Arial"/>
          <w:sz w:val="22"/>
          <w:szCs w:val="22"/>
        </w:rPr>
      </w:pPr>
      <w:r>
        <w:rPr>
          <w:rFonts w:ascii="Book Antiqua" w:hAnsi="Book Antiqua" w:cs="Arial"/>
          <w:sz w:val="22"/>
          <w:szCs w:val="22"/>
        </w:rPr>
        <w:t>(c)</w:t>
      </w:r>
      <w:r>
        <w:rPr>
          <w:rFonts w:ascii="Book Antiqua" w:hAnsi="Book Antiqua" w:cs="Arial"/>
          <w:sz w:val="22"/>
          <w:szCs w:val="22"/>
        </w:rPr>
        <w:tab/>
        <w:t>a worker or self-employed person who has ceased activity;</w:t>
      </w:r>
    </w:p>
    <w:p w14:paraId="30E079CE" w14:textId="51CD22EB" w:rsidR="00566193" w:rsidRDefault="00566193" w:rsidP="00566193">
      <w:pPr>
        <w:ind w:left="2160"/>
        <w:jc w:val="both"/>
        <w:rPr>
          <w:rFonts w:ascii="Book Antiqua" w:hAnsi="Book Antiqua" w:cs="Arial"/>
          <w:sz w:val="22"/>
          <w:szCs w:val="22"/>
        </w:rPr>
      </w:pPr>
      <w:r>
        <w:rPr>
          <w:rFonts w:ascii="Book Antiqua" w:hAnsi="Book Antiqua" w:cs="Arial"/>
          <w:sz w:val="22"/>
          <w:szCs w:val="22"/>
        </w:rPr>
        <w:t>(d)</w:t>
      </w:r>
      <w:r>
        <w:rPr>
          <w:rFonts w:ascii="Book Antiqua" w:hAnsi="Book Antiqua" w:cs="Arial"/>
          <w:sz w:val="22"/>
          <w:szCs w:val="22"/>
        </w:rPr>
        <w:tab/>
        <w:t xml:space="preserve">the family member of a worker or self-employed person who has ceased activity, provided </w:t>
      </w:r>
    </w:p>
    <w:p w14:paraId="45C1837D" w14:textId="6DEF1C81" w:rsidR="00566193" w:rsidRDefault="00566193" w:rsidP="00566193">
      <w:pPr>
        <w:ind w:left="2880"/>
        <w:jc w:val="both"/>
        <w:rPr>
          <w:rFonts w:ascii="Book Antiqua" w:hAnsi="Book Antiqua" w:cs="Arial"/>
          <w:sz w:val="22"/>
          <w:szCs w:val="22"/>
        </w:rPr>
      </w:pPr>
      <w:r>
        <w:rPr>
          <w:rFonts w:ascii="Book Antiqua" w:hAnsi="Book Antiqua" w:cs="Arial"/>
          <w:sz w:val="22"/>
          <w:szCs w:val="22"/>
        </w:rPr>
        <w:t>(</w:t>
      </w:r>
      <w:proofErr w:type="spellStart"/>
      <w:r>
        <w:rPr>
          <w:rFonts w:ascii="Book Antiqua" w:hAnsi="Book Antiqua" w:cs="Arial"/>
          <w:sz w:val="22"/>
          <w:szCs w:val="22"/>
        </w:rPr>
        <w:t>i</w:t>
      </w:r>
      <w:proofErr w:type="spellEnd"/>
      <w:r>
        <w:rPr>
          <w:rFonts w:ascii="Book Antiqua" w:hAnsi="Book Antiqua" w:cs="Arial"/>
          <w:sz w:val="22"/>
          <w:szCs w:val="22"/>
        </w:rPr>
        <w:t>)</w:t>
      </w:r>
      <w:r>
        <w:rPr>
          <w:rFonts w:ascii="Book Antiqua" w:hAnsi="Book Antiqua" w:cs="Arial"/>
          <w:sz w:val="22"/>
          <w:szCs w:val="22"/>
        </w:rPr>
        <w:tab/>
        <w:t>the person was the family member of the worker or self-employed person at the point the worker or self-employed person ceased activity;</w:t>
      </w:r>
    </w:p>
    <w:p w14:paraId="09256CD7" w14:textId="339B2A36" w:rsidR="00566193" w:rsidRDefault="00566193" w:rsidP="00566193">
      <w:pPr>
        <w:ind w:left="2880"/>
        <w:jc w:val="both"/>
        <w:rPr>
          <w:rFonts w:ascii="Book Antiqua" w:hAnsi="Book Antiqua" w:cs="Arial"/>
          <w:sz w:val="22"/>
          <w:szCs w:val="22"/>
        </w:rPr>
      </w:pPr>
      <w:r>
        <w:rPr>
          <w:rFonts w:ascii="Book Antiqua" w:hAnsi="Book Antiqua" w:cs="Arial"/>
          <w:sz w:val="22"/>
          <w:szCs w:val="22"/>
        </w:rPr>
        <w:t>and</w:t>
      </w:r>
    </w:p>
    <w:p w14:paraId="208CB57B" w14:textId="61C8AF30" w:rsidR="00566193" w:rsidRDefault="00566193" w:rsidP="00566193">
      <w:pPr>
        <w:ind w:left="2880"/>
        <w:jc w:val="both"/>
        <w:rPr>
          <w:rFonts w:ascii="Book Antiqua" w:hAnsi="Book Antiqua" w:cs="Arial"/>
          <w:sz w:val="22"/>
          <w:szCs w:val="22"/>
        </w:rPr>
      </w:pPr>
      <w:r>
        <w:rPr>
          <w:rFonts w:ascii="Book Antiqua" w:hAnsi="Book Antiqua" w:cs="Arial"/>
          <w:sz w:val="22"/>
          <w:szCs w:val="22"/>
        </w:rPr>
        <w:t>(ii)</w:t>
      </w:r>
      <w:r>
        <w:rPr>
          <w:rFonts w:ascii="Book Antiqua" w:hAnsi="Book Antiqua" w:cs="Arial"/>
          <w:sz w:val="22"/>
          <w:szCs w:val="22"/>
        </w:rPr>
        <w:tab/>
        <w:t xml:space="preserve">at that point, the family member enjoyed a right to reside </w:t>
      </w:r>
      <w:proofErr w:type="gramStart"/>
      <w:r>
        <w:rPr>
          <w:rFonts w:ascii="Book Antiqua" w:hAnsi="Book Antiqua" w:cs="Arial"/>
          <w:sz w:val="22"/>
          <w:szCs w:val="22"/>
        </w:rPr>
        <w:t>on the basis of</w:t>
      </w:r>
      <w:proofErr w:type="gramEnd"/>
      <w:r>
        <w:rPr>
          <w:rFonts w:ascii="Book Antiqua" w:hAnsi="Book Antiqua" w:cs="Arial"/>
          <w:sz w:val="22"/>
          <w:szCs w:val="22"/>
        </w:rPr>
        <w:t xml:space="preserve"> being the family member of that worker or self-employed person;</w:t>
      </w:r>
    </w:p>
    <w:p w14:paraId="6AF5B534" w14:textId="6FFB2D58" w:rsidR="00566193" w:rsidRDefault="00566193" w:rsidP="00566193">
      <w:pPr>
        <w:ind w:left="1440"/>
        <w:jc w:val="both"/>
        <w:rPr>
          <w:rFonts w:ascii="Book Antiqua" w:hAnsi="Book Antiqua" w:cs="Arial"/>
          <w:sz w:val="22"/>
          <w:szCs w:val="22"/>
        </w:rPr>
      </w:pPr>
      <w:r>
        <w:rPr>
          <w:rFonts w:ascii="Book Antiqua" w:hAnsi="Book Antiqua" w:cs="Arial"/>
          <w:sz w:val="22"/>
          <w:szCs w:val="22"/>
        </w:rPr>
        <w:t>[32]</w:t>
      </w:r>
      <w:r>
        <w:rPr>
          <w:rFonts w:ascii="Book Antiqua" w:hAnsi="Book Antiqua" w:cs="Arial"/>
          <w:sz w:val="22"/>
          <w:szCs w:val="22"/>
        </w:rPr>
        <w:tab/>
        <w:t xml:space="preserve">The first issue therefore is whether Mr Schneider has been exercising Treaty Rights for the period under question.  In support of his claim that he has been, he has provided </w:t>
      </w:r>
      <w:proofErr w:type="gramStart"/>
      <w:r>
        <w:rPr>
          <w:rFonts w:ascii="Book Antiqua" w:hAnsi="Book Antiqua" w:cs="Arial"/>
          <w:sz w:val="22"/>
          <w:szCs w:val="22"/>
        </w:rPr>
        <w:t>a number of</w:t>
      </w:r>
      <w:proofErr w:type="gramEnd"/>
      <w:r>
        <w:rPr>
          <w:rFonts w:ascii="Book Antiqua" w:hAnsi="Book Antiqua" w:cs="Arial"/>
          <w:sz w:val="22"/>
          <w:szCs w:val="22"/>
        </w:rPr>
        <w:t xml:space="preserve"> salary slips.  They date back to 2010 and 2012.  There are odd salary slips for 2016. 2015 and 2017.  I note at page 55 what is described as an income statement which shows the monthly income for Fritz4moves which I am assuming is Mr Schneider’s business, for the period between March 2015 and March 2016.  I noted that from October 2015 there appears to have been no activity according to this schedule.  </w:t>
      </w:r>
      <w:proofErr w:type="gramStart"/>
      <w:r>
        <w:rPr>
          <w:rFonts w:ascii="Book Antiqua" w:hAnsi="Book Antiqua" w:cs="Arial"/>
          <w:sz w:val="22"/>
          <w:szCs w:val="22"/>
        </w:rPr>
        <w:t>However</w:t>
      </w:r>
      <w:proofErr w:type="gramEnd"/>
      <w:r>
        <w:rPr>
          <w:rFonts w:ascii="Book Antiqua" w:hAnsi="Book Antiqua" w:cs="Arial"/>
          <w:sz w:val="22"/>
          <w:szCs w:val="22"/>
        </w:rPr>
        <w:t xml:space="preserve"> his Barclays Bank shows payments being received from a variety of different sources.  There is no consistent or regular employment.  </w:t>
      </w:r>
      <w:proofErr w:type="gramStart"/>
      <w:r>
        <w:rPr>
          <w:rFonts w:ascii="Book Antiqua" w:hAnsi="Book Antiqua" w:cs="Arial"/>
          <w:sz w:val="22"/>
          <w:szCs w:val="22"/>
        </w:rPr>
        <w:t>It is clear that for</w:t>
      </w:r>
      <w:proofErr w:type="gramEnd"/>
      <w:r>
        <w:rPr>
          <w:rFonts w:ascii="Book Antiqua" w:hAnsi="Book Antiqua" w:cs="Arial"/>
          <w:sz w:val="22"/>
          <w:szCs w:val="22"/>
        </w:rPr>
        <w:t xml:space="preserve"> some periods during the five years between 2010 and 2015 Mr Schneider was clearly working, but it is equally clear that there are periods when he wasn’t.  He claims that he was sick for a period in 2010 when he went back to Germany, but this is not demonstrated in any official document, such as a claim for sickness pay and </w:t>
      </w:r>
      <w:proofErr w:type="gramStart"/>
      <w:r>
        <w:rPr>
          <w:rFonts w:ascii="Book Antiqua" w:hAnsi="Book Antiqua" w:cs="Arial"/>
          <w:sz w:val="22"/>
          <w:szCs w:val="22"/>
        </w:rPr>
        <w:t>it is clear that during</w:t>
      </w:r>
      <w:proofErr w:type="gramEnd"/>
      <w:r>
        <w:rPr>
          <w:rFonts w:ascii="Book Antiqua" w:hAnsi="Book Antiqua" w:cs="Arial"/>
          <w:sz w:val="22"/>
          <w:szCs w:val="22"/>
        </w:rPr>
        <w:t xml:space="preserve"> that time he went back to Germany.  There is some confusion as to how much time he spent in Germany and whether he went there for two or three days at a time and lived primarily in the UK or whether he lived in Germany and returned to the UK for some days at a time.  The evidence is not clear and is not persuasive that the appellant’s husband has indeed been exercising his Treaty rights during the period in question. The fact that there is ambiguity is confounded by Mr Schneider’s own statement in which he confirms that he paid NICs between 2004 and 2009.  He </w:t>
      </w:r>
      <w:r>
        <w:rPr>
          <w:rFonts w:ascii="Book Antiqua" w:hAnsi="Book Antiqua" w:cs="Arial"/>
          <w:sz w:val="22"/>
          <w:szCs w:val="22"/>
        </w:rPr>
        <w:lastRenderedPageBreak/>
        <w:t>does not refer to his employment beyond 2010.  At best his employment was sporadic.  It is more likely than not that he was, as submitted on behalf of the respondent, working and living in Germany for most of the time.  He said in his evidence that most of his belongings are in Germany, which would support that cla</w:t>
      </w:r>
      <w:r w:rsidR="00994EB4">
        <w:rPr>
          <w:rFonts w:ascii="Book Antiqua" w:hAnsi="Book Antiqua" w:cs="Arial"/>
          <w:sz w:val="22"/>
          <w:szCs w:val="22"/>
        </w:rPr>
        <w:t>i</w:t>
      </w:r>
      <w:r>
        <w:rPr>
          <w:rFonts w:ascii="Book Antiqua" w:hAnsi="Book Antiqua" w:cs="Arial"/>
          <w:sz w:val="22"/>
          <w:szCs w:val="22"/>
        </w:rPr>
        <w:t>m.  He apparently lives with his belongings contained in two boxes.  That is not the picture of a married man in a settled relationship, but a single man moving from one address to the other.</w:t>
      </w:r>
    </w:p>
    <w:p w14:paraId="39564279" w14:textId="3C59FCB8" w:rsidR="00566193" w:rsidRDefault="00566193" w:rsidP="00566193">
      <w:pPr>
        <w:ind w:left="1440"/>
        <w:jc w:val="both"/>
        <w:rPr>
          <w:rFonts w:ascii="Book Antiqua" w:hAnsi="Book Antiqua" w:cs="Arial"/>
          <w:sz w:val="22"/>
          <w:szCs w:val="22"/>
        </w:rPr>
      </w:pPr>
      <w:r>
        <w:rPr>
          <w:rFonts w:ascii="Book Antiqua" w:hAnsi="Book Antiqua" w:cs="Arial"/>
          <w:sz w:val="22"/>
          <w:szCs w:val="22"/>
        </w:rPr>
        <w:t>…</w:t>
      </w:r>
    </w:p>
    <w:p w14:paraId="6340E25A" w14:textId="0DB7E700" w:rsidR="00566193" w:rsidRDefault="00566193" w:rsidP="00566193">
      <w:pPr>
        <w:ind w:left="1440"/>
        <w:jc w:val="both"/>
        <w:rPr>
          <w:rFonts w:ascii="Book Antiqua" w:hAnsi="Book Antiqua" w:cs="Arial"/>
          <w:sz w:val="22"/>
          <w:szCs w:val="22"/>
        </w:rPr>
      </w:pPr>
      <w:r>
        <w:rPr>
          <w:rFonts w:ascii="Book Antiqua" w:hAnsi="Book Antiqua" w:cs="Arial"/>
          <w:sz w:val="22"/>
          <w:szCs w:val="22"/>
        </w:rPr>
        <w:t>[35]</w:t>
      </w:r>
      <w:r>
        <w:rPr>
          <w:rFonts w:ascii="Book Antiqua" w:hAnsi="Book Antiqua" w:cs="Arial"/>
          <w:sz w:val="22"/>
          <w:szCs w:val="22"/>
        </w:rPr>
        <w:tab/>
        <w:t>Taking all the evidence into account, having considered the documents, statements and oral evidence of the witnesses I find that Mr Schneider has not exercised his Treaty rights over the period in question and that he has not lived with the first second or third appellants.  It is more likely that he has returned to Germany and comes to the UK on a more limited basis.”</w:t>
      </w:r>
    </w:p>
    <w:p w14:paraId="5DBDF3AB" w14:textId="77777777" w:rsidR="00D769C1" w:rsidRDefault="00D769C1" w:rsidP="004954C1">
      <w:pPr>
        <w:ind w:left="720" w:hanging="720"/>
        <w:jc w:val="both"/>
        <w:rPr>
          <w:rFonts w:ascii="Book Antiqua" w:hAnsi="Book Antiqua" w:cs="Arial"/>
        </w:rPr>
      </w:pPr>
    </w:p>
    <w:p w14:paraId="1328DFC5" w14:textId="50516F25" w:rsidR="00670EB0" w:rsidRDefault="00D769C1" w:rsidP="004954C1">
      <w:pPr>
        <w:ind w:left="720" w:hanging="720"/>
        <w:jc w:val="both"/>
        <w:rPr>
          <w:rFonts w:ascii="Book Antiqua" w:hAnsi="Book Antiqua" w:cs="Arial"/>
        </w:rPr>
      </w:pPr>
      <w:r>
        <w:rPr>
          <w:rFonts w:ascii="Book Antiqua" w:hAnsi="Book Antiqua" w:cs="Arial"/>
        </w:rPr>
        <w:t>8.</w:t>
      </w:r>
      <w:r>
        <w:rPr>
          <w:rFonts w:ascii="Book Antiqua" w:hAnsi="Book Antiqua" w:cs="Arial"/>
        </w:rPr>
        <w:tab/>
      </w:r>
      <w:r w:rsidR="00670EB0">
        <w:rPr>
          <w:rFonts w:ascii="Book Antiqua" w:hAnsi="Book Antiqua" w:cs="Arial"/>
        </w:rPr>
        <w:t xml:space="preserve">As Mr </w:t>
      </w:r>
      <w:proofErr w:type="spellStart"/>
      <w:r w:rsidR="00670EB0">
        <w:rPr>
          <w:rFonts w:ascii="Book Antiqua" w:hAnsi="Book Antiqua" w:cs="Arial"/>
        </w:rPr>
        <w:t>Tala</w:t>
      </w:r>
      <w:r w:rsidR="00994EB4">
        <w:rPr>
          <w:rFonts w:ascii="Book Antiqua" w:hAnsi="Book Antiqua" w:cs="Arial"/>
        </w:rPr>
        <w:t>e</w:t>
      </w:r>
      <w:r w:rsidR="00670EB0">
        <w:rPr>
          <w:rFonts w:ascii="Book Antiqua" w:hAnsi="Book Antiqua" w:cs="Arial"/>
        </w:rPr>
        <w:t>chi</w:t>
      </w:r>
      <w:proofErr w:type="spellEnd"/>
      <w:r w:rsidR="00670EB0">
        <w:rPr>
          <w:rFonts w:ascii="Book Antiqua" w:hAnsi="Book Antiqua" w:cs="Arial"/>
        </w:rPr>
        <w:t xml:space="preserve"> pointed out, Regulation 3 of the 2006 Regulations makes plain that continuity of residence is not broken by an absence of a total of up to six months in any one year or any one absence not exceeding twelve months if for reasons of a serious illness.  He also pointed out, that under Regulation 6 of the 2006 Regulations, a person may still be a qualified person if self-employed and unable to work due to illness.  Even on the Judge’s self-direction, therefore, there was a failure to make relevant findings as to the period of absence and whether certain absences and periods of inactivity were </w:t>
      </w:r>
      <w:proofErr w:type="gramStart"/>
      <w:r w:rsidR="00670EB0">
        <w:rPr>
          <w:rFonts w:ascii="Book Antiqua" w:hAnsi="Book Antiqua" w:cs="Arial"/>
        </w:rPr>
        <w:t>by reason of</w:t>
      </w:r>
      <w:proofErr w:type="gramEnd"/>
      <w:r w:rsidR="00670EB0">
        <w:rPr>
          <w:rFonts w:ascii="Book Antiqua" w:hAnsi="Book Antiqua" w:cs="Arial"/>
        </w:rPr>
        <w:t xml:space="preserve"> illness.</w:t>
      </w:r>
    </w:p>
    <w:p w14:paraId="5F21CE4F" w14:textId="77777777" w:rsidR="00994EB4" w:rsidRDefault="00994EB4" w:rsidP="004954C1">
      <w:pPr>
        <w:ind w:left="720" w:hanging="720"/>
        <w:jc w:val="both"/>
        <w:rPr>
          <w:rFonts w:ascii="Book Antiqua" w:hAnsi="Book Antiqua" w:cs="Arial"/>
        </w:rPr>
      </w:pPr>
    </w:p>
    <w:p w14:paraId="38BDDF17" w14:textId="77777777" w:rsidR="00994EB4" w:rsidRDefault="00670EB0" w:rsidP="004954C1">
      <w:pPr>
        <w:ind w:left="720" w:hanging="720"/>
        <w:jc w:val="both"/>
        <w:rPr>
          <w:rFonts w:ascii="Book Antiqua" w:hAnsi="Book Antiqua" w:cs="Arial"/>
        </w:rPr>
      </w:pPr>
      <w:r>
        <w:rPr>
          <w:rFonts w:ascii="Book Antiqua" w:hAnsi="Book Antiqua" w:cs="Arial"/>
        </w:rPr>
        <w:t>9.</w:t>
      </w:r>
      <w:r>
        <w:rPr>
          <w:rFonts w:ascii="Book Antiqua" w:hAnsi="Book Antiqua" w:cs="Arial"/>
        </w:rPr>
        <w:tab/>
        <w:t xml:space="preserve">The Appellants’ main point though in relation to ground one is that Mr Schneider’s evidence recorded at [19] of the Decision is that he had been in the UK since 2003, had first worked for an agency and then became self-employed until 2010.  It was only in 2010 that he became unwell.  The Judge accepted at [32] of the Decision that there was evidence that the Sponsor had paid national insurance </w:t>
      </w:r>
      <w:r w:rsidR="00994EB4">
        <w:rPr>
          <w:rFonts w:ascii="Book Antiqua" w:hAnsi="Book Antiqua" w:cs="Arial"/>
        </w:rPr>
        <w:t xml:space="preserve">contributions </w:t>
      </w:r>
      <w:r>
        <w:rPr>
          <w:rFonts w:ascii="Book Antiqua" w:hAnsi="Book Antiqua" w:cs="Arial"/>
        </w:rPr>
        <w:t xml:space="preserve">between 2004 and 2009 which is a period of five years.  Mr </w:t>
      </w:r>
      <w:proofErr w:type="spellStart"/>
      <w:r>
        <w:rPr>
          <w:rFonts w:ascii="Book Antiqua" w:hAnsi="Book Antiqua" w:cs="Arial"/>
        </w:rPr>
        <w:t>Tala</w:t>
      </w:r>
      <w:r w:rsidR="00994EB4">
        <w:rPr>
          <w:rFonts w:ascii="Book Antiqua" w:hAnsi="Book Antiqua" w:cs="Arial"/>
        </w:rPr>
        <w:t>e</w:t>
      </w:r>
      <w:r>
        <w:rPr>
          <w:rFonts w:ascii="Book Antiqua" w:hAnsi="Book Antiqua" w:cs="Arial"/>
        </w:rPr>
        <w:t>chi</w:t>
      </w:r>
      <w:proofErr w:type="spellEnd"/>
      <w:r>
        <w:rPr>
          <w:rFonts w:ascii="Book Antiqua" w:hAnsi="Book Antiqua" w:cs="Arial"/>
        </w:rPr>
        <w:t xml:space="preserve"> therefore submitted that the Judge should have accepted that the Sponsor had established a permanent right of residence before 2010.  By Regulation 15(2) of the 2006 Regulations, he could only lose that right of residence if he was out of the United Kingdom for a period exceeding two consecutive years.  The Judge has not made any finding to that effect.  Accordingly, Mr </w:t>
      </w:r>
      <w:proofErr w:type="spellStart"/>
      <w:r>
        <w:rPr>
          <w:rFonts w:ascii="Book Antiqua" w:hAnsi="Book Antiqua" w:cs="Arial"/>
        </w:rPr>
        <w:t>Tala</w:t>
      </w:r>
      <w:r w:rsidR="00994EB4">
        <w:rPr>
          <w:rFonts w:ascii="Book Antiqua" w:hAnsi="Book Antiqua" w:cs="Arial"/>
        </w:rPr>
        <w:t>e</w:t>
      </w:r>
      <w:r>
        <w:rPr>
          <w:rFonts w:ascii="Book Antiqua" w:hAnsi="Book Antiqua" w:cs="Arial"/>
        </w:rPr>
        <w:t>chi</w:t>
      </w:r>
      <w:proofErr w:type="spellEnd"/>
      <w:r>
        <w:rPr>
          <w:rFonts w:ascii="Book Antiqua" w:hAnsi="Book Antiqua" w:cs="Arial"/>
        </w:rPr>
        <w:t xml:space="preserve"> submitted, the Judge should have accepted that the Sponsor is someone with a permanent right of residence. </w:t>
      </w:r>
    </w:p>
    <w:p w14:paraId="5874D8A7" w14:textId="087983B1" w:rsidR="0065761B" w:rsidRDefault="00670EB0" w:rsidP="004954C1">
      <w:pPr>
        <w:ind w:left="720" w:hanging="720"/>
        <w:jc w:val="both"/>
        <w:rPr>
          <w:rFonts w:ascii="Book Antiqua" w:hAnsi="Book Antiqua" w:cs="Arial"/>
        </w:rPr>
      </w:pPr>
      <w:r>
        <w:rPr>
          <w:rFonts w:ascii="Book Antiqua" w:hAnsi="Book Antiqua" w:cs="Arial"/>
        </w:rPr>
        <w:t xml:space="preserve"> </w:t>
      </w:r>
    </w:p>
    <w:p w14:paraId="75453A6B" w14:textId="0F4C4441" w:rsidR="0065761B" w:rsidRDefault="0065761B" w:rsidP="004954C1">
      <w:pPr>
        <w:ind w:left="720" w:hanging="720"/>
        <w:jc w:val="both"/>
        <w:rPr>
          <w:rFonts w:ascii="Book Antiqua" w:hAnsi="Book Antiqua" w:cs="Arial"/>
        </w:rPr>
      </w:pPr>
      <w:r>
        <w:rPr>
          <w:rFonts w:ascii="Book Antiqua" w:hAnsi="Book Antiqua" w:cs="Arial"/>
        </w:rPr>
        <w:t>10.</w:t>
      </w:r>
      <w:r>
        <w:rPr>
          <w:rFonts w:ascii="Book Antiqua" w:hAnsi="Book Antiqua" w:cs="Arial"/>
        </w:rPr>
        <w:tab/>
        <w:t>Although Mr Melvin pointed out that the Appellants had not relied on the earlier period as foundation for the Sponsor’s right to permanent residence</w:t>
      </w:r>
      <w:r w:rsidR="00994EB4">
        <w:rPr>
          <w:rFonts w:ascii="Book Antiqua" w:hAnsi="Book Antiqua" w:cs="Arial"/>
        </w:rPr>
        <w:t xml:space="preserve"> either in their permanent residence application or the appeal</w:t>
      </w:r>
      <w:r>
        <w:rPr>
          <w:rFonts w:ascii="Book Antiqua" w:hAnsi="Book Antiqua" w:cs="Arial"/>
        </w:rPr>
        <w:t xml:space="preserve">.  However, that is not determinative of whether there is an error of law.  </w:t>
      </w:r>
    </w:p>
    <w:p w14:paraId="7BE33425" w14:textId="77777777" w:rsidR="00994EB4" w:rsidRDefault="00994EB4" w:rsidP="004954C1">
      <w:pPr>
        <w:ind w:left="720" w:hanging="720"/>
        <w:jc w:val="both"/>
        <w:rPr>
          <w:rFonts w:ascii="Book Antiqua" w:hAnsi="Book Antiqua" w:cs="Arial"/>
        </w:rPr>
      </w:pPr>
    </w:p>
    <w:p w14:paraId="7DBC31A2" w14:textId="67AE3AAA" w:rsidR="00994EB4" w:rsidRDefault="0065761B" w:rsidP="004954C1">
      <w:pPr>
        <w:ind w:left="720" w:hanging="720"/>
        <w:jc w:val="both"/>
        <w:rPr>
          <w:rFonts w:ascii="Book Antiqua" w:hAnsi="Book Antiqua" w:cs="Arial"/>
        </w:rPr>
      </w:pPr>
      <w:r>
        <w:rPr>
          <w:rFonts w:ascii="Book Antiqua" w:hAnsi="Book Antiqua" w:cs="Arial"/>
        </w:rPr>
        <w:t>11.</w:t>
      </w:r>
      <w:r>
        <w:rPr>
          <w:rFonts w:ascii="Book Antiqua" w:hAnsi="Book Antiqua" w:cs="Arial"/>
        </w:rPr>
        <w:tab/>
        <w:t>It was for the Judge to apply the relevant legal provisions to the facts.  In circumstances where the Judge accepted that the Sponsor had paid national insurance contributions in the UK from 2004 to 2009, it was incumbent on her to consider whether the Sponsor had already obtained a permanent right of residence</w:t>
      </w:r>
      <w:r w:rsidR="00994EB4">
        <w:rPr>
          <w:rFonts w:ascii="Book Antiqua" w:hAnsi="Book Antiqua" w:cs="Arial"/>
        </w:rPr>
        <w:t>,</w:t>
      </w:r>
      <w:r>
        <w:rPr>
          <w:rFonts w:ascii="Book Antiqua" w:hAnsi="Book Antiqua" w:cs="Arial"/>
        </w:rPr>
        <w:t xml:space="preserve"> to determine </w:t>
      </w:r>
      <w:r w:rsidR="00994EB4">
        <w:rPr>
          <w:rFonts w:ascii="Book Antiqua" w:hAnsi="Book Antiqua" w:cs="Arial"/>
        </w:rPr>
        <w:t xml:space="preserve">what interruptions there had been to the continuity of residence </w:t>
      </w:r>
      <w:r w:rsidR="00994EB4">
        <w:rPr>
          <w:rFonts w:ascii="Book Antiqua" w:hAnsi="Book Antiqua" w:cs="Arial"/>
        </w:rPr>
        <w:lastRenderedPageBreak/>
        <w:t xml:space="preserve">thereafter and </w:t>
      </w:r>
      <w:r>
        <w:rPr>
          <w:rFonts w:ascii="Book Antiqua" w:hAnsi="Book Antiqua" w:cs="Arial"/>
        </w:rPr>
        <w:t>whether the Sponsor had</w:t>
      </w:r>
      <w:r w:rsidR="00CB249E">
        <w:rPr>
          <w:rFonts w:ascii="Book Antiqua" w:hAnsi="Book Antiqua" w:cs="Arial"/>
        </w:rPr>
        <w:t>,</w:t>
      </w:r>
      <w:r>
        <w:rPr>
          <w:rFonts w:ascii="Book Antiqua" w:hAnsi="Book Antiqua" w:cs="Arial"/>
        </w:rPr>
        <w:t xml:space="preserve"> </w:t>
      </w:r>
      <w:r w:rsidR="00994EB4">
        <w:rPr>
          <w:rFonts w:ascii="Book Antiqua" w:hAnsi="Book Antiqua" w:cs="Arial"/>
        </w:rPr>
        <w:t xml:space="preserve">as a result of any absences, </w:t>
      </w:r>
      <w:r>
        <w:rPr>
          <w:rFonts w:ascii="Book Antiqua" w:hAnsi="Book Antiqua" w:cs="Arial"/>
        </w:rPr>
        <w:t>lost that right of residence</w:t>
      </w:r>
      <w:r w:rsidR="00994EB4">
        <w:rPr>
          <w:rFonts w:ascii="Book Antiqua" w:hAnsi="Book Antiqua" w:cs="Arial"/>
        </w:rPr>
        <w:t xml:space="preserve">. </w:t>
      </w:r>
    </w:p>
    <w:p w14:paraId="0BA9FBE6" w14:textId="326C3F11" w:rsidR="0065761B" w:rsidRDefault="0065761B" w:rsidP="004954C1">
      <w:pPr>
        <w:ind w:left="720" w:hanging="720"/>
        <w:jc w:val="both"/>
        <w:rPr>
          <w:rFonts w:ascii="Book Antiqua" w:hAnsi="Book Antiqua" w:cs="Arial"/>
        </w:rPr>
      </w:pPr>
      <w:r>
        <w:rPr>
          <w:rFonts w:ascii="Book Antiqua" w:hAnsi="Book Antiqua" w:cs="Arial"/>
        </w:rPr>
        <w:t xml:space="preserve">  </w:t>
      </w:r>
    </w:p>
    <w:p w14:paraId="4D716B27" w14:textId="77777777" w:rsidR="00994EB4" w:rsidRDefault="0065761B" w:rsidP="004954C1">
      <w:pPr>
        <w:ind w:left="720" w:hanging="720"/>
        <w:jc w:val="both"/>
        <w:rPr>
          <w:rFonts w:ascii="Book Antiqua" w:hAnsi="Book Antiqua" w:cs="Arial"/>
        </w:rPr>
      </w:pPr>
      <w:r>
        <w:rPr>
          <w:rFonts w:ascii="Book Antiqua" w:hAnsi="Book Antiqua" w:cs="Arial"/>
        </w:rPr>
        <w:t>12.</w:t>
      </w:r>
      <w:r>
        <w:rPr>
          <w:rFonts w:ascii="Book Antiqua" w:hAnsi="Book Antiqua" w:cs="Arial"/>
        </w:rPr>
        <w:tab/>
        <w:t xml:space="preserve">For that reason, ground one is made out. </w:t>
      </w:r>
    </w:p>
    <w:p w14:paraId="61AAB746" w14:textId="015FA609" w:rsidR="0065761B" w:rsidRDefault="0065761B" w:rsidP="004954C1">
      <w:pPr>
        <w:ind w:left="720" w:hanging="720"/>
        <w:jc w:val="both"/>
        <w:rPr>
          <w:rFonts w:ascii="Book Antiqua" w:hAnsi="Book Antiqua" w:cs="Arial"/>
        </w:rPr>
      </w:pPr>
      <w:r>
        <w:rPr>
          <w:rFonts w:ascii="Book Antiqua" w:hAnsi="Book Antiqua" w:cs="Arial"/>
        </w:rPr>
        <w:t xml:space="preserve"> </w:t>
      </w:r>
    </w:p>
    <w:p w14:paraId="6B96A908" w14:textId="4D988F20" w:rsidR="0065761B" w:rsidRDefault="00994EB4" w:rsidP="004954C1">
      <w:pPr>
        <w:ind w:left="720" w:hanging="720"/>
        <w:jc w:val="both"/>
        <w:rPr>
          <w:rFonts w:ascii="Book Antiqua" w:hAnsi="Book Antiqua" w:cs="Arial"/>
        </w:rPr>
      </w:pPr>
      <w:r>
        <w:rPr>
          <w:rFonts w:ascii="Book Antiqua" w:hAnsi="Book Antiqua" w:cs="Arial"/>
        </w:rPr>
        <w:t>13.</w:t>
      </w:r>
      <w:r>
        <w:rPr>
          <w:rFonts w:ascii="Book Antiqua" w:hAnsi="Book Antiqua" w:cs="Arial"/>
        </w:rPr>
        <w:tab/>
      </w:r>
      <w:r w:rsidR="0065761B">
        <w:rPr>
          <w:rFonts w:ascii="Book Antiqua" w:hAnsi="Book Antiqua" w:cs="Arial"/>
        </w:rPr>
        <w:t xml:space="preserve">As I observed when granting permission, </w:t>
      </w:r>
      <w:r>
        <w:rPr>
          <w:rFonts w:ascii="Book Antiqua" w:hAnsi="Book Antiqua" w:cs="Arial"/>
        </w:rPr>
        <w:t>t</w:t>
      </w:r>
      <w:r w:rsidR="0065761B">
        <w:rPr>
          <w:rFonts w:ascii="Book Antiqua" w:hAnsi="Book Antiqua" w:cs="Arial"/>
        </w:rPr>
        <w:t>hat is not the end of the matter.  The Sponsor’s right of residence is not the issue to be determined by these appeals.  The lack of findings and misdirection in this regard could not be material unless the Judge has failed to deal with whether the Appellants have resided with the Sponsor during the period on which they rely.  That then brings me on to ground two.</w:t>
      </w:r>
    </w:p>
    <w:p w14:paraId="70B7AEA4" w14:textId="77777777" w:rsidR="00994EB4" w:rsidRDefault="00994EB4" w:rsidP="004954C1">
      <w:pPr>
        <w:ind w:left="720" w:hanging="720"/>
        <w:jc w:val="both"/>
        <w:rPr>
          <w:rFonts w:ascii="Book Antiqua" w:hAnsi="Book Antiqua" w:cs="Arial"/>
        </w:rPr>
      </w:pPr>
    </w:p>
    <w:p w14:paraId="798EFF0F" w14:textId="1CA40697" w:rsidR="0065761B" w:rsidRDefault="0065761B" w:rsidP="004954C1">
      <w:pPr>
        <w:ind w:left="720" w:hanging="720"/>
        <w:jc w:val="both"/>
        <w:rPr>
          <w:rFonts w:ascii="Book Antiqua" w:hAnsi="Book Antiqua" w:cs="Arial"/>
        </w:rPr>
      </w:pPr>
      <w:r>
        <w:rPr>
          <w:rFonts w:ascii="Book Antiqua" w:hAnsi="Book Antiqua" w:cs="Arial"/>
        </w:rPr>
        <w:t>1</w:t>
      </w:r>
      <w:r w:rsidR="00994EB4">
        <w:rPr>
          <w:rFonts w:ascii="Book Antiqua" w:hAnsi="Book Antiqua" w:cs="Arial"/>
        </w:rPr>
        <w:t>4</w:t>
      </w:r>
      <w:r>
        <w:rPr>
          <w:rFonts w:ascii="Book Antiqua" w:hAnsi="Book Antiqua" w:cs="Arial"/>
        </w:rPr>
        <w:t>.</w:t>
      </w:r>
      <w:r>
        <w:rPr>
          <w:rFonts w:ascii="Book Antiqua" w:hAnsi="Book Antiqua" w:cs="Arial"/>
        </w:rPr>
        <w:tab/>
        <w:t xml:space="preserve">As is pointed out in the grounds, the Appellant was and still is legally married to the Sponsor and there is no allegation by the Respondent that this is a marriage of convenience.  The only question for the Judge was therefore whether the First Appellant had been “residing with” the Sponsor in the UK for a continuous period of five years.  The point made earlier by Mr </w:t>
      </w:r>
      <w:proofErr w:type="spellStart"/>
      <w:r>
        <w:rPr>
          <w:rFonts w:ascii="Book Antiqua" w:hAnsi="Book Antiqua" w:cs="Arial"/>
        </w:rPr>
        <w:t>Tala</w:t>
      </w:r>
      <w:r w:rsidR="00994EB4">
        <w:rPr>
          <w:rFonts w:ascii="Book Antiqua" w:hAnsi="Book Antiqua" w:cs="Arial"/>
        </w:rPr>
        <w:t>e</w:t>
      </w:r>
      <w:r>
        <w:rPr>
          <w:rFonts w:ascii="Book Antiqua" w:hAnsi="Book Antiqua" w:cs="Arial"/>
        </w:rPr>
        <w:t>chi</w:t>
      </w:r>
      <w:proofErr w:type="spellEnd"/>
      <w:r>
        <w:rPr>
          <w:rFonts w:ascii="Book Antiqua" w:hAnsi="Book Antiqua" w:cs="Arial"/>
        </w:rPr>
        <w:t xml:space="preserve"> in relation to Regulation 3(2) continues to have force.  The continuous period is not broken by a total of up to six months in any one year nor any period of absence exceeding twelve months caused by illness. </w:t>
      </w:r>
    </w:p>
    <w:p w14:paraId="5B9D90DE" w14:textId="77777777" w:rsidR="00994EB4" w:rsidRDefault="00994EB4" w:rsidP="004954C1">
      <w:pPr>
        <w:ind w:left="720" w:hanging="720"/>
        <w:jc w:val="both"/>
        <w:rPr>
          <w:rFonts w:ascii="Book Antiqua" w:hAnsi="Book Antiqua" w:cs="Arial"/>
        </w:rPr>
      </w:pPr>
    </w:p>
    <w:p w14:paraId="7BB837D4" w14:textId="16E030A1" w:rsidR="00E12533" w:rsidRDefault="0065761B" w:rsidP="004954C1">
      <w:pPr>
        <w:ind w:left="720" w:hanging="720"/>
        <w:jc w:val="both"/>
        <w:rPr>
          <w:rFonts w:ascii="Book Antiqua" w:hAnsi="Book Antiqua" w:cs="Arial"/>
        </w:rPr>
      </w:pPr>
      <w:r>
        <w:rPr>
          <w:rFonts w:ascii="Book Antiqua" w:hAnsi="Book Antiqua" w:cs="Arial"/>
        </w:rPr>
        <w:t>1</w:t>
      </w:r>
      <w:r w:rsidR="00994EB4">
        <w:rPr>
          <w:rFonts w:ascii="Book Antiqua" w:hAnsi="Book Antiqua" w:cs="Arial"/>
        </w:rPr>
        <w:t>5</w:t>
      </w:r>
      <w:r>
        <w:rPr>
          <w:rFonts w:ascii="Book Antiqua" w:hAnsi="Book Antiqua" w:cs="Arial"/>
        </w:rPr>
        <w:t>.</w:t>
      </w:r>
      <w:r>
        <w:rPr>
          <w:rFonts w:ascii="Book Antiqua" w:hAnsi="Book Antiqua" w:cs="Arial"/>
        </w:rPr>
        <w:tab/>
        <w:t xml:space="preserve">The Respondent’s position on this ground is that the Judge has made </w:t>
      </w:r>
      <w:r w:rsidR="00E12533">
        <w:rPr>
          <w:rFonts w:ascii="Book Antiqua" w:hAnsi="Book Antiqua" w:cs="Arial"/>
        </w:rPr>
        <w:t xml:space="preserve">a finding at [32] that the “evidence is not clear and is not persuasive” that the Sponsor has been exercising Treaty rights during the period in question (2010 – 2015) but that is considering a different question.  Having concluded that the Judge should have considered whether the Sponsor had already obtained a permanent right of residence, the other finding required was whether the Sponsor and the First Appellant had lived with each other for the requisite period.  </w:t>
      </w:r>
    </w:p>
    <w:p w14:paraId="31B63FC5" w14:textId="77777777" w:rsidR="00994EB4" w:rsidRDefault="00994EB4" w:rsidP="004954C1">
      <w:pPr>
        <w:ind w:left="720" w:hanging="720"/>
        <w:jc w:val="both"/>
        <w:rPr>
          <w:rFonts w:ascii="Book Antiqua" w:hAnsi="Book Antiqua" w:cs="Arial"/>
        </w:rPr>
      </w:pPr>
    </w:p>
    <w:p w14:paraId="22C4D006" w14:textId="73C3CA0F" w:rsidR="00E12533" w:rsidRDefault="00994EB4" w:rsidP="004954C1">
      <w:pPr>
        <w:ind w:left="720" w:hanging="720"/>
        <w:jc w:val="both"/>
        <w:rPr>
          <w:rFonts w:ascii="Book Antiqua" w:hAnsi="Book Antiqua" w:cs="Arial"/>
        </w:rPr>
      </w:pPr>
      <w:r>
        <w:rPr>
          <w:rFonts w:ascii="Book Antiqua" w:hAnsi="Book Antiqua" w:cs="Arial"/>
        </w:rPr>
        <w:t>16</w:t>
      </w:r>
      <w:r w:rsidR="00E12533">
        <w:rPr>
          <w:rFonts w:ascii="Book Antiqua" w:hAnsi="Book Antiqua" w:cs="Arial"/>
        </w:rPr>
        <w:t>.</w:t>
      </w:r>
      <w:r w:rsidR="00E12533">
        <w:rPr>
          <w:rFonts w:ascii="Book Antiqua" w:hAnsi="Book Antiqua" w:cs="Arial"/>
        </w:rPr>
        <w:tab/>
        <w:t>I have considered whether the finding later in [32] of the Decision that the Sponsor was most likely working and living in Germany for most of the time is sufficient to show that the Judge has found that the couple were not living together</w:t>
      </w:r>
      <w:r>
        <w:rPr>
          <w:rFonts w:ascii="Book Antiqua" w:hAnsi="Book Antiqua" w:cs="Arial"/>
        </w:rPr>
        <w:t xml:space="preserve"> (in the sense of residing in the same country)</w:t>
      </w:r>
      <w:r w:rsidR="00E12533">
        <w:rPr>
          <w:rFonts w:ascii="Book Antiqua" w:hAnsi="Book Antiqua" w:cs="Arial"/>
        </w:rPr>
        <w:t>.  I have however concluded that it is not for the following reasons.</w:t>
      </w:r>
    </w:p>
    <w:p w14:paraId="392BA506" w14:textId="77777777" w:rsidR="00994EB4" w:rsidRDefault="00994EB4" w:rsidP="004954C1">
      <w:pPr>
        <w:ind w:left="720" w:hanging="720"/>
        <w:jc w:val="both"/>
        <w:rPr>
          <w:rFonts w:ascii="Book Antiqua" w:hAnsi="Book Antiqua" w:cs="Arial"/>
        </w:rPr>
      </w:pPr>
    </w:p>
    <w:p w14:paraId="13F16A85" w14:textId="02C67266" w:rsidR="00E12533" w:rsidRDefault="00E12533" w:rsidP="004954C1">
      <w:pPr>
        <w:ind w:left="720" w:hanging="720"/>
        <w:jc w:val="both"/>
        <w:rPr>
          <w:rFonts w:ascii="Book Antiqua" w:hAnsi="Book Antiqua" w:cs="Arial"/>
        </w:rPr>
      </w:pPr>
      <w:r>
        <w:rPr>
          <w:rFonts w:ascii="Book Antiqua" w:hAnsi="Book Antiqua" w:cs="Arial"/>
        </w:rPr>
        <w:t>1</w:t>
      </w:r>
      <w:r w:rsidR="00994EB4">
        <w:rPr>
          <w:rFonts w:ascii="Book Antiqua" w:hAnsi="Book Antiqua" w:cs="Arial"/>
        </w:rPr>
        <w:t>7</w:t>
      </w:r>
      <w:r>
        <w:rPr>
          <w:rFonts w:ascii="Book Antiqua" w:hAnsi="Book Antiqua" w:cs="Arial"/>
        </w:rPr>
        <w:t>.</w:t>
      </w:r>
      <w:r>
        <w:rPr>
          <w:rFonts w:ascii="Book Antiqua" w:hAnsi="Book Antiqua" w:cs="Arial"/>
        </w:rPr>
        <w:tab/>
        <w:t xml:space="preserve">First, there is a misdirection by the Judge at [31] of the Decision as to what is required in this regard.  The issue is not whether they remain in a relationship; that relationship still subsists and unless and until they are divorced.  It is a question whether the couple are </w:t>
      </w:r>
      <w:r w:rsidR="00994EB4">
        <w:rPr>
          <w:rFonts w:ascii="Book Antiqua" w:hAnsi="Book Antiqua" w:cs="Arial"/>
        </w:rPr>
        <w:t>residing</w:t>
      </w:r>
      <w:r>
        <w:rPr>
          <w:rFonts w:ascii="Book Antiqua" w:hAnsi="Book Antiqua" w:cs="Arial"/>
        </w:rPr>
        <w:t xml:space="preserve"> with one another.  As the case of </w:t>
      </w:r>
      <w:r>
        <w:rPr>
          <w:rFonts w:ascii="Book Antiqua" w:hAnsi="Book Antiqua" w:cs="Arial"/>
          <w:u w:val="single"/>
        </w:rPr>
        <w:t>PM (EEA – spouse – “residing with”) Turkey</w:t>
      </w:r>
      <w:r>
        <w:rPr>
          <w:rFonts w:ascii="Book Antiqua" w:hAnsi="Book Antiqua" w:cs="Arial"/>
        </w:rPr>
        <w:t xml:space="preserve"> [2011] UKUT 89 makes clear, this is not a requirement that the couple be living together under the same roof (although the Appellants and Sponsor say they were in any event).  </w:t>
      </w:r>
      <w:r w:rsidR="00994EB4">
        <w:rPr>
          <w:rFonts w:ascii="Book Antiqua" w:hAnsi="Book Antiqua" w:cs="Arial"/>
        </w:rPr>
        <w:t xml:space="preserve">It is a requirement that they be residing with each other in the same country. </w:t>
      </w:r>
    </w:p>
    <w:p w14:paraId="121F73CC" w14:textId="77777777" w:rsidR="00994EB4" w:rsidRDefault="00994EB4" w:rsidP="004954C1">
      <w:pPr>
        <w:ind w:left="720" w:hanging="720"/>
        <w:jc w:val="both"/>
        <w:rPr>
          <w:rFonts w:ascii="Book Antiqua" w:hAnsi="Book Antiqua" w:cs="Arial"/>
        </w:rPr>
      </w:pPr>
    </w:p>
    <w:p w14:paraId="7341CC91" w14:textId="432B4EA5" w:rsidR="00E12533" w:rsidRDefault="00E12533" w:rsidP="004954C1">
      <w:pPr>
        <w:ind w:left="720" w:hanging="720"/>
        <w:jc w:val="both"/>
        <w:rPr>
          <w:rFonts w:ascii="Book Antiqua" w:hAnsi="Book Antiqua" w:cs="Arial"/>
        </w:rPr>
      </w:pPr>
      <w:r>
        <w:rPr>
          <w:rFonts w:ascii="Book Antiqua" w:hAnsi="Book Antiqua" w:cs="Arial"/>
        </w:rPr>
        <w:t>1</w:t>
      </w:r>
      <w:r w:rsidR="00994EB4">
        <w:rPr>
          <w:rFonts w:ascii="Book Antiqua" w:hAnsi="Book Antiqua" w:cs="Arial"/>
        </w:rPr>
        <w:t>8</w:t>
      </w:r>
      <w:r>
        <w:rPr>
          <w:rFonts w:ascii="Book Antiqua" w:hAnsi="Book Antiqua" w:cs="Arial"/>
        </w:rPr>
        <w:t>.</w:t>
      </w:r>
      <w:r>
        <w:rPr>
          <w:rFonts w:ascii="Book Antiqua" w:hAnsi="Book Antiqua" w:cs="Arial"/>
        </w:rPr>
        <w:tab/>
        <w:t xml:space="preserve">Second, whilst </w:t>
      </w:r>
      <w:r>
        <w:rPr>
          <w:rFonts w:ascii="Book Antiqua" w:hAnsi="Book Antiqua" w:cs="Arial"/>
          <w:u w:val="single"/>
        </w:rPr>
        <w:t xml:space="preserve">PM </w:t>
      </w:r>
      <w:r>
        <w:rPr>
          <w:rFonts w:ascii="Book Antiqua" w:hAnsi="Book Antiqua" w:cs="Arial"/>
        </w:rPr>
        <w:t xml:space="preserve">therefore makes clear that the relevant question is whether the Sponsor was living in the UK in the relevant period, the finding that he was likely to have been living in Germany “most of the time” is insufficient by way of a finding as </w:t>
      </w:r>
      <w:r>
        <w:rPr>
          <w:rFonts w:ascii="Book Antiqua" w:hAnsi="Book Antiqua" w:cs="Arial"/>
        </w:rPr>
        <w:lastRenderedPageBreak/>
        <w:t xml:space="preserve">to </w:t>
      </w:r>
      <w:r w:rsidR="007D190D">
        <w:rPr>
          <w:rFonts w:ascii="Book Antiqua" w:hAnsi="Book Antiqua" w:cs="Arial"/>
        </w:rPr>
        <w:t>the absences from the UK and whether those were sufficient to break the continuity of residence.  The finding</w:t>
      </w:r>
      <w:r>
        <w:rPr>
          <w:rFonts w:ascii="Book Antiqua" w:hAnsi="Book Antiqua" w:cs="Arial"/>
        </w:rPr>
        <w:t xml:space="preserve"> is not a determination of the issue the Judge needed to resolve.  </w:t>
      </w:r>
    </w:p>
    <w:p w14:paraId="6F74F7CA" w14:textId="77777777" w:rsidR="00994EB4" w:rsidRDefault="00994EB4" w:rsidP="004954C1">
      <w:pPr>
        <w:ind w:left="720" w:hanging="720"/>
        <w:jc w:val="both"/>
        <w:rPr>
          <w:rFonts w:ascii="Book Antiqua" w:hAnsi="Book Antiqua" w:cs="Arial"/>
        </w:rPr>
      </w:pPr>
    </w:p>
    <w:p w14:paraId="0E763C40" w14:textId="4069DC92" w:rsidR="007D190D" w:rsidRDefault="00E12533" w:rsidP="004954C1">
      <w:pPr>
        <w:ind w:left="720" w:hanging="720"/>
        <w:jc w:val="both"/>
        <w:rPr>
          <w:rFonts w:ascii="Book Antiqua" w:hAnsi="Book Antiqua" w:cs="Arial"/>
        </w:rPr>
      </w:pPr>
      <w:r>
        <w:rPr>
          <w:rFonts w:ascii="Book Antiqua" w:hAnsi="Book Antiqua" w:cs="Arial"/>
        </w:rPr>
        <w:t>1</w:t>
      </w:r>
      <w:r w:rsidR="00994EB4">
        <w:rPr>
          <w:rFonts w:ascii="Book Antiqua" w:hAnsi="Book Antiqua" w:cs="Arial"/>
        </w:rPr>
        <w:t>9</w:t>
      </w:r>
      <w:r>
        <w:rPr>
          <w:rFonts w:ascii="Book Antiqua" w:hAnsi="Book Antiqua" w:cs="Arial"/>
        </w:rPr>
        <w:t>.</w:t>
      </w:r>
      <w:r>
        <w:rPr>
          <w:rFonts w:ascii="Book Antiqua" w:hAnsi="Book Antiqua" w:cs="Arial"/>
        </w:rPr>
        <w:tab/>
        <w:t>For those reasons, I am satisfied that ground two also discloses an error of law.  The Judge needed to make a clear finding whether the</w:t>
      </w:r>
      <w:r w:rsidR="007D190D">
        <w:rPr>
          <w:rFonts w:ascii="Book Antiqua" w:hAnsi="Book Antiqua" w:cs="Arial"/>
        </w:rPr>
        <w:t xml:space="preserve"> Sponsor had lived in the UK for a continuous period of five years whilst still married to the First Appellant </w:t>
      </w:r>
      <w:r w:rsidR="00994EB4">
        <w:rPr>
          <w:rFonts w:ascii="Book Antiqua" w:hAnsi="Book Antiqua" w:cs="Arial"/>
        </w:rPr>
        <w:t xml:space="preserve">(as he still is) </w:t>
      </w:r>
      <w:r w:rsidR="007D190D">
        <w:rPr>
          <w:rFonts w:ascii="Book Antiqua" w:hAnsi="Book Antiqua" w:cs="Arial"/>
        </w:rPr>
        <w:t xml:space="preserve">and which finding needed to include consideration of the length of any absence and whether that broke the continuity of evidence.  If the Judge’s finding is intended to be to the effect that the Sponsor had relocated permanently to Germany and could no longer </w:t>
      </w:r>
      <w:proofErr w:type="gramStart"/>
      <w:r w:rsidR="007D190D">
        <w:rPr>
          <w:rFonts w:ascii="Book Antiqua" w:hAnsi="Book Antiqua" w:cs="Arial"/>
        </w:rPr>
        <w:t>be considered to be</w:t>
      </w:r>
      <w:proofErr w:type="gramEnd"/>
      <w:r w:rsidR="007D190D">
        <w:rPr>
          <w:rFonts w:ascii="Book Antiqua" w:hAnsi="Book Antiqua" w:cs="Arial"/>
        </w:rPr>
        <w:t xml:space="preserve"> permanently resident in the UK for that reason, she needed to say so clearly and to identify the evidence on which she relied for such a finding.</w:t>
      </w:r>
      <w:r w:rsidR="00994EB4">
        <w:rPr>
          <w:rFonts w:ascii="Book Antiqua" w:hAnsi="Book Antiqua" w:cs="Arial"/>
        </w:rPr>
        <w:t xml:space="preserve"> She also needed to consider the length of the period during which the Sponsor had relocated to Germany </w:t>
      </w:r>
      <w:proofErr w:type="gramStart"/>
      <w:r w:rsidR="00994EB4">
        <w:rPr>
          <w:rFonts w:ascii="Book Antiqua" w:hAnsi="Book Antiqua" w:cs="Arial"/>
        </w:rPr>
        <w:t>in order to</w:t>
      </w:r>
      <w:proofErr w:type="gramEnd"/>
      <w:r w:rsidR="00994EB4">
        <w:rPr>
          <w:rFonts w:ascii="Book Antiqua" w:hAnsi="Book Antiqua" w:cs="Arial"/>
        </w:rPr>
        <w:t xml:space="preserve"> determine whether permanent residence had thereby been lost. </w:t>
      </w:r>
    </w:p>
    <w:p w14:paraId="3ED15BA5" w14:textId="77777777" w:rsidR="00994EB4" w:rsidRDefault="00994EB4" w:rsidP="004954C1">
      <w:pPr>
        <w:ind w:left="720" w:hanging="720"/>
        <w:jc w:val="both"/>
        <w:rPr>
          <w:rFonts w:ascii="Book Antiqua" w:hAnsi="Book Antiqua" w:cs="Arial"/>
        </w:rPr>
      </w:pPr>
    </w:p>
    <w:p w14:paraId="1C096C34" w14:textId="558BCF07" w:rsidR="007D190D" w:rsidRDefault="00994EB4" w:rsidP="004954C1">
      <w:pPr>
        <w:ind w:left="720" w:hanging="720"/>
        <w:jc w:val="both"/>
        <w:rPr>
          <w:rFonts w:ascii="Book Antiqua" w:hAnsi="Book Antiqua" w:cs="Arial"/>
        </w:rPr>
      </w:pPr>
      <w:r>
        <w:rPr>
          <w:rFonts w:ascii="Book Antiqua" w:hAnsi="Book Antiqua" w:cs="Arial"/>
        </w:rPr>
        <w:t>20</w:t>
      </w:r>
      <w:r w:rsidR="007D190D">
        <w:rPr>
          <w:rFonts w:ascii="Book Antiqua" w:hAnsi="Book Antiqua" w:cs="Arial"/>
        </w:rPr>
        <w:t>.</w:t>
      </w:r>
      <w:r w:rsidR="007D190D">
        <w:rPr>
          <w:rFonts w:ascii="Book Antiqua" w:hAnsi="Book Antiqua" w:cs="Arial"/>
        </w:rPr>
        <w:tab/>
        <w:t xml:space="preserve">I turn finally to ground three.  Although, as I observed when granting permission, the Second and Third Appellants can only succeed if the First Appellant succeeds as they are her children and not those of the Sponsor, the converse is not necessarily true.  </w:t>
      </w:r>
    </w:p>
    <w:p w14:paraId="6F92181B" w14:textId="77777777" w:rsidR="00994EB4" w:rsidRDefault="00994EB4" w:rsidP="004954C1">
      <w:pPr>
        <w:ind w:left="720" w:hanging="720"/>
        <w:jc w:val="both"/>
        <w:rPr>
          <w:rFonts w:ascii="Book Antiqua" w:hAnsi="Book Antiqua" w:cs="Arial"/>
        </w:rPr>
      </w:pPr>
    </w:p>
    <w:p w14:paraId="69B242D1" w14:textId="04A78803" w:rsidR="007D190D" w:rsidRDefault="007D190D"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1</w:t>
      </w:r>
      <w:r>
        <w:rPr>
          <w:rFonts w:ascii="Book Antiqua" w:hAnsi="Book Antiqua" w:cs="Arial"/>
        </w:rPr>
        <w:t>.</w:t>
      </w:r>
      <w:r>
        <w:rPr>
          <w:rFonts w:ascii="Book Antiqua" w:hAnsi="Book Antiqua" w:cs="Arial"/>
        </w:rPr>
        <w:tab/>
        <w:t xml:space="preserve">Both the Second and Third Appellants are aged (well) over twenty-one years.  One is thirty-two and the other just under thirty.  As such, they </w:t>
      </w:r>
      <w:proofErr w:type="gramStart"/>
      <w:r>
        <w:rPr>
          <w:rFonts w:ascii="Book Antiqua" w:hAnsi="Book Antiqua" w:cs="Arial"/>
        </w:rPr>
        <w:t>have to</w:t>
      </w:r>
      <w:proofErr w:type="gramEnd"/>
      <w:r>
        <w:rPr>
          <w:rFonts w:ascii="Book Antiqua" w:hAnsi="Book Antiqua" w:cs="Arial"/>
        </w:rPr>
        <w:t xml:space="preserve"> show not only that they are residing with the Sponsor in the UK (which as I have said is only a requirement that he is living in the UK) but also that they are dependants of the Sponsor or the First Appellant.</w:t>
      </w:r>
    </w:p>
    <w:p w14:paraId="2A199277" w14:textId="77777777" w:rsidR="00994EB4" w:rsidRDefault="00994EB4" w:rsidP="004954C1">
      <w:pPr>
        <w:ind w:left="720" w:hanging="720"/>
        <w:jc w:val="both"/>
        <w:rPr>
          <w:rFonts w:ascii="Book Antiqua" w:hAnsi="Book Antiqua" w:cs="Arial"/>
        </w:rPr>
      </w:pPr>
    </w:p>
    <w:p w14:paraId="375CC7F4" w14:textId="3DFFC838" w:rsidR="007D190D" w:rsidRDefault="007D190D"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2</w:t>
      </w:r>
      <w:r>
        <w:rPr>
          <w:rFonts w:ascii="Book Antiqua" w:hAnsi="Book Antiqua" w:cs="Arial"/>
        </w:rPr>
        <w:t>.</w:t>
      </w:r>
      <w:r>
        <w:rPr>
          <w:rFonts w:ascii="Book Antiqua" w:hAnsi="Book Antiqua" w:cs="Arial"/>
        </w:rPr>
        <w:tab/>
        <w:t xml:space="preserve">Mr </w:t>
      </w:r>
      <w:proofErr w:type="spellStart"/>
      <w:r>
        <w:rPr>
          <w:rFonts w:ascii="Book Antiqua" w:hAnsi="Book Antiqua" w:cs="Arial"/>
        </w:rPr>
        <w:t>Tala</w:t>
      </w:r>
      <w:r w:rsidR="00994EB4">
        <w:rPr>
          <w:rFonts w:ascii="Book Antiqua" w:hAnsi="Book Antiqua" w:cs="Arial"/>
        </w:rPr>
        <w:t>e</w:t>
      </w:r>
      <w:r>
        <w:rPr>
          <w:rFonts w:ascii="Book Antiqua" w:hAnsi="Book Antiqua" w:cs="Arial"/>
        </w:rPr>
        <w:t>chi</w:t>
      </w:r>
      <w:proofErr w:type="spellEnd"/>
      <w:r>
        <w:rPr>
          <w:rFonts w:ascii="Book Antiqua" w:hAnsi="Book Antiqua" w:cs="Arial"/>
        </w:rPr>
        <w:t xml:space="preserve"> submitted that the error in this regard is the failure by the Judge to make any finding.  As Mr Melvin pointed out, there does not appear to be any assertion by the Appellants that they are dependent on the Sponsor and no evidence to that effect.  Accordingly, he submitted, it was not incumbent on the Judge to make a finding.  </w:t>
      </w:r>
    </w:p>
    <w:p w14:paraId="18B0E164" w14:textId="77777777" w:rsidR="00994EB4" w:rsidRDefault="00994EB4" w:rsidP="004954C1">
      <w:pPr>
        <w:ind w:left="720" w:hanging="720"/>
        <w:jc w:val="both"/>
        <w:rPr>
          <w:rFonts w:ascii="Book Antiqua" w:hAnsi="Book Antiqua" w:cs="Arial"/>
        </w:rPr>
      </w:pPr>
    </w:p>
    <w:p w14:paraId="2DD6492C" w14:textId="0C0ACCB2" w:rsidR="007D190D" w:rsidRDefault="007D190D"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3</w:t>
      </w:r>
      <w:r>
        <w:rPr>
          <w:rFonts w:ascii="Book Antiqua" w:hAnsi="Book Antiqua" w:cs="Arial"/>
        </w:rPr>
        <w:t>.</w:t>
      </w:r>
      <w:r>
        <w:rPr>
          <w:rFonts w:ascii="Book Antiqua" w:hAnsi="Book Antiqua" w:cs="Arial"/>
        </w:rPr>
        <w:tab/>
        <w:t xml:space="preserve">I am however satisfied that there is also an error made out on ground three.  To some extent, this is unnecessary given what I have said about ground two.  The finding at [35] of the Decision that the Sponsor is not living with the Second and Third Appellants is equally tainted by the error to recognise what was the issue in that regard.  </w:t>
      </w:r>
    </w:p>
    <w:p w14:paraId="155B78FF" w14:textId="77777777" w:rsidR="00994EB4" w:rsidRDefault="00994EB4" w:rsidP="004954C1">
      <w:pPr>
        <w:ind w:left="720" w:hanging="720"/>
        <w:jc w:val="both"/>
        <w:rPr>
          <w:rFonts w:ascii="Book Antiqua" w:hAnsi="Book Antiqua" w:cs="Arial"/>
        </w:rPr>
      </w:pPr>
    </w:p>
    <w:p w14:paraId="12C3D751" w14:textId="5938AD34" w:rsidR="00E12533" w:rsidRDefault="007D190D"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4</w:t>
      </w:r>
      <w:r>
        <w:rPr>
          <w:rFonts w:ascii="Book Antiqua" w:hAnsi="Book Antiqua" w:cs="Arial"/>
        </w:rPr>
        <w:t>.</w:t>
      </w:r>
      <w:r>
        <w:rPr>
          <w:rFonts w:ascii="Book Antiqua" w:hAnsi="Book Antiqua" w:cs="Arial"/>
        </w:rPr>
        <w:tab/>
        <w:t xml:space="preserve">There is however a further error made in relation to the Second and Third Appellants because, even if the First Appellant succeeds in showing that she has resided with the Sponsor, a finding will still be required whether the Second and Third Appellants are family members under Regulation 7 of the 2006 Regulations which itself requires that the Judge consider whether they are dependants of the Sponsor or the First Appellant.  </w:t>
      </w:r>
      <w:r w:rsidR="00994EB4">
        <w:rPr>
          <w:rFonts w:ascii="Book Antiqua" w:hAnsi="Book Antiqua" w:cs="Arial"/>
        </w:rPr>
        <w:t xml:space="preserve">That is the basis on which they claim to be entitled to remain and they are </w:t>
      </w:r>
      <w:r>
        <w:rPr>
          <w:rFonts w:ascii="Book Antiqua" w:hAnsi="Book Antiqua" w:cs="Arial"/>
        </w:rPr>
        <w:t xml:space="preserve">entitled to expect reasoned findings on that issue.    </w:t>
      </w:r>
      <w:r w:rsidR="00E12533">
        <w:rPr>
          <w:rFonts w:ascii="Book Antiqua" w:hAnsi="Book Antiqua" w:cs="Arial"/>
        </w:rPr>
        <w:t xml:space="preserve">  </w:t>
      </w:r>
    </w:p>
    <w:p w14:paraId="7CFE46C6" w14:textId="2A8E7C41" w:rsidR="00A527D3" w:rsidRDefault="00E12533" w:rsidP="007D190D">
      <w:pPr>
        <w:ind w:left="720" w:hanging="720"/>
        <w:jc w:val="both"/>
        <w:rPr>
          <w:rFonts w:ascii="Book Antiqua" w:hAnsi="Book Antiqua" w:cs="Arial"/>
        </w:rPr>
      </w:pPr>
      <w:r>
        <w:rPr>
          <w:rFonts w:ascii="Book Antiqua" w:hAnsi="Book Antiqua" w:cs="Arial"/>
        </w:rPr>
        <w:t xml:space="preserve">  </w:t>
      </w:r>
      <w:r w:rsidR="0065761B">
        <w:rPr>
          <w:rFonts w:ascii="Book Antiqua" w:hAnsi="Book Antiqua" w:cs="Arial"/>
        </w:rPr>
        <w:t xml:space="preserve">  </w:t>
      </w:r>
    </w:p>
    <w:p w14:paraId="64BD6508" w14:textId="77777777" w:rsidR="00A527D3" w:rsidRDefault="00A527D3" w:rsidP="004954C1">
      <w:pPr>
        <w:ind w:left="720" w:hanging="720"/>
        <w:jc w:val="both"/>
        <w:rPr>
          <w:rFonts w:ascii="Book Antiqua" w:hAnsi="Book Antiqua" w:cs="Arial"/>
        </w:rPr>
      </w:pPr>
    </w:p>
    <w:p w14:paraId="4E6AF70C" w14:textId="198ABBC7" w:rsidR="00A527D3" w:rsidRDefault="00797D7C"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5</w:t>
      </w:r>
      <w:r w:rsidR="00A527D3">
        <w:rPr>
          <w:rFonts w:ascii="Book Antiqua" w:hAnsi="Book Antiqua" w:cs="Arial"/>
        </w:rPr>
        <w:t>.</w:t>
      </w:r>
      <w:r w:rsidR="00A527D3">
        <w:rPr>
          <w:rFonts w:ascii="Book Antiqua" w:hAnsi="Book Antiqua" w:cs="Arial"/>
        </w:rPr>
        <w:tab/>
      </w:r>
      <w:r>
        <w:rPr>
          <w:rFonts w:ascii="Book Antiqua" w:hAnsi="Book Antiqua" w:cs="Arial"/>
        </w:rPr>
        <w:t xml:space="preserve">At the end of the hearing, I reserved my decision whether there is an error of law.  </w:t>
      </w:r>
      <w:r w:rsidR="00A527D3">
        <w:rPr>
          <w:rFonts w:ascii="Book Antiqua" w:hAnsi="Book Antiqua" w:cs="Arial"/>
        </w:rPr>
        <w:t xml:space="preserve">I discussed with the parties whether it was appropriate to remit the appeals or whether the decision could be re-taken in this Tribunal.  </w:t>
      </w:r>
      <w:r>
        <w:rPr>
          <w:rFonts w:ascii="Book Antiqua" w:hAnsi="Book Antiqua" w:cs="Arial"/>
        </w:rPr>
        <w:t xml:space="preserve">Mr </w:t>
      </w:r>
      <w:proofErr w:type="spellStart"/>
      <w:r>
        <w:rPr>
          <w:rFonts w:ascii="Book Antiqua" w:hAnsi="Book Antiqua" w:cs="Arial"/>
        </w:rPr>
        <w:t>Tala</w:t>
      </w:r>
      <w:r w:rsidR="00994EB4">
        <w:rPr>
          <w:rFonts w:ascii="Book Antiqua" w:hAnsi="Book Antiqua" w:cs="Arial"/>
        </w:rPr>
        <w:t>e</w:t>
      </w:r>
      <w:r>
        <w:rPr>
          <w:rFonts w:ascii="Book Antiqua" w:hAnsi="Book Antiqua" w:cs="Arial"/>
        </w:rPr>
        <w:t>chi</w:t>
      </w:r>
      <w:proofErr w:type="spellEnd"/>
      <w:r>
        <w:rPr>
          <w:rFonts w:ascii="Book Antiqua" w:hAnsi="Book Antiqua" w:cs="Arial"/>
        </w:rPr>
        <w:t xml:space="preserve"> submitted that the appeals should be remitted because the errors turn on the failure by the Judge to make reasoned findings in relation to what are the central issues in these appeals.  </w:t>
      </w:r>
    </w:p>
    <w:p w14:paraId="6597D2D2" w14:textId="77777777" w:rsidR="00A527D3" w:rsidRDefault="00A527D3" w:rsidP="004954C1">
      <w:pPr>
        <w:ind w:left="720" w:hanging="720"/>
        <w:jc w:val="both"/>
        <w:rPr>
          <w:rFonts w:ascii="Book Antiqua" w:hAnsi="Book Antiqua" w:cs="Arial"/>
        </w:rPr>
      </w:pPr>
    </w:p>
    <w:p w14:paraId="4FC50E41" w14:textId="4F1A6738" w:rsidR="00CF38AE" w:rsidRDefault="00797D7C" w:rsidP="004954C1">
      <w:pPr>
        <w:ind w:left="720" w:hanging="720"/>
        <w:jc w:val="both"/>
        <w:rPr>
          <w:rFonts w:ascii="Book Antiqua" w:hAnsi="Book Antiqua" w:cs="Arial"/>
        </w:rPr>
      </w:pPr>
      <w:r>
        <w:rPr>
          <w:rFonts w:ascii="Book Antiqua" w:hAnsi="Book Antiqua" w:cs="Arial"/>
        </w:rPr>
        <w:t>2</w:t>
      </w:r>
      <w:r w:rsidR="00994EB4">
        <w:rPr>
          <w:rFonts w:ascii="Book Antiqua" w:hAnsi="Book Antiqua" w:cs="Arial"/>
        </w:rPr>
        <w:t>6</w:t>
      </w:r>
      <w:r w:rsidR="00A527D3">
        <w:rPr>
          <w:rFonts w:ascii="Book Antiqua" w:hAnsi="Book Antiqua" w:cs="Arial"/>
        </w:rPr>
        <w:t>.</w:t>
      </w:r>
      <w:r w:rsidR="00A527D3">
        <w:rPr>
          <w:rFonts w:ascii="Book Antiqua" w:hAnsi="Book Antiqua" w:cs="Arial"/>
        </w:rPr>
        <w:tab/>
        <w:t xml:space="preserve">I </w:t>
      </w:r>
      <w:r w:rsidR="00CF38AE">
        <w:rPr>
          <w:rFonts w:ascii="Book Antiqua" w:hAnsi="Book Antiqua" w:cs="Arial"/>
        </w:rPr>
        <w:t>have had regard to the Joint Practice Statement of the First-tier Tribunal and Upper Tribunal concerning the disposal of appeals in this Tribunal.  That reads as follows:</w:t>
      </w:r>
    </w:p>
    <w:p w14:paraId="77607D9B" w14:textId="438A4F84" w:rsidR="00CF38AE" w:rsidRDefault="00CF38AE" w:rsidP="005434FA">
      <w:pPr>
        <w:ind w:left="1080"/>
        <w:jc w:val="both"/>
        <w:rPr>
          <w:rFonts w:ascii="Book Antiqua" w:hAnsi="Book Antiqua" w:cs="Arial"/>
          <w:sz w:val="22"/>
          <w:szCs w:val="22"/>
        </w:rPr>
      </w:pPr>
      <w:r>
        <w:rPr>
          <w:rFonts w:ascii="Book Antiqua" w:hAnsi="Book Antiqua" w:cs="Arial"/>
          <w:sz w:val="22"/>
          <w:szCs w:val="22"/>
        </w:rPr>
        <w:t>“[7.2]</w:t>
      </w:r>
      <w:r w:rsidR="005434FA">
        <w:rPr>
          <w:rFonts w:ascii="Book Antiqua" w:hAnsi="Book Antiqua" w:cs="Arial"/>
          <w:sz w:val="22"/>
          <w:szCs w:val="22"/>
        </w:rPr>
        <w:tab/>
      </w:r>
      <w:r>
        <w:rPr>
          <w:rFonts w:ascii="Book Antiqua" w:hAnsi="Book Antiqua" w:cs="Arial"/>
          <w:sz w:val="22"/>
          <w:szCs w:val="22"/>
        </w:rPr>
        <w:t xml:space="preserve">The Upper Tribunal is likely on each such occasion to proceed to re-make the decision, instead of remitting the case to the First-tier Tribunal, unless the Upper Tribunal is satisfied </w:t>
      </w:r>
      <w:proofErr w:type="gramStart"/>
      <w:r>
        <w:rPr>
          <w:rFonts w:ascii="Book Antiqua" w:hAnsi="Book Antiqua" w:cs="Arial"/>
          <w:sz w:val="22"/>
          <w:szCs w:val="22"/>
        </w:rPr>
        <w:t>that:-</w:t>
      </w:r>
      <w:proofErr w:type="gramEnd"/>
    </w:p>
    <w:p w14:paraId="015697E6" w14:textId="77777777" w:rsidR="00CF38AE" w:rsidRDefault="00CF38AE" w:rsidP="00CF38AE">
      <w:pPr>
        <w:pStyle w:val="ListParagraph"/>
        <w:numPr>
          <w:ilvl w:val="0"/>
          <w:numId w:val="15"/>
        </w:numPr>
        <w:jc w:val="both"/>
        <w:rPr>
          <w:rFonts w:ascii="Book Antiqua" w:hAnsi="Book Antiqua" w:cs="Arial"/>
          <w:sz w:val="22"/>
          <w:szCs w:val="22"/>
        </w:rPr>
      </w:pPr>
      <w:r>
        <w:rPr>
          <w:rFonts w:ascii="Book Antiqua" w:hAnsi="Book Antiqua" w:cs="Arial"/>
          <w:sz w:val="22"/>
          <w:szCs w:val="22"/>
        </w:rPr>
        <w:t>the effect of the error has been to deprive a party before the First-tier Tribunal of a fair hearing or other opportunity for that party’s case to be put to and considered by the First-tier Tribunal; or</w:t>
      </w:r>
    </w:p>
    <w:p w14:paraId="18DECCEA" w14:textId="38B4466E" w:rsidR="00CF38AE" w:rsidRPr="00CF38AE" w:rsidRDefault="00CF38AE" w:rsidP="00CF38AE">
      <w:pPr>
        <w:pStyle w:val="ListParagraph"/>
        <w:numPr>
          <w:ilvl w:val="0"/>
          <w:numId w:val="15"/>
        </w:numPr>
        <w:jc w:val="both"/>
        <w:rPr>
          <w:rFonts w:ascii="Book Antiqua" w:hAnsi="Book Antiqua" w:cs="Arial"/>
          <w:sz w:val="22"/>
          <w:szCs w:val="22"/>
        </w:rPr>
      </w:pPr>
      <w:r>
        <w:rPr>
          <w:rFonts w:ascii="Book Antiqua" w:hAnsi="Book Antiqua" w:cs="Arial"/>
          <w:sz w:val="22"/>
          <w:szCs w:val="22"/>
        </w:rPr>
        <w:t xml:space="preserve">the nature or extent of any judicial fact finding which is necessary </w:t>
      </w:r>
      <w:proofErr w:type="gramStart"/>
      <w:r>
        <w:rPr>
          <w:rFonts w:ascii="Book Antiqua" w:hAnsi="Book Antiqua" w:cs="Arial"/>
          <w:sz w:val="22"/>
          <w:szCs w:val="22"/>
        </w:rPr>
        <w:t>in order for</w:t>
      </w:r>
      <w:proofErr w:type="gramEnd"/>
      <w:r>
        <w:rPr>
          <w:rFonts w:ascii="Book Antiqua" w:hAnsi="Book Antiqua" w:cs="Arial"/>
          <w:sz w:val="22"/>
          <w:szCs w:val="22"/>
        </w:rPr>
        <w:t xml:space="preserve"> the decision in the appeal to be re-made is such that, having regard to the overriding objective in rule 2, it is appropriate to remit the case to the First-tier Tribunal.” </w:t>
      </w:r>
    </w:p>
    <w:p w14:paraId="6722355F" w14:textId="77777777" w:rsidR="00CF38AE" w:rsidRDefault="00A527D3" w:rsidP="004954C1">
      <w:pPr>
        <w:ind w:left="720" w:hanging="720"/>
        <w:jc w:val="both"/>
        <w:rPr>
          <w:rFonts w:ascii="Book Antiqua" w:hAnsi="Book Antiqua" w:cs="Arial"/>
        </w:rPr>
      </w:pPr>
      <w:r>
        <w:rPr>
          <w:rFonts w:ascii="Book Antiqua" w:hAnsi="Book Antiqua" w:cs="Arial"/>
        </w:rPr>
        <w:t xml:space="preserve"> </w:t>
      </w:r>
    </w:p>
    <w:p w14:paraId="52EF69C9" w14:textId="0E1702E2" w:rsidR="00D72DC5" w:rsidRDefault="00994EB4" w:rsidP="00CF38AE">
      <w:pPr>
        <w:ind w:left="720" w:hanging="720"/>
        <w:jc w:val="both"/>
        <w:rPr>
          <w:rFonts w:ascii="Book Antiqua" w:hAnsi="Book Antiqua" w:cs="Arial"/>
        </w:rPr>
      </w:pPr>
      <w:r>
        <w:rPr>
          <w:rFonts w:ascii="Book Antiqua" w:hAnsi="Book Antiqua" w:cs="Arial"/>
        </w:rPr>
        <w:t>27</w:t>
      </w:r>
      <w:r w:rsidR="00CF38AE">
        <w:rPr>
          <w:rFonts w:ascii="Book Antiqua" w:hAnsi="Book Antiqua" w:cs="Arial"/>
        </w:rPr>
        <w:t>.</w:t>
      </w:r>
      <w:r w:rsidR="00CF38AE">
        <w:rPr>
          <w:rFonts w:ascii="Book Antiqua" w:hAnsi="Book Antiqua" w:cs="Arial"/>
        </w:rPr>
        <w:tab/>
        <w:t xml:space="preserve">In this case, </w:t>
      </w:r>
      <w:proofErr w:type="gramStart"/>
      <w:r w:rsidR="00CF38AE">
        <w:rPr>
          <w:rFonts w:ascii="Book Antiqua" w:hAnsi="Book Antiqua" w:cs="Arial"/>
        </w:rPr>
        <w:t>in light of</w:t>
      </w:r>
      <w:proofErr w:type="gramEnd"/>
      <w:r w:rsidR="00CF38AE">
        <w:rPr>
          <w:rFonts w:ascii="Book Antiqua" w:hAnsi="Book Antiqua" w:cs="Arial"/>
        </w:rPr>
        <w:t xml:space="preserve"> what I say above</w:t>
      </w:r>
      <w:r w:rsidR="00797D7C">
        <w:rPr>
          <w:rFonts w:ascii="Book Antiqua" w:hAnsi="Book Antiqua" w:cs="Arial"/>
        </w:rPr>
        <w:t xml:space="preserve"> about the lack of findings relevant to the central issues</w:t>
      </w:r>
      <w:r w:rsidR="00CF38AE">
        <w:rPr>
          <w:rFonts w:ascii="Book Antiqua" w:hAnsi="Book Antiqua" w:cs="Arial"/>
        </w:rPr>
        <w:t xml:space="preserve">, </w:t>
      </w:r>
      <w:r w:rsidR="00797D7C">
        <w:rPr>
          <w:rFonts w:ascii="Book Antiqua" w:hAnsi="Book Antiqua" w:cs="Arial"/>
        </w:rPr>
        <w:t>it is appropriate to remit the appeals in order that those findings can be made first by that Tribunal.  I therefore remit the appeals to the Firs</w:t>
      </w:r>
      <w:r w:rsidR="00CF38AE">
        <w:rPr>
          <w:rFonts w:ascii="Book Antiqua" w:hAnsi="Book Antiqua" w:cs="Arial"/>
        </w:rPr>
        <w:t xml:space="preserve">t-tier Tribunal for a fresh hearing before a Judge other than </w:t>
      </w:r>
      <w:proofErr w:type="spellStart"/>
      <w:r w:rsidR="00797D7C">
        <w:rPr>
          <w:rFonts w:ascii="Book Antiqua" w:hAnsi="Book Antiqua" w:cs="Arial"/>
        </w:rPr>
        <w:t>Obhi</w:t>
      </w:r>
      <w:proofErr w:type="spellEnd"/>
      <w:r w:rsidR="00CF38AE">
        <w:rPr>
          <w:rFonts w:ascii="Book Antiqua" w:hAnsi="Book Antiqua" w:cs="Arial"/>
        </w:rPr>
        <w:t xml:space="preserve">.  </w:t>
      </w:r>
    </w:p>
    <w:p w14:paraId="344D81ED" w14:textId="77777777" w:rsidR="009328AB" w:rsidRDefault="009328AB" w:rsidP="00040A6A">
      <w:pPr>
        <w:tabs>
          <w:tab w:val="left" w:pos="567"/>
        </w:tabs>
        <w:jc w:val="both"/>
        <w:rPr>
          <w:rFonts w:ascii="Book Antiqua" w:hAnsi="Book Antiqua" w:cs="Arial"/>
          <w:b/>
          <w:u w:val="single"/>
        </w:rPr>
      </w:pPr>
    </w:p>
    <w:p w14:paraId="5E7CD97F" w14:textId="77777777" w:rsidR="00304AC0" w:rsidRDefault="00304AC0" w:rsidP="00040A6A">
      <w:pPr>
        <w:tabs>
          <w:tab w:val="left" w:pos="567"/>
        </w:tabs>
        <w:jc w:val="both"/>
        <w:rPr>
          <w:rFonts w:ascii="Book Antiqua" w:hAnsi="Book Antiqua" w:cs="Arial"/>
          <w:b/>
          <w:u w:val="single"/>
        </w:rPr>
      </w:pPr>
    </w:p>
    <w:p w14:paraId="670FAF35" w14:textId="6CB06EE1" w:rsidR="008A3B24" w:rsidRDefault="008A3B24" w:rsidP="00040A6A">
      <w:pPr>
        <w:tabs>
          <w:tab w:val="left" w:pos="567"/>
        </w:tabs>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479A9C55" w14:textId="77777777" w:rsidR="00304AC0" w:rsidRPr="00DC331B" w:rsidRDefault="00304AC0" w:rsidP="00040A6A">
      <w:pPr>
        <w:tabs>
          <w:tab w:val="left" w:pos="567"/>
        </w:tabs>
        <w:jc w:val="both"/>
        <w:rPr>
          <w:rFonts w:ascii="Book Antiqua" w:hAnsi="Book Antiqua" w:cs="Arial"/>
          <w:b/>
          <w:u w:val="single"/>
        </w:rPr>
      </w:pPr>
    </w:p>
    <w:p w14:paraId="4E668746" w14:textId="4F8B4A32" w:rsidR="0084479B" w:rsidRDefault="0084479B" w:rsidP="009328AB">
      <w:pPr>
        <w:tabs>
          <w:tab w:val="left" w:pos="567"/>
        </w:tabs>
        <w:jc w:val="both"/>
        <w:rPr>
          <w:rFonts w:ascii="Book Antiqua" w:hAnsi="Book Antiqua" w:cs="Arial"/>
          <w:b/>
        </w:rPr>
      </w:pPr>
      <w:r>
        <w:rPr>
          <w:rFonts w:ascii="Book Antiqua" w:hAnsi="Book Antiqua" w:cs="Arial"/>
          <w:b/>
        </w:rPr>
        <w:t xml:space="preserve">I am satisfied that the </w:t>
      </w:r>
      <w:r w:rsidR="007331F4" w:rsidRPr="008710F5">
        <w:rPr>
          <w:rFonts w:ascii="Book Antiqua" w:hAnsi="Book Antiqua" w:cs="Arial"/>
          <w:b/>
        </w:rPr>
        <w:t>Decision involve</w:t>
      </w:r>
      <w:r>
        <w:rPr>
          <w:rFonts w:ascii="Book Antiqua" w:hAnsi="Book Antiqua" w:cs="Arial"/>
          <w:b/>
        </w:rPr>
        <w:t>s</w:t>
      </w:r>
      <w:r w:rsidR="007331F4" w:rsidRPr="008710F5">
        <w:rPr>
          <w:rFonts w:ascii="Book Antiqua" w:hAnsi="Book Antiqua" w:cs="Arial"/>
          <w:b/>
        </w:rPr>
        <w:t xml:space="preserve"> the making of a</w:t>
      </w:r>
      <w:r w:rsidR="00B1082D">
        <w:rPr>
          <w:rFonts w:ascii="Book Antiqua" w:hAnsi="Book Antiqua" w:cs="Arial"/>
          <w:b/>
        </w:rPr>
        <w:t xml:space="preserve"> material</w:t>
      </w:r>
      <w:r w:rsidR="007331F4" w:rsidRPr="008710F5">
        <w:rPr>
          <w:rFonts w:ascii="Book Antiqua" w:hAnsi="Book Antiqua" w:cs="Arial"/>
          <w:b/>
        </w:rPr>
        <w:t xml:space="preserve"> error on a point of law.</w:t>
      </w:r>
      <w:r w:rsidR="0038008C">
        <w:rPr>
          <w:rFonts w:ascii="Book Antiqua" w:hAnsi="Book Antiqua" w:cs="Arial"/>
          <w:b/>
        </w:rPr>
        <w:t xml:space="preserve"> </w:t>
      </w:r>
      <w:r>
        <w:rPr>
          <w:rFonts w:ascii="Book Antiqua" w:hAnsi="Book Antiqua" w:cs="Arial"/>
          <w:b/>
        </w:rPr>
        <w:t xml:space="preserve">The </w:t>
      </w:r>
      <w:r w:rsidR="0038008C">
        <w:rPr>
          <w:rFonts w:ascii="Book Antiqua" w:hAnsi="Book Antiqua" w:cs="Arial"/>
          <w:b/>
        </w:rPr>
        <w:t xml:space="preserve">Decision </w:t>
      </w:r>
      <w:r w:rsidR="009440A6">
        <w:rPr>
          <w:rFonts w:ascii="Book Antiqua" w:hAnsi="Book Antiqua" w:cs="Arial"/>
          <w:b/>
        </w:rPr>
        <w:t xml:space="preserve">of </w:t>
      </w:r>
      <w:r w:rsidR="009328AB">
        <w:rPr>
          <w:rFonts w:ascii="Book Antiqua" w:hAnsi="Book Antiqua" w:cs="Arial"/>
          <w:b/>
        </w:rPr>
        <w:t xml:space="preserve">First-tier Tribunal </w:t>
      </w:r>
      <w:r w:rsidR="009440A6">
        <w:rPr>
          <w:rFonts w:ascii="Book Antiqua" w:hAnsi="Book Antiqua" w:cs="Arial"/>
          <w:b/>
        </w:rPr>
        <w:t xml:space="preserve">Judge </w:t>
      </w:r>
      <w:proofErr w:type="spellStart"/>
      <w:r w:rsidR="00797D7C">
        <w:rPr>
          <w:rFonts w:ascii="Book Antiqua" w:hAnsi="Book Antiqua" w:cs="Arial"/>
          <w:b/>
        </w:rPr>
        <w:t>Obhi</w:t>
      </w:r>
      <w:proofErr w:type="spellEnd"/>
      <w:r w:rsidR="009440A6">
        <w:rPr>
          <w:rFonts w:ascii="Book Antiqua" w:hAnsi="Book Antiqua" w:cs="Arial"/>
          <w:b/>
        </w:rPr>
        <w:t xml:space="preserve"> </w:t>
      </w:r>
      <w:r w:rsidR="00EF5E18">
        <w:rPr>
          <w:rFonts w:ascii="Book Antiqua" w:hAnsi="Book Antiqua" w:cs="Arial"/>
          <w:b/>
        </w:rPr>
        <w:t xml:space="preserve">promulgated on </w:t>
      </w:r>
      <w:r w:rsidR="00797D7C">
        <w:rPr>
          <w:rFonts w:ascii="Book Antiqua" w:hAnsi="Book Antiqua" w:cs="Arial"/>
          <w:b/>
        </w:rPr>
        <w:t>24 August</w:t>
      </w:r>
      <w:r w:rsidR="00CF38AE">
        <w:rPr>
          <w:rFonts w:ascii="Book Antiqua" w:hAnsi="Book Antiqua" w:cs="Arial"/>
          <w:b/>
        </w:rPr>
        <w:t xml:space="preserve"> 2017</w:t>
      </w:r>
      <w:r w:rsidR="009328AB">
        <w:rPr>
          <w:rFonts w:ascii="Book Antiqua" w:hAnsi="Book Antiqua" w:cs="Arial"/>
          <w:b/>
        </w:rPr>
        <w:t xml:space="preserve"> is set aside</w:t>
      </w:r>
      <w:r w:rsidR="00716C29">
        <w:rPr>
          <w:rFonts w:ascii="Book Antiqua" w:hAnsi="Book Antiqua" w:cs="Arial"/>
          <w:b/>
        </w:rPr>
        <w:t xml:space="preserve">. </w:t>
      </w:r>
      <w:r w:rsidR="009328AB">
        <w:rPr>
          <w:rFonts w:ascii="Book Antiqua" w:hAnsi="Book Antiqua" w:cs="Arial"/>
          <w:b/>
        </w:rPr>
        <w:t xml:space="preserve"> The appeal is remitted to the First-tier Tribunal for re-hearing before a different Judge. </w:t>
      </w:r>
      <w:r>
        <w:rPr>
          <w:rFonts w:ascii="Book Antiqua" w:hAnsi="Book Antiqua" w:cs="Arial"/>
          <w:b/>
        </w:rPr>
        <w:t xml:space="preserve"> </w:t>
      </w:r>
    </w:p>
    <w:p w14:paraId="1DEED3BF" w14:textId="77777777" w:rsidR="00304AC0" w:rsidRDefault="00304AC0" w:rsidP="00933B65">
      <w:pPr>
        <w:tabs>
          <w:tab w:val="left" w:pos="567"/>
        </w:tabs>
        <w:jc w:val="both"/>
        <w:rPr>
          <w:rFonts w:ascii="Book Antiqua" w:hAnsi="Book Antiqua" w:cs="Arial"/>
        </w:rPr>
      </w:pPr>
    </w:p>
    <w:p w14:paraId="35ED2C12" w14:textId="7EABBFED" w:rsidR="00304AC0"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p>
    <w:p w14:paraId="076F9955" w14:textId="77777777" w:rsidR="00304AC0" w:rsidRDefault="00304AC0" w:rsidP="00933B65">
      <w:pPr>
        <w:tabs>
          <w:tab w:val="left" w:pos="567"/>
        </w:tabs>
        <w:jc w:val="both"/>
        <w:rPr>
          <w:rFonts w:ascii="Book Antiqua" w:hAnsi="Book Antiqua" w:cs="Arial"/>
        </w:rPr>
      </w:pPr>
    </w:p>
    <w:p w14:paraId="0FB68AD9" w14:textId="47D32ED9" w:rsidR="00A57676" w:rsidRDefault="00304AC0" w:rsidP="00933B65">
      <w:pPr>
        <w:tabs>
          <w:tab w:val="left" w:pos="567"/>
        </w:tabs>
        <w:jc w:val="both"/>
        <w:rPr>
          <w:rFonts w:ascii="Book Antiqua" w:hAnsi="Book Antiqua" w:cs="Arial"/>
        </w:rPr>
      </w:pPr>
      <w:r>
        <w:rPr>
          <w:rFonts w:ascii="Book Antiqua" w:hAnsi="Book Antiqua" w:cs="Arial"/>
          <w:noProof/>
        </w:rPr>
        <w:drawing>
          <wp:inline distT="0" distB="0" distL="0" distR="0" wp14:anchorId="4BDD7F6D" wp14:editId="0B6E592F">
            <wp:extent cx="1822450" cy="654050"/>
            <wp:effectExtent l="19050" t="0" r="635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srcRect/>
                    <a:stretch>
                      <a:fillRect/>
                    </a:stretch>
                  </pic:blipFill>
                  <pic:spPr bwMode="auto">
                    <a:xfrm>
                      <a:off x="0" y="0"/>
                      <a:ext cx="1822450" cy="654050"/>
                    </a:xfrm>
                    <a:prstGeom prst="rect">
                      <a:avLst/>
                    </a:prstGeom>
                    <a:noFill/>
                    <a:ln w="9525">
                      <a:noFill/>
                      <a:miter lim="800000"/>
                      <a:headEnd/>
                      <a:tailEnd/>
                    </a:ln>
                  </pic:spPr>
                </pic:pic>
              </a:graphicData>
            </a:graphic>
          </wp:inline>
        </w:drawing>
      </w:r>
      <w:r w:rsidR="00A57676">
        <w:rPr>
          <w:rFonts w:ascii="Book Antiqua" w:hAnsi="Book Antiqua" w:cs="Arial"/>
        </w:rPr>
        <w:tab/>
      </w:r>
      <w:r w:rsidR="006810E0">
        <w:rPr>
          <w:rFonts w:ascii="Book Antiqua" w:hAnsi="Book Antiqua" w:cs="Arial"/>
        </w:rPr>
        <w:tab/>
      </w:r>
      <w:r w:rsidR="006810E0">
        <w:rPr>
          <w:rFonts w:ascii="Book Antiqua" w:hAnsi="Book Antiqua" w:cs="Arial"/>
        </w:rPr>
        <w:tab/>
      </w:r>
    </w:p>
    <w:p w14:paraId="4352E3D6" w14:textId="1AD413D2" w:rsidR="008832E8" w:rsidRDefault="00546523" w:rsidP="00DC331B">
      <w:pPr>
        <w:tabs>
          <w:tab w:val="left" w:pos="567"/>
        </w:tabs>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r w:rsidR="00304AC0" w:rsidRPr="00304AC0">
        <w:rPr>
          <w:rFonts w:ascii="Book Antiqua" w:hAnsi="Book Antiqua" w:cs="Arial"/>
        </w:rPr>
        <w:t xml:space="preserve"> </w:t>
      </w:r>
      <w:r w:rsidR="00304AC0">
        <w:rPr>
          <w:rFonts w:ascii="Book Antiqua" w:hAnsi="Book Antiqua" w:cs="Arial"/>
        </w:rPr>
        <w:t xml:space="preserve">                                        Dated: 24 July 2018</w:t>
      </w:r>
    </w:p>
    <w:sectPr w:rsidR="008832E8" w:rsidSect="00836744">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3CD5" w14:textId="77777777" w:rsidR="00544285" w:rsidRDefault="00544285">
      <w:r>
        <w:separator/>
      </w:r>
    </w:p>
  </w:endnote>
  <w:endnote w:type="continuationSeparator" w:id="0">
    <w:p w14:paraId="5CB5CA12" w14:textId="77777777" w:rsidR="00544285" w:rsidRDefault="0054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23EBE0EB" w:rsidR="001C1B9E" w:rsidRPr="00836744" w:rsidRDefault="001C1B9E" w:rsidP="00614E94">
    <w:pPr>
      <w:pStyle w:val="Footer"/>
      <w:jc w:val="center"/>
      <w:rPr>
        <w:rFonts w:ascii="Book Antiqua" w:hAnsi="Book Antiqua" w:cs="Arial"/>
      </w:rPr>
    </w:pPr>
    <w:r w:rsidRPr="00836744">
      <w:rPr>
        <w:rStyle w:val="PageNumber"/>
        <w:rFonts w:ascii="Book Antiqua" w:hAnsi="Book Antiqua" w:cs="Arial"/>
      </w:rPr>
      <w:fldChar w:fldCharType="begin"/>
    </w:r>
    <w:r w:rsidRPr="00836744">
      <w:rPr>
        <w:rStyle w:val="PageNumber"/>
        <w:rFonts w:ascii="Book Antiqua" w:hAnsi="Book Antiqua" w:cs="Arial"/>
      </w:rPr>
      <w:instrText xml:space="preserve"> PAGE </w:instrText>
    </w:r>
    <w:r w:rsidRPr="00836744">
      <w:rPr>
        <w:rStyle w:val="PageNumber"/>
        <w:rFonts w:ascii="Book Antiqua" w:hAnsi="Book Antiqua" w:cs="Arial"/>
      </w:rPr>
      <w:fldChar w:fldCharType="separate"/>
    </w:r>
    <w:r w:rsidR="00746543">
      <w:rPr>
        <w:rStyle w:val="PageNumber"/>
        <w:rFonts w:ascii="Book Antiqua" w:hAnsi="Book Antiqua" w:cs="Arial"/>
        <w:noProof/>
      </w:rPr>
      <w:t>7</w:t>
    </w:r>
    <w:r w:rsidRPr="0083674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4B9FA5B5" w:rsidR="001C1B9E" w:rsidRPr="00836744" w:rsidRDefault="001C1B9E" w:rsidP="00614E94">
    <w:pPr>
      <w:jc w:val="center"/>
      <w:rPr>
        <w:rFonts w:ascii="Book Antiqua" w:hAnsi="Book Antiqua" w:cs="Arial"/>
        <w:b/>
      </w:rPr>
    </w:pPr>
    <w:r w:rsidRPr="00836744">
      <w:rPr>
        <w:rFonts w:ascii="Book Antiqua" w:hAnsi="Book Antiqua" w:cs="Arial"/>
        <w:b/>
        <w:spacing w:val="-6"/>
      </w:rPr>
      <w:t>©</w:t>
    </w:r>
    <w:r w:rsidRPr="00836744">
      <w:rPr>
        <w:rFonts w:ascii="Book Antiqua" w:hAnsi="Book Antiqua" w:cs="Arial"/>
        <w:b/>
      </w:rPr>
      <w:t xml:space="preserve"> CROWN COPYRIGHT 201</w:t>
    </w:r>
    <w:r w:rsidR="00BA7FDB" w:rsidRPr="00836744">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41474" w14:textId="77777777" w:rsidR="00544285" w:rsidRDefault="00544285">
      <w:r>
        <w:separator/>
      </w:r>
    </w:p>
  </w:footnote>
  <w:footnote w:type="continuationSeparator" w:id="0">
    <w:p w14:paraId="5F1BCBE8" w14:textId="77777777" w:rsidR="00544285" w:rsidRDefault="00544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77BE4" w14:textId="77777777" w:rsidR="00013C55" w:rsidRDefault="001C1B9E" w:rsidP="00A56345">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Pr>
        <w:rFonts w:ascii="Book Antiqua" w:hAnsi="Book Antiqua" w:cs="Arial"/>
        <w:sz w:val="16"/>
        <w:szCs w:val="16"/>
      </w:rPr>
      <w:t xml:space="preserve"> </w:t>
    </w:r>
    <w:r w:rsidR="00013C55">
      <w:rPr>
        <w:rFonts w:ascii="Book Antiqua" w:hAnsi="Book Antiqua" w:cs="Arial"/>
        <w:sz w:val="16"/>
        <w:szCs w:val="16"/>
      </w:rPr>
      <w:t>EA/03630/2016</w:t>
    </w:r>
  </w:p>
  <w:p w14:paraId="2A91CE2F" w14:textId="77777777" w:rsidR="00013C55" w:rsidRDefault="00013C55" w:rsidP="00A56345">
    <w:pPr>
      <w:tabs>
        <w:tab w:val="right" w:pos="9720"/>
      </w:tabs>
      <w:ind w:right="-82"/>
      <w:jc w:val="right"/>
      <w:rPr>
        <w:rFonts w:ascii="Book Antiqua" w:hAnsi="Book Antiqua" w:cs="Arial"/>
        <w:sz w:val="16"/>
        <w:szCs w:val="16"/>
      </w:rPr>
    </w:pPr>
    <w:r>
      <w:rPr>
        <w:rFonts w:ascii="Book Antiqua" w:hAnsi="Book Antiqua" w:cs="Arial"/>
        <w:sz w:val="16"/>
        <w:szCs w:val="16"/>
      </w:rPr>
      <w:t>EA/03632/2016</w:t>
    </w:r>
  </w:p>
  <w:p w14:paraId="02ED20B4" w14:textId="60F177E7" w:rsidR="001C1B9E" w:rsidRPr="00F97703" w:rsidRDefault="009D680D" w:rsidP="00A56345">
    <w:pPr>
      <w:tabs>
        <w:tab w:val="right" w:pos="9720"/>
      </w:tabs>
      <w:ind w:right="-82"/>
      <w:jc w:val="right"/>
      <w:rPr>
        <w:rFonts w:ascii="Book Antiqua" w:hAnsi="Book Antiqua" w:cs="Arial"/>
        <w:color w:val="000000"/>
      </w:rPr>
    </w:pPr>
    <w:r>
      <w:rPr>
        <w:rFonts w:ascii="Book Antiqua" w:hAnsi="Book Antiqua" w:cs="Arial"/>
        <w:sz w:val="16"/>
        <w:szCs w:val="16"/>
      </w:rPr>
      <w:t xml:space="preserve"> EA/03633/2016</w:t>
    </w:r>
  </w:p>
  <w:p w14:paraId="5E0C44D9" w14:textId="77777777" w:rsidR="001C1B9E" w:rsidRPr="001C2435" w:rsidRDefault="001C1B9E"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3"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12"/>
  </w:num>
  <w:num w:numId="5">
    <w:abstractNumId w:val="0"/>
  </w:num>
  <w:num w:numId="6">
    <w:abstractNumId w:val="5"/>
  </w:num>
  <w:num w:numId="7">
    <w:abstractNumId w:val="10"/>
  </w:num>
  <w:num w:numId="8">
    <w:abstractNumId w:val="11"/>
  </w:num>
  <w:num w:numId="9">
    <w:abstractNumId w:val="13"/>
  </w:num>
  <w:num w:numId="10">
    <w:abstractNumId w:val="7"/>
  </w:num>
  <w:num w:numId="11">
    <w:abstractNumId w:val="2"/>
  </w:num>
  <w:num w:numId="12">
    <w:abstractNumId w:val="14"/>
  </w:num>
  <w:num w:numId="13">
    <w:abstractNumId w:val="1"/>
    <w:lvlOverride w:ilvl="0">
      <w:startOverride w:val="66"/>
    </w:lvlOverride>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F86"/>
    <w:rsid w:val="00011CC0"/>
    <w:rsid w:val="00013C55"/>
    <w:rsid w:val="00016A59"/>
    <w:rsid w:val="00020ACD"/>
    <w:rsid w:val="00021289"/>
    <w:rsid w:val="00024EDC"/>
    <w:rsid w:val="00026948"/>
    <w:rsid w:val="00037DFC"/>
    <w:rsid w:val="00040A6A"/>
    <w:rsid w:val="0004472B"/>
    <w:rsid w:val="00050956"/>
    <w:rsid w:val="0005337D"/>
    <w:rsid w:val="000644CE"/>
    <w:rsid w:val="00065DCD"/>
    <w:rsid w:val="000745B0"/>
    <w:rsid w:val="0008119F"/>
    <w:rsid w:val="00081A8A"/>
    <w:rsid w:val="000A06AC"/>
    <w:rsid w:val="000A16AD"/>
    <w:rsid w:val="000A279D"/>
    <w:rsid w:val="000A46F9"/>
    <w:rsid w:val="000B0E5C"/>
    <w:rsid w:val="000B3E7E"/>
    <w:rsid w:val="000C14C9"/>
    <w:rsid w:val="000C6434"/>
    <w:rsid w:val="000C7B12"/>
    <w:rsid w:val="000D4210"/>
    <w:rsid w:val="000E2FF3"/>
    <w:rsid w:val="000E5731"/>
    <w:rsid w:val="000E6247"/>
    <w:rsid w:val="000E6E16"/>
    <w:rsid w:val="000F6299"/>
    <w:rsid w:val="001054CB"/>
    <w:rsid w:val="001124BB"/>
    <w:rsid w:val="00114048"/>
    <w:rsid w:val="00114598"/>
    <w:rsid w:val="00115648"/>
    <w:rsid w:val="00116187"/>
    <w:rsid w:val="00125764"/>
    <w:rsid w:val="00125CE5"/>
    <w:rsid w:val="001417A0"/>
    <w:rsid w:val="00143678"/>
    <w:rsid w:val="00147E13"/>
    <w:rsid w:val="00154BAA"/>
    <w:rsid w:val="0016169B"/>
    <w:rsid w:val="001737A3"/>
    <w:rsid w:val="00175C97"/>
    <w:rsid w:val="00181CC2"/>
    <w:rsid w:val="001834D5"/>
    <w:rsid w:val="0018578C"/>
    <w:rsid w:val="00187CB1"/>
    <w:rsid w:val="001A373D"/>
    <w:rsid w:val="001A48AF"/>
    <w:rsid w:val="001A598B"/>
    <w:rsid w:val="001B0689"/>
    <w:rsid w:val="001B2EC2"/>
    <w:rsid w:val="001B4C32"/>
    <w:rsid w:val="001B6EFB"/>
    <w:rsid w:val="001C140B"/>
    <w:rsid w:val="001C1B9E"/>
    <w:rsid w:val="001C2435"/>
    <w:rsid w:val="001C3DAE"/>
    <w:rsid w:val="001C439E"/>
    <w:rsid w:val="001C65FD"/>
    <w:rsid w:val="001C76DF"/>
    <w:rsid w:val="001D0E96"/>
    <w:rsid w:val="001E21FB"/>
    <w:rsid w:val="001E750F"/>
    <w:rsid w:val="001F196D"/>
    <w:rsid w:val="001F4131"/>
    <w:rsid w:val="00200009"/>
    <w:rsid w:val="00200461"/>
    <w:rsid w:val="00200671"/>
    <w:rsid w:val="0021298B"/>
    <w:rsid w:val="00217205"/>
    <w:rsid w:val="0022414D"/>
    <w:rsid w:val="0022638F"/>
    <w:rsid w:val="00233DBF"/>
    <w:rsid w:val="00234BDC"/>
    <w:rsid w:val="002365CE"/>
    <w:rsid w:val="00240BA8"/>
    <w:rsid w:val="0024613D"/>
    <w:rsid w:val="002464E0"/>
    <w:rsid w:val="00251578"/>
    <w:rsid w:val="00255546"/>
    <w:rsid w:val="002558F7"/>
    <w:rsid w:val="00263AA6"/>
    <w:rsid w:val="002645B2"/>
    <w:rsid w:val="0026542A"/>
    <w:rsid w:val="00266FFE"/>
    <w:rsid w:val="00270D89"/>
    <w:rsid w:val="00276551"/>
    <w:rsid w:val="002773D7"/>
    <w:rsid w:val="00284C71"/>
    <w:rsid w:val="00296E4A"/>
    <w:rsid w:val="00297367"/>
    <w:rsid w:val="002B3C12"/>
    <w:rsid w:val="002B4CA2"/>
    <w:rsid w:val="002B622F"/>
    <w:rsid w:val="002C3AE9"/>
    <w:rsid w:val="002E0AE0"/>
    <w:rsid w:val="002E0DDD"/>
    <w:rsid w:val="002E39AA"/>
    <w:rsid w:val="002E432C"/>
    <w:rsid w:val="002F43F7"/>
    <w:rsid w:val="002F686C"/>
    <w:rsid w:val="002F6D78"/>
    <w:rsid w:val="0030116E"/>
    <w:rsid w:val="003034B5"/>
    <w:rsid w:val="00304AC0"/>
    <w:rsid w:val="003129B3"/>
    <w:rsid w:val="00315B30"/>
    <w:rsid w:val="003165BE"/>
    <w:rsid w:val="00323D6D"/>
    <w:rsid w:val="0033297D"/>
    <w:rsid w:val="003414AF"/>
    <w:rsid w:val="003423B0"/>
    <w:rsid w:val="00343742"/>
    <w:rsid w:val="00345182"/>
    <w:rsid w:val="00351098"/>
    <w:rsid w:val="00351922"/>
    <w:rsid w:val="00365325"/>
    <w:rsid w:val="00365E22"/>
    <w:rsid w:val="00370143"/>
    <w:rsid w:val="003748F8"/>
    <w:rsid w:val="0038008C"/>
    <w:rsid w:val="0038618B"/>
    <w:rsid w:val="00387169"/>
    <w:rsid w:val="003919B3"/>
    <w:rsid w:val="00392A94"/>
    <w:rsid w:val="00397A5C"/>
    <w:rsid w:val="003A342C"/>
    <w:rsid w:val="003A4B4B"/>
    <w:rsid w:val="003A69B2"/>
    <w:rsid w:val="003B3378"/>
    <w:rsid w:val="003B783C"/>
    <w:rsid w:val="003C5047"/>
    <w:rsid w:val="003D468A"/>
    <w:rsid w:val="003D7C09"/>
    <w:rsid w:val="003E1F55"/>
    <w:rsid w:val="003E4077"/>
    <w:rsid w:val="00400A00"/>
    <w:rsid w:val="0040168A"/>
    <w:rsid w:val="004071F1"/>
    <w:rsid w:val="004100FE"/>
    <w:rsid w:val="004121BF"/>
    <w:rsid w:val="0041332A"/>
    <w:rsid w:val="00415F47"/>
    <w:rsid w:val="004171D0"/>
    <w:rsid w:val="00420BC6"/>
    <w:rsid w:val="004349B6"/>
    <w:rsid w:val="00435C31"/>
    <w:rsid w:val="004410A2"/>
    <w:rsid w:val="0044131A"/>
    <w:rsid w:val="0044240D"/>
    <w:rsid w:val="004432EB"/>
    <w:rsid w:val="0044436A"/>
    <w:rsid w:val="00446103"/>
    <w:rsid w:val="00457154"/>
    <w:rsid w:val="00457434"/>
    <w:rsid w:val="00471B78"/>
    <w:rsid w:val="004816FE"/>
    <w:rsid w:val="00485AD5"/>
    <w:rsid w:val="004954C1"/>
    <w:rsid w:val="004A012D"/>
    <w:rsid w:val="004A13AF"/>
    <w:rsid w:val="004A63CA"/>
    <w:rsid w:val="004B0701"/>
    <w:rsid w:val="004B6211"/>
    <w:rsid w:val="004C0D1A"/>
    <w:rsid w:val="004C42DF"/>
    <w:rsid w:val="004C6549"/>
    <w:rsid w:val="004D2FCC"/>
    <w:rsid w:val="004D341F"/>
    <w:rsid w:val="004D5F48"/>
    <w:rsid w:val="004E212A"/>
    <w:rsid w:val="004E2C3E"/>
    <w:rsid w:val="005001D9"/>
    <w:rsid w:val="0050254B"/>
    <w:rsid w:val="00515E6B"/>
    <w:rsid w:val="00522AF8"/>
    <w:rsid w:val="005233CA"/>
    <w:rsid w:val="005249D2"/>
    <w:rsid w:val="0053589B"/>
    <w:rsid w:val="00537821"/>
    <w:rsid w:val="005434A4"/>
    <w:rsid w:val="005434FA"/>
    <w:rsid w:val="00544285"/>
    <w:rsid w:val="00545FCB"/>
    <w:rsid w:val="00546044"/>
    <w:rsid w:val="00546523"/>
    <w:rsid w:val="0055164B"/>
    <w:rsid w:val="00551814"/>
    <w:rsid w:val="005552E3"/>
    <w:rsid w:val="00563292"/>
    <w:rsid w:val="0056557B"/>
    <w:rsid w:val="00566193"/>
    <w:rsid w:val="0057020B"/>
    <w:rsid w:val="005819E4"/>
    <w:rsid w:val="00582C9E"/>
    <w:rsid w:val="0059152B"/>
    <w:rsid w:val="005939FC"/>
    <w:rsid w:val="005A2866"/>
    <w:rsid w:val="005A48AB"/>
    <w:rsid w:val="005A7875"/>
    <w:rsid w:val="005D1BA3"/>
    <w:rsid w:val="005D7A7D"/>
    <w:rsid w:val="005E03BA"/>
    <w:rsid w:val="005E1C73"/>
    <w:rsid w:val="005E4964"/>
    <w:rsid w:val="00601EA3"/>
    <w:rsid w:val="00603A75"/>
    <w:rsid w:val="00604841"/>
    <w:rsid w:val="006147DD"/>
    <w:rsid w:val="00614E94"/>
    <w:rsid w:val="00616BFF"/>
    <w:rsid w:val="006200B4"/>
    <w:rsid w:val="00624BE2"/>
    <w:rsid w:val="006278E1"/>
    <w:rsid w:val="00627FC4"/>
    <w:rsid w:val="0063018E"/>
    <w:rsid w:val="00630928"/>
    <w:rsid w:val="00633137"/>
    <w:rsid w:val="0063313C"/>
    <w:rsid w:val="00646B8A"/>
    <w:rsid w:val="0065761B"/>
    <w:rsid w:val="0065782E"/>
    <w:rsid w:val="006615B1"/>
    <w:rsid w:val="00665FD8"/>
    <w:rsid w:val="00667B8A"/>
    <w:rsid w:val="00670ADD"/>
    <w:rsid w:val="00670EB0"/>
    <w:rsid w:val="00673B13"/>
    <w:rsid w:val="0068059E"/>
    <w:rsid w:val="006810E0"/>
    <w:rsid w:val="00690628"/>
    <w:rsid w:val="00691124"/>
    <w:rsid w:val="00691AA9"/>
    <w:rsid w:val="0069427E"/>
    <w:rsid w:val="006948A5"/>
    <w:rsid w:val="00696D59"/>
    <w:rsid w:val="00696F08"/>
    <w:rsid w:val="006A1494"/>
    <w:rsid w:val="006A364A"/>
    <w:rsid w:val="006B5E63"/>
    <w:rsid w:val="006C0E38"/>
    <w:rsid w:val="006C638A"/>
    <w:rsid w:val="006D3578"/>
    <w:rsid w:val="006D6974"/>
    <w:rsid w:val="006D79F1"/>
    <w:rsid w:val="006E30EC"/>
    <w:rsid w:val="006E6ECE"/>
    <w:rsid w:val="006F130F"/>
    <w:rsid w:val="006F641A"/>
    <w:rsid w:val="00702128"/>
    <w:rsid w:val="0070417F"/>
    <w:rsid w:val="00706C98"/>
    <w:rsid w:val="00707ADC"/>
    <w:rsid w:val="00711F4D"/>
    <w:rsid w:val="00713A3F"/>
    <w:rsid w:val="00716C29"/>
    <w:rsid w:val="0073100E"/>
    <w:rsid w:val="00732051"/>
    <w:rsid w:val="007331F4"/>
    <w:rsid w:val="00735540"/>
    <w:rsid w:val="00737D85"/>
    <w:rsid w:val="0074476F"/>
    <w:rsid w:val="00744EAD"/>
    <w:rsid w:val="0074632C"/>
    <w:rsid w:val="00746543"/>
    <w:rsid w:val="00746F45"/>
    <w:rsid w:val="00752A9D"/>
    <w:rsid w:val="007535E9"/>
    <w:rsid w:val="00771C8C"/>
    <w:rsid w:val="007840DA"/>
    <w:rsid w:val="00792237"/>
    <w:rsid w:val="00797D7C"/>
    <w:rsid w:val="007A34C3"/>
    <w:rsid w:val="007A44FC"/>
    <w:rsid w:val="007A7CB9"/>
    <w:rsid w:val="007B6272"/>
    <w:rsid w:val="007B6909"/>
    <w:rsid w:val="007C6E93"/>
    <w:rsid w:val="007C7AFA"/>
    <w:rsid w:val="007D02C3"/>
    <w:rsid w:val="007D190D"/>
    <w:rsid w:val="007D2735"/>
    <w:rsid w:val="007D7882"/>
    <w:rsid w:val="007E4C23"/>
    <w:rsid w:val="007E60ED"/>
    <w:rsid w:val="007F04CE"/>
    <w:rsid w:val="007F3BDB"/>
    <w:rsid w:val="007F4159"/>
    <w:rsid w:val="00805AEF"/>
    <w:rsid w:val="00807BD9"/>
    <w:rsid w:val="0081716E"/>
    <w:rsid w:val="00820495"/>
    <w:rsid w:val="00835E77"/>
    <w:rsid w:val="00836744"/>
    <w:rsid w:val="00841D9C"/>
    <w:rsid w:val="0084479B"/>
    <w:rsid w:val="008522D4"/>
    <w:rsid w:val="00865F0C"/>
    <w:rsid w:val="00875A53"/>
    <w:rsid w:val="008832E8"/>
    <w:rsid w:val="008A3B24"/>
    <w:rsid w:val="008A447A"/>
    <w:rsid w:val="008A44A9"/>
    <w:rsid w:val="008A6BD6"/>
    <w:rsid w:val="008A7C5A"/>
    <w:rsid w:val="008B08E5"/>
    <w:rsid w:val="008B64D8"/>
    <w:rsid w:val="008B6F73"/>
    <w:rsid w:val="008E3CED"/>
    <w:rsid w:val="008F3966"/>
    <w:rsid w:val="00902301"/>
    <w:rsid w:val="009062AD"/>
    <w:rsid w:val="00906CBE"/>
    <w:rsid w:val="00920AF4"/>
    <w:rsid w:val="00927B74"/>
    <w:rsid w:val="0093160A"/>
    <w:rsid w:val="009328AB"/>
    <w:rsid w:val="00933B65"/>
    <w:rsid w:val="0093492F"/>
    <w:rsid w:val="00940B4F"/>
    <w:rsid w:val="009431CF"/>
    <w:rsid w:val="009440A6"/>
    <w:rsid w:val="009607BF"/>
    <w:rsid w:val="00960EC1"/>
    <w:rsid w:val="00963CCC"/>
    <w:rsid w:val="00963F3B"/>
    <w:rsid w:val="009701EB"/>
    <w:rsid w:val="0097165F"/>
    <w:rsid w:val="0097492B"/>
    <w:rsid w:val="00975569"/>
    <w:rsid w:val="00981CD6"/>
    <w:rsid w:val="00991994"/>
    <w:rsid w:val="009926E0"/>
    <w:rsid w:val="009942DD"/>
    <w:rsid w:val="00994EB4"/>
    <w:rsid w:val="0099695D"/>
    <w:rsid w:val="009A1DFB"/>
    <w:rsid w:val="009B684C"/>
    <w:rsid w:val="009B73C5"/>
    <w:rsid w:val="009C6307"/>
    <w:rsid w:val="009D05C7"/>
    <w:rsid w:val="009D5EB6"/>
    <w:rsid w:val="009D680D"/>
    <w:rsid w:val="009D6E0D"/>
    <w:rsid w:val="009F00BE"/>
    <w:rsid w:val="009F194D"/>
    <w:rsid w:val="009F3056"/>
    <w:rsid w:val="009F3D0D"/>
    <w:rsid w:val="00A02406"/>
    <w:rsid w:val="00A03E4C"/>
    <w:rsid w:val="00A1009E"/>
    <w:rsid w:val="00A1320A"/>
    <w:rsid w:val="00A2242F"/>
    <w:rsid w:val="00A34CC7"/>
    <w:rsid w:val="00A42840"/>
    <w:rsid w:val="00A44FE4"/>
    <w:rsid w:val="00A527D3"/>
    <w:rsid w:val="00A56345"/>
    <w:rsid w:val="00A57676"/>
    <w:rsid w:val="00A57DF4"/>
    <w:rsid w:val="00A7051D"/>
    <w:rsid w:val="00A73DFD"/>
    <w:rsid w:val="00A7457D"/>
    <w:rsid w:val="00A764FC"/>
    <w:rsid w:val="00A80A91"/>
    <w:rsid w:val="00A86A8D"/>
    <w:rsid w:val="00A86D28"/>
    <w:rsid w:val="00A903E0"/>
    <w:rsid w:val="00A97AB0"/>
    <w:rsid w:val="00AA2F9A"/>
    <w:rsid w:val="00AA7B5D"/>
    <w:rsid w:val="00AB11E3"/>
    <w:rsid w:val="00AB60AC"/>
    <w:rsid w:val="00AB72FE"/>
    <w:rsid w:val="00AC728C"/>
    <w:rsid w:val="00AD37B8"/>
    <w:rsid w:val="00AF20A7"/>
    <w:rsid w:val="00AF2E1F"/>
    <w:rsid w:val="00B00C82"/>
    <w:rsid w:val="00B073CD"/>
    <w:rsid w:val="00B07EA5"/>
    <w:rsid w:val="00B1082D"/>
    <w:rsid w:val="00B11854"/>
    <w:rsid w:val="00B121F3"/>
    <w:rsid w:val="00B14510"/>
    <w:rsid w:val="00B14716"/>
    <w:rsid w:val="00B20F58"/>
    <w:rsid w:val="00B215E3"/>
    <w:rsid w:val="00B278A3"/>
    <w:rsid w:val="00B3216C"/>
    <w:rsid w:val="00B32592"/>
    <w:rsid w:val="00B32F2E"/>
    <w:rsid w:val="00B33FF0"/>
    <w:rsid w:val="00B43C37"/>
    <w:rsid w:val="00B43CF2"/>
    <w:rsid w:val="00B54AAD"/>
    <w:rsid w:val="00B56042"/>
    <w:rsid w:val="00B729A0"/>
    <w:rsid w:val="00B76C1E"/>
    <w:rsid w:val="00B77994"/>
    <w:rsid w:val="00B84099"/>
    <w:rsid w:val="00B87560"/>
    <w:rsid w:val="00BA1CC9"/>
    <w:rsid w:val="00BA6B62"/>
    <w:rsid w:val="00BA7FDB"/>
    <w:rsid w:val="00BB19F2"/>
    <w:rsid w:val="00BB40C3"/>
    <w:rsid w:val="00BD775A"/>
    <w:rsid w:val="00BE729E"/>
    <w:rsid w:val="00C00274"/>
    <w:rsid w:val="00C0191E"/>
    <w:rsid w:val="00C1491D"/>
    <w:rsid w:val="00C17745"/>
    <w:rsid w:val="00C21F39"/>
    <w:rsid w:val="00C37066"/>
    <w:rsid w:val="00C417BD"/>
    <w:rsid w:val="00C50A39"/>
    <w:rsid w:val="00C56E05"/>
    <w:rsid w:val="00C6370C"/>
    <w:rsid w:val="00C65185"/>
    <w:rsid w:val="00C67665"/>
    <w:rsid w:val="00C75D1A"/>
    <w:rsid w:val="00C760FC"/>
    <w:rsid w:val="00C768DD"/>
    <w:rsid w:val="00C86A27"/>
    <w:rsid w:val="00C939AD"/>
    <w:rsid w:val="00C93ECE"/>
    <w:rsid w:val="00CB249E"/>
    <w:rsid w:val="00CB47CF"/>
    <w:rsid w:val="00CC674B"/>
    <w:rsid w:val="00CD2429"/>
    <w:rsid w:val="00CE176D"/>
    <w:rsid w:val="00CF38AE"/>
    <w:rsid w:val="00D02D19"/>
    <w:rsid w:val="00D13422"/>
    <w:rsid w:val="00D13999"/>
    <w:rsid w:val="00D15B0E"/>
    <w:rsid w:val="00D23DF7"/>
    <w:rsid w:val="00D25C76"/>
    <w:rsid w:val="00D3274C"/>
    <w:rsid w:val="00D36F32"/>
    <w:rsid w:val="00D372F1"/>
    <w:rsid w:val="00D37C9B"/>
    <w:rsid w:val="00D4021A"/>
    <w:rsid w:val="00D42E13"/>
    <w:rsid w:val="00D450A9"/>
    <w:rsid w:val="00D47661"/>
    <w:rsid w:val="00D507F0"/>
    <w:rsid w:val="00D51590"/>
    <w:rsid w:val="00D56315"/>
    <w:rsid w:val="00D567A2"/>
    <w:rsid w:val="00D64375"/>
    <w:rsid w:val="00D7047D"/>
    <w:rsid w:val="00D72DC5"/>
    <w:rsid w:val="00D768DD"/>
    <w:rsid w:val="00D769C1"/>
    <w:rsid w:val="00D85A70"/>
    <w:rsid w:val="00D85BBC"/>
    <w:rsid w:val="00DA34E4"/>
    <w:rsid w:val="00DB08CF"/>
    <w:rsid w:val="00DC1DC9"/>
    <w:rsid w:val="00DC331B"/>
    <w:rsid w:val="00DD77EC"/>
    <w:rsid w:val="00DE75F8"/>
    <w:rsid w:val="00DF00EA"/>
    <w:rsid w:val="00DF1DAC"/>
    <w:rsid w:val="00DF47E2"/>
    <w:rsid w:val="00DF7D2D"/>
    <w:rsid w:val="00E01EAD"/>
    <w:rsid w:val="00E02BBF"/>
    <w:rsid w:val="00E05043"/>
    <w:rsid w:val="00E073AD"/>
    <w:rsid w:val="00E076E1"/>
    <w:rsid w:val="00E0792F"/>
    <w:rsid w:val="00E12533"/>
    <w:rsid w:val="00E17C4A"/>
    <w:rsid w:val="00E25DCB"/>
    <w:rsid w:val="00E32DBA"/>
    <w:rsid w:val="00E33DD5"/>
    <w:rsid w:val="00E3556E"/>
    <w:rsid w:val="00E368B7"/>
    <w:rsid w:val="00E41864"/>
    <w:rsid w:val="00E43AB4"/>
    <w:rsid w:val="00E468D9"/>
    <w:rsid w:val="00E46D74"/>
    <w:rsid w:val="00E4746A"/>
    <w:rsid w:val="00E47ACF"/>
    <w:rsid w:val="00E65510"/>
    <w:rsid w:val="00E85937"/>
    <w:rsid w:val="00E87157"/>
    <w:rsid w:val="00EA1A38"/>
    <w:rsid w:val="00EA2D39"/>
    <w:rsid w:val="00EA36E2"/>
    <w:rsid w:val="00EC767D"/>
    <w:rsid w:val="00EC78EB"/>
    <w:rsid w:val="00ED4D5B"/>
    <w:rsid w:val="00EE0C3E"/>
    <w:rsid w:val="00EF09D6"/>
    <w:rsid w:val="00EF1ED8"/>
    <w:rsid w:val="00EF3158"/>
    <w:rsid w:val="00EF3575"/>
    <w:rsid w:val="00EF4A10"/>
    <w:rsid w:val="00EF5E18"/>
    <w:rsid w:val="00F007C9"/>
    <w:rsid w:val="00F0214F"/>
    <w:rsid w:val="00F032E2"/>
    <w:rsid w:val="00F043E4"/>
    <w:rsid w:val="00F128BA"/>
    <w:rsid w:val="00F2779A"/>
    <w:rsid w:val="00F32580"/>
    <w:rsid w:val="00F40951"/>
    <w:rsid w:val="00F435EF"/>
    <w:rsid w:val="00F447A4"/>
    <w:rsid w:val="00F4566B"/>
    <w:rsid w:val="00F61B4A"/>
    <w:rsid w:val="00F647B5"/>
    <w:rsid w:val="00F648C0"/>
    <w:rsid w:val="00F67713"/>
    <w:rsid w:val="00F70211"/>
    <w:rsid w:val="00F75541"/>
    <w:rsid w:val="00F76AEE"/>
    <w:rsid w:val="00F84631"/>
    <w:rsid w:val="00F95079"/>
    <w:rsid w:val="00F97810"/>
    <w:rsid w:val="00FA0388"/>
    <w:rsid w:val="00FA0A2E"/>
    <w:rsid w:val="00FA0C97"/>
    <w:rsid w:val="00FA2C52"/>
    <w:rsid w:val="00FA4078"/>
    <w:rsid w:val="00FA621B"/>
    <w:rsid w:val="00FB0516"/>
    <w:rsid w:val="00FB12EB"/>
    <w:rsid w:val="00FB5094"/>
    <w:rsid w:val="00FC0719"/>
    <w:rsid w:val="00FC19F2"/>
    <w:rsid w:val="00FC4316"/>
    <w:rsid w:val="00FC70D2"/>
    <w:rsid w:val="00FD61E1"/>
    <w:rsid w:val="00FD61E2"/>
    <w:rsid w:val="00FD6FDE"/>
    <w:rsid w:val="00FE7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3224</Words>
  <Characters>15757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2018-08-13T15:05:00Z</dcterms:created>
  <dcterms:modified xsi:type="dcterms:W3CDTF">2018-08-13T15:06:00Z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