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BA0474" w:rsidP="00643BFC">
      <w:pPr>
        <w:jc w:val="center"/>
        <w:rPr>
          <w:rFonts w:ascii="Book Antiqua" w:hAnsi="Book Antiqua" w:cs="Arial"/>
          <w:caps/>
          <w:color w:val="000000"/>
          <w:sz w:val="16"/>
          <w:szCs w:val="16"/>
        </w:rPr>
      </w:pPr>
      <w:r>
        <w:rPr>
          <w:noProof/>
        </w:rPr>
        <w:drawing>
          <wp:inline distT="0" distB="0" distL="0" distR="0" wp14:anchorId="4405CC1F" wp14:editId="2D748B71">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0704BB"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24D27"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BA0474" w:rsidRPr="00BA0474">
        <w:rPr>
          <w:rFonts w:ascii="Book Antiqua" w:hAnsi="Book Antiqua" w:cs="Arial"/>
          <w:color w:val="000000"/>
        </w:rPr>
        <w:t>EA/03779/2015</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0704BB" w:rsidTr="00265B39">
        <w:tc>
          <w:tcPr>
            <w:tcW w:w="586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BA0474">
              <w:rPr>
                <w:rFonts w:ascii="Book Antiqua" w:hAnsi="Book Antiqua" w:cs="Arial"/>
                <w:b/>
              </w:rPr>
              <w:t>Field House</w:t>
            </w:r>
          </w:p>
        </w:tc>
        <w:tc>
          <w:tcPr>
            <w:tcW w:w="3960" w:type="dxa"/>
          </w:tcPr>
          <w:p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265B39">
        <w:tc>
          <w:tcPr>
            <w:tcW w:w="586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BA0474">
              <w:rPr>
                <w:rFonts w:ascii="Book Antiqua" w:hAnsi="Book Antiqua" w:cs="Arial"/>
                <w:b/>
              </w:rPr>
              <w:t>29</w:t>
            </w:r>
            <w:r w:rsidR="00BA0474" w:rsidRPr="00BA0474">
              <w:rPr>
                <w:rFonts w:ascii="Book Antiqua" w:hAnsi="Book Antiqua" w:cs="Arial"/>
                <w:b/>
                <w:vertAlign w:val="superscript"/>
              </w:rPr>
              <w:t>th</w:t>
            </w:r>
            <w:r w:rsidR="00BA0474">
              <w:rPr>
                <w:rFonts w:ascii="Book Antiqua" w:hAnsi="Book Antiqua" w:cs="Arial"/>
                <w:b/>
              </w:rPr>
              <w:t xml:space="preserve"> June 2018</w:t>
            </w:r>
          </w:p>
        </w:tc>
        <w:tc>
          <w:tcPr>
            <w:tcW w:w="3960" w:type="dxa"/>
          </w:tcPr>
          <w:p w:rsidR="00D22636" w:rsidRPr="000704BB" w:rsidRDefault="00654744" w:rsidP="004A1848">
            <w:pPr>
              <w:jc w:val="both"/>
              <w:rPr>
                <w:rFonts w:ascii="Book Antiqua" w:hAnsi="Book Antiqua" w:cs="Arial"/>
                <w:b/>
              </w:rPr>
            </w:pPr>
            <w:r>
              <w:rPr>
                <w:rFonts w:ascii="Book Antiqua" w:hAnsi="Book Antiqua" w:cs="Arial"/>
                <w:b/>
              </w:rPr>
              <w:t>On 18</w:t>
            </w:r>
            <w:r w:rsidRPr="00654744">
              <w:rPr>
                <w:rFonts w:ascii="Book Antiqua" w:hAnsi="Book Antiqua" w:cs="Arial"/>
                <w:b/>
                <w:vertAlign w:val="superscript"/>
              </w:rPr>
              <w:t>th</w:t>
            </w:r>
            <w:r>
              <w:rPr>
                <w:rFonts w:ascii="Book Antiqua" w:hAnsi="Book Antiqua" w:cs="Arial"/>
                <w:b/>
              </w:rPr>
              <w:t xml:space="preserve"> July 2018</w:t>
            </w:r>
          </w:p>
        </w:tc>
      </w:tr>
      <w:tr w:rsidR="00D22636" w:rsidRPr="000704BB" w:rsidTr="00265B39">
        <w:tc>
          <w:tcPr>
            <w:tcW w:w="586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Default="00D20757" w:rsidP="00A15234">
      <w:pPr>
        <w:jc w:val="center"/>
        <w:rPr>
          <w:rFonts w:ascii="Book Antiqua" w:hAnsi="Book Antiqua" w:cs="Arial"/>
          <w:b/>
        </w:rPr>
      </w:pPr>
    </w:p>
    <w:p w:rsidR="00D15ECB" w:rsidRPr="000704BB" w:rsidRDefault="00D15ECB"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024D27" w:rsidRDefault="00BA0474" w:rsidP="00A15234">
      <w:pPr>
        <w:jc w:val="center"/>
        <w:rPr>
          <w:rFonts w:ascii="Book Antiqua" w:hAnsi="Book Antiqua" w:cs="Arial"/>
          <w:b/>
          <w:caps/>
        </w:rPr>
      </w:pPr>
      <w:r w:rsidRPr="00BA0474">
        <w:rPr>
          <w:rFonts w:ascii="Book Antiqua" w:hAnsi="Book Antiqua" w:cs="Arial"/>
          <w:b/>
          <w:caps/>
        </w:rPr>
        <w:t>Mimi</w:t>
      </w:r>
      <w:r>
        <w:rPr>
          <w:rFonts w:ascii="Book Antiqua" w:hAnsi="Book Antiqua" w:cs="Arial"/>
          <w:b/>
          <w:caps/>
        </w:rPr>
        <w:t xml:space="preserve"> </w:t>
      </w:r>
      <w:r w:rsidRPr="00BA0474">
        <w:rPr>
          <w:rFonts w:ascii="Book Antiqua" w:hAnsi="Book Antiqua" w:cs="Arial"/>
          <w:b/>
          <w:caps/>
        </w:rPr>
        <w:t>Pescaru</w:t>
      </w:r>
    </w:p>
    <w:p w:rsidR="00704B61" w:rsidRPr="000704BB" w:rsidRDefault="00265B39" w:rsidP="00A15234">
      <w:pPr>
        <w:jc w:val="center"/>
        <w:rPr>
          <w:rFonts w:ascii="Book Antiqua" w:hAnsi="Book Antiqua" w:cs="Arial"/>
          <w:b/>
        </w:rPr>
      </w:pPr>
      <w:r>
        <w:rPr>
          <w:rFonts w:ascii="Book Antiqua" w:hAnsi="Book Antiqua" w:cs="Arial"/>
          <w:b/>
          <w:caps/>
        </w:rPr>
        <w:t xml:space="preserve">(anonymity direction </w:t>
      </w:r>
      <w:r w:rsidR="00BD197D">
        <w:rPr>
          <w:rFonts w:ascii="Book Antiqua" w:hAnsi="Book Antiqua" w:cs="Arial"/>
          <w:b/>
          <w:caps/>
        </w:rPr>
        <w:t>not made</w:t>
      </w:r>
      <w:r>
        <w:rPr>
          <w:rFonts w:ascii="Book Antiqua" w:hAnsi="Book Antiqua" w:cs="Arial"/>
          <w:b/>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BA0474">
        <w:rPr>
          <w:rFonts w:ascii="Book Antiqua" w:hAnsi="Book Antiqua" w:cs="Arial"/>
        </w:rPr>
        <w:t>Mr F Junior</w:t>
      </w:r>
      <w:r w:rsidR="00BD197D">
        <w:rPr>
          <w:rFonts w:ascii="Book Antiqua" w:hAnsi="Book Antiqua" w:cs="Arial"/>
        </w:rPr>
        <w:t xml:space="preserve">, </w:t>
      </w:r>
      <w:proofErr w:type="spellStart"/>
      <w:r w:rsidR="00BD197D">
        <w:rPr>
          <w:rFonts w:ascii="Book Antiqua" w:hAnsi="Book Antiqua" w:cs="Arial"/>
        </w:rPr>
        <w:t>Lawland</w:t>
      </w:r>
      <w:proofErr w:type="spellEnd"/>
      <w:r w:rsidR="00BD197D">
        <w:rPr>
          <w:rFonts w:ascii="Book Antiqua" w:hAnsi="Book Antiqua" w:cs="Arial"/>
        </w:rPr>
        <w:t xml:space="preserve"> Solicitors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BA0474">
        <w:rPr>
          <w:rFonts w:ascii="Book Antiqua" w:hAnsi="Book Antiqua" w:cs="Arial"/>
        </w:rPr>
        <w:t>Ms R Ahmad</w:t>
      </w:r>
      <w:r w:rsidR="00BD197D">
        <w:rPr>
          <w:rFonts w:ascii="Book Antiqua" w:hAnsi="Book Antiqua" w:cs="Arial"/>
        </w:rPr>
        <w:t xml:space="preserve">, 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BF23BB" w:rsidRDefault="00BD02B4"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BD197D">
        <w:rPr>
          <w:rFonts w:ascii="Book Antiqua" w:hAnsi="Book Antiqua" w:cs="Arial"/>
        </w:rPr>
        <w:t xml:space="preserve">The Appellant is a citizen of Romania born on 7 February 1989.  Her appeal against was dismissed by First-tier Tribunal Judge Nicholls on 6 December 2017.  </w:t>
      </w:r>
    </w:p>
    <w:p w:rsidR="00A524E5" w:rsidRDefault="00A524E5" w:rsidP="00265B39">
      <w:pPr>
        <w:ind w:left="567" w:hanging="567"/>
        <w:jc w:val="both"/>
        <w:rPr>
          <w:rFonts w:ascii="Book Antiqua" w:hAnsi="Book Antiqua" w:cs="Arial"/>
        </w:rPr>
      </w:pPr>
    </w:p>
    <w:p w:rsidR="00BD197D" w:rsidRDefault="00A524E5" w:rsidP="00316D96">
      <w:pPr>
        <w:ind w:left="567" w:hanging="567"/>
        <w:jc w:val="both"/>
        <w:rPr>
          <w:rFonts w:ascii="Book Antiqua" w:hAnsi="Book Antiqua" w:cs="Arial"/>
        </w:rPr>
      </w:pPr>
      <w:r>
        <w:rPr>
          <w:rFonts w:ascii="Book Antiqua" w:hAnsi="Book Antiqua" w:cs="Arial"/>
        </w:rPr>
        <w:t>2.</w:t>
      </w:r>
      <w:r>
        <w:rPr>
          <w:rFonts w:ascii="Book Antiqua" w:hAnsi="Book Antiqua" w:cs="Arial"/>
        </w:rPr>
        <w:tab/>
      </w:r>
      <w:r w:rsidR="00BD197D">
        <w:rPr>
          <w:rFonts w:ascii="Book Antiqua" w:hAnsi="Book Antiqua" w:cs="Arial"/>
        </w:rPr>
        <w:t xml:space="preserve">Permission to appeal was granted by First-tier Tribunal Judge </w:t>
      </w:r>
      <w:proofErr w:type="spellStart"/>
      <w:r w:rsidR="00BD197D">
        <w:rPr>
          <w:rFonts w:ascii="Book Antiqua" w:hAnsi="Book Antiqua" w:cs="Arial"/>
        </w:rPr>
        <w:t>Alis</w:t>
      </w:r>
      <w:proofErr w:type="spellEnd"/>
      <w:r w:rsidR="00BD197D">
        <w:rPr>
          <w:rFonts w:ascii="Book Antiqua" w:hAnsi="Book Antiqua" w:cs="Arial"/>
        </w:rPr>
        <w:t xml:space="preserve"> for the following reasons:</w:t>
      </w:r>
    </w:p>
    <w:p w:rsidR="00D15ECB" w:rsidRDefault="00D15ECB" w:rsidP="00A524E5">
      <w:pPr>
        <w:ind w:left="1134"/>
        <w:jc w:val="both"/>
        <w:rPr>
          <w:rFonts w:ascii="Book Antiqua" w:hAnsi="Book Antiqua" w:cs="Arial"/>
        </w:rPr>
      </w:pPr>
    </w:p>
    <w:p w:rsidR="00BD197D" w:rsidRDefault="00A524E5" w:rsidP="00A524E5">
      <w:pPr>
        <w:ind w:left="1134"/>
        <w:jc w:val="both"/>
        <w:rPr>
          <w:rFonts w:ascii="Book Antiqua" w:hAnsi="Book Antiqua" w:cs="Arial"/>
        </w:rPr>
      </w:pPr>
      <w:r>
        <w:rPr>
          <w:rFonts w:ascii="Book Antiqua" w:hAnsi="Book Antiqua" w:cs="Arial"/>
        </w:rPr>
        <w:lastRenderedPageBreak/>
        <w:t>“</w:t>
      </w:r>
      <w:r w:rsidR="00BD197D">
        <w:rPr>
          <w:rFonts w:ascii="Book Antiqua" w:hAnsi="Book Antiqua" w:cs="Arial"/>
        </w:rPr>
        <w:t xml:space="preserve">The grounds argue </w:t>
      </w:r>
      <w:r w:rsidR="00316D96">
        <w:rPr>
          <w:rFonts w:ascii="Book Antiqua" w:hAnsi="Book Antiqua" w:cs="Arial"/>
        </w:rPr>
        <w:t>the judge did not consider the a</w:t>
      </w:r>
      <w:r w:rsidR="00BD197D">
        <w:rPr>
          <w:rFonts w:ascii="Book Antiqua" w:hAnsi="Book Antiqua" w:cs="Arial"/>
        </w:rPr>
        <w:t xml:space="preserve">ppellant’s personal circumstances or have any regard to the fact that at the date of hearing she was entitled to permanent residence.  Looking at the decision as a whole I accept it is arguable that </w:t>
      </w:r>
      <w:r w:rsidR="0012416E">
        <w:rPr>
          <w:rFonts w:ascii="Book Antiqua" w:hAnsi="Book Antiqua" w:cs="Arial"/>
        </w:rPr>
        <w:t>the judge did not consider the a</w:t>
      </w:r>
      <w:r w:rsidR="00BD197D">
        <w:rPr>
          <w:rFonts w:ascii="Book Antiqua" w:hAnsi="Book Antiqua" w:cs="Arial"/>
        </w:rPr>
        <w:t xml:space="preserve">ppellant’s personal circumstances as required both by </w:t>
      </w:r>
      <w:r w:rsidR="0012416E">
        <w:rPr>
          <w:rFonts w:ascii="Book Antiqua" w:hAnsi="Book Antiqua" w:cs="Arial"/>
        </w:rPr>
        <w:t>the Citizens Directive and the r</w:t>
      </w:r>
      <w:r w:rsidR="00BD197D">
        <w:rPr>
          <w:rFonts w:ascii="Book Antiqua" w:hAnsi="Book Antiqua" w:cs="Arial"/>
        </w:rPr>
        <w:t>espondent’s own guidance.  All grounds are arguable.</w:t>
      </w:r>
      <w:r>
        <w:rPr>
          <w:rFonts w:ascii="Book Antiqua" w:hAnsi="Book Antiqua" w:cs="Arial"/>
        </w:rPr>
        <w:t>”</w:t>
      </w:r>
    </w:p>
    <w:p w:rsidR="00BD197D" w:rsidRDefault="00BD197D" w:rsidP="00265B39">
      <w:pPr>
        <w:ind w:left="567" w:hanging="567"/>
        <w:jc w:val="both"/>
        <w:rPr>
          <w:rFonts w:ascii="Book Antiqua" w:hAnsi="Book Antiqua" w:cs="Arial"/>
        </w:rPr>
      </w:pPr>
    </w:p>
    <w:p w:rsidR="0012416E" w:rsidRDefault="0012416E" w:rsidP="00265B39">
      <w:pPr>
        <w:ind w:left="567" w:hanging="567"/>
        <w:jc w:val="both"/>
        <w:rPr>
          <w:rFonts w:ascii="Book Antiqua" w:hAnsi="Book Antiqua" w:cs="Arial"/>
        </w:rPr>
      </w:pPr>
    </w:p>
    <w:p w:rsidR="00BD197D" w:rsidRDefault="00BD197D" w:rsidP="00265B39">
      <w:pPr>
        <w:ind w:left="567" w:hanging="567"/>
        <w:jc w:val="both"/>
        <w:rPr>
          <w:rFonts w:ascii="Book Antiqua" w:hAnsi="Book Antiqua" w:cs="Arial"/>
          <w:b/>
          <w:u w:val="single"/>
        </w:rPr>
      </w:pPr>
      <w:r>
        <w:rPr>
          <w:rFonts w:ascii="Book Antiqua" w:hAnsi="Book Antiqua" w:cs="Arial"/>
          <w:b/>
          <w:u w:val="single"/>
        </w:rPr>
        <w:t>Submissions</w:t>
      </w:r>
    </w:p>
    <w:p w:rsidR="00BD197D" w:rsidRDefault="00BD197D" w:rsidP="00265B39">
      <w:pPr>
        <w:ind w:left="567" w:hanging="567"/>
        <w:jc w:val="both"/>
        <w:rPr>
          <w:rFonts w:ascii="Book Antiqua" w:hAnsi="Book Antiqua" w:cs="Arial"/>
          <w:b/>
          <w:u w:val="single"/>
        </w:rPr>
      </w:pPr>
    </w:p>
    <w:p w:rsidR="00BD197D" w:rsidRDefault="00A524E5" w:rsidP="00A524E5">
      <w:pPr>
        <w:ind w:left="567" w:hanging="567"/>
        <w:jc w:val="both"/>
        <w:rPr>
          <w:rFonts w:ascii="Book Antiqua" w:hAnsi="Book Antiqua" w:cs="Arial"/>
        </w:rPr>
      </w:pPr>
      <w:r>
        <w:rPr>
          <w:rFonts w:ascii="Book Antiqua" w:hAnsi="Book Antiqua" w:cs="Arial"/>
        </w:rPr>
        <w:t>3.</w:t>
      </w:r>
      <w:r>
        <w:rPr>
          <w:rFonts w:ascii="Book Antiqua" w:hAnsi="Book Antiqua" w:cs="Arial"/>
        </w:rPr>
        <w:tab/>
      </w:r>
      <w:r w:rsidR="00BD197D">
        <w:rPr>
          <w:rFonts w:ascii="Book Antiqua" w:hAnsi="Book Antiqua" w:cs="Arial"/>
        </w:rPr>
        <w:t>Mr Junior accepted that the Appellant was unable to show that she was entitled to permanent residence beca</w:t>
      </w:r>
      <w:r w:rsidR="00316D96">
        <w:rPr>
          <w:rFonts w:ascii="Book Antiqua" w:hAnsi="Book Antiqua" w:cs="Arial"/>
        </w:rPr>
        <w:t>use the evidence of exercising T</w:t>
      </w:r>
      <w:r w:rsidR="00BD197D">
        <w:rPr>
          <w:rFonts w:ascii="Book Antiqua" w:hAnsi="Book Antiqua" w:cs="Arial"/>
        </w:rPr>
        <w:t>reaty rights did</w:t>
      </w:r>
      <w:r w:rsidR="00316D96">
        <w:rPr>
          <w:rFonts w:ascii="Book Antiqua" w:hAnsi="Book Antiqua" w:cs="Arial"/>
        </w:rPr>
        <w:t xml:space="preserve"> not cover a </w:t>
      </w:r>
      <w:proofErr w:type="gramStart"/>
      <w:r w:rsidR="00316D96">
        <w:rPr>
          <w:rFonts w:ascii="Book Antiqua" w:hAnsi="Book Antiqua" w:cs="Arial"/>
        </w:rPr>
        <w:t>five year</w:t>
      </w:r>
      <w:proofErr w:type="gramEnd"/>
      <w:r w:rsidR="00316D96">
        <w:rPr>
          <w:rFonts w:ascii="Book Antiqua" w:hAnsi="Book Antiqua" w:cs="Arial"/>
        </w:rPr>
        <w:t xml:space="preserve"> period. </w:t>
      </w:r>
      <w:r w:rsidR="00BD197D">
        <w:rPr>
          <w:rFonts w:ascii="Book Antiqua" w:hAnsi="Book Antiqua" w:cs="Arial"/>
        </w:rPr>
        <w:t xml:space="preserve">It would </w:t>
      </w:r>
      <w:r w:rsidR="00D54CF6">
        <w:rPr>
          <w:rFonts w:ascii="Book Antiqua" w:hAnsi="Book Antiqua" w:cs="Arial"/>
        </w:rPr>
        <w:t xml:space="preserve">appear </w:t>
      </w:r>
      <w:r w:rsidR="00BD197D">
        <w:rPr>
          <w:rFonts w:ascii="Book Antiqua" w:hAnsi="Book Antiqua" w:cs="Arial"/>
        </w:rPr>
        <w:t>that the bundle of documents containing such evidence was not before the judge in any event</w:t>
      </w:r>
      <w:r w:rsidR="00316D96">
        <w:rPr>
          <w:rFonts w:ascii="Book Antiqua" w:hAnsi="Book Antiqua" w:cs="Arial"/>
        </w:rPr>
        <w:t>.</w:t>
      </w:r>
      <w:r w:rsidR="00D54CF6">
        <w:rPr>
          <w:rFonts w:ascii="Book Antiqua" w:hAnsi="Book Antiqua" w:cs="Arial"/>
        </w:rPr>
        <w:t xml:space="preserve"> </w:t>
      </w:r>
      <w:r w:rsidR="0056539C">
        <w:rPr>
          <w:rFonts w:ascii="Book Antiqua" w:hAnsi="Book Antiqua" w:cs="Arial"/>
        </w:rPr>
        <w:t xml:space="preserve">Mr Junior submitted that the judge had however made an error of law </w:t>
      </w:r>
      <w:r w:rsidR="00781315">
        <w:rPr>
          <w:rFonts w:ascii="Book Antiqua" w:hAnsi="Book Antiqua" w:cs="Arial"/>
        </w:rPr>
        <w:t xml:space="preserve">in his assessment of Regulation 19 of the Immigration (EEA) Regulations 2006.  </w:t>
      </w:r>
    </w:p>
    <w:p w:rsidR="00DF2944" w:rsidRDefault="00DF2944" w:rsidP="00A524E5">
      <w:pPr>
        <w:ind w:left="567" w:hanging="567"/>
        <w:jc w:val="both"/>
        <w:rPr>
          <w:rFonts w:ascii="Book Antiqua" w:hAnsi="Book Antiqua" w:cs="Arial"/>
        </w:rPr>
      </w:pPr>
    </w:p>
    <w:p w:rsidR="00781315" w:rsidRDefault="00DF2944"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781315">
        <w:rPr>
          <w:rFonts w:ascii="Book Antiqua" w:hAnsi="Book Antiqua" w:cs="Arial"/>
        </w:rPr>
        <w:t>The Appellant had been coerced into attempting to enter into a marriage of convenience</w:t>
      </w:r>
      <w:r w:rsidR="00316D96">
        <w:rPr>
          <w:rFonts w:ascii="Book Antiqua" w:hAnsi="Book Antiqua" w:cs="Arial"/>
        </w:rPr>
        <w:t>.</w:t>
      </w:r>
      <w:r w:rsidR="00FF3B78">
        <w:rPr>
          <w:rFonts w:ascii="Book Antiqua" w:hAnsi="Book Antiqua" w:cs="Arial"/>
        </w:rPr>
        <w:t xml:space="preserve"> O</w:t>
      </w:r>
      <w:r w:rsidR="00781315">
        <w:rPr>
          <w:rFonts w:ascii="Book Antiqua" w:hAnsi="Book Antiqua" w:cs="Arial"/>
        </w:rPr>
        <w:t>n the facts of the Appellant’s case this was not sufficient to engage Regulation</w:t>
      </w:r>
      <w:r w:rsidR="0012416E">
        <w:rPr>
          <w:rFonts w:ascii="Book Antiqua" w:hAnsi="Book Antiqua" w:cs="Arial"/>
        </w:rPr>
        <w:t xml:space="preserve"> 21B</w:t>
      </w:r>
      <w:r w:rsidR="00316D96">
        <w:rPr>
          <w:rFonts w:ascii="Book Antiqua" w:hAnsi="Book Antiqua" w:cs="Arial"/>
        </w:rPr>
        <w:t>.</w:t>
      </w:r>
      <w:r w:rsidR="00781315">
        <w:rPr>
          <w:rFonts w:ascii="Book Antiqua" w:hAnsi="Book Antiqua" w:cs="Arial"/>
        </w:rPr>
        <w:t xml:space="preserve"> The particular facts did not amount to behaviou</w:t>
      </w:r>
      <w:r w:rsidR="00316D96">
        <w:rPr>
          <w:rFonts w:ascii="Book Antiqua" w:hAnsi="Book Antiqua" w:cs="Arial"/>
        </w:rPr>
        <w:t xml:space="preserve">r covered by that Regulation. </w:t>
      </w:r>
      <w:r w:rsidR="00781315">
        <w:rPr>
          <w:rFonts w:ascii="Book Antiqua" w:hAnsi="Book Antiqua" w:cs="Arial"/>
        </w:rPr>
        <w:t xml:space="preserve">The judge failed to make any findings on whether he accepted the Appellant’s account and further failed to take into account the Appellant’s personal circumstances.  It was clear from paragraph 3 of the Appellant’s witness statement that </w:t>
      </w:r>
      <w:r w:rsidR="00BD0382">
        <w:rPr>
          <w:rFonts w:ascii="Book Antiqua" w:hAnsi="Book Antiqua" w:cs="Arial"/>
        </w:rPr>
        <w:t>her</w:t>
      </w:r>
      <w:r w:rsidR="00781315">
        <w:rPr>
          <w:rFonts w:ascii="Book Antiqua" w:hAnsi="Book Antiqua" w:cs="Arial"/>
        </w:rPr>
        <w:t xml:space="preserve"> ch</w:t>
      </w:r>
      <w:r w:rsidR="00316D96">
        <w:rPr>
          <w:rFonts w:ascii="Book Antiqua" w:hAnsi="Book Antiqua" w:cs="Arial"/>
        </w:rPr>
        <w:t>ild</w:t>
      </w:r>
      <w:r w:rsidR="00641F8F">
        <w:rPr>
          <w:rFonts w:ascii="Book Antiqua" w:hAnsi="Book Antiqua" w:cs="Arial"/>
        </w:rPr>
        <w:t xml:space="preserve"> was</w:t>
      </w:r>
      <w:r w:rsidR="00316D96">
        <w:rPr>
          <w:rFonts w:ascii="Book Antiqua" w:hAnsi="Book Antiqua" w:cs="Arial"/>
        </w:rPr>
        <w:t xml:space="preserve"> living with her in the UK. </w:t>
      </w:r>
      <w:r w:rsidR="00641F8F">
        <w:rPr>
          <w:rFonts w:ascii="Book Antiqua" w:hAnsi="Book Antiqua" w:cs="Arial"/>
        </w:rPr>
        <w:t>The judge</w:t>
      </w:r>
      <w:r w:rsidR="00781315">
        <w:rPr>
          <w:rFonts w:ascii="Book Antiqua" w:hAnsi="Book Antiqua" w:cs="Arial"/>
        </w:rPr>
        <w:t xml:space="preserve"> made a mistake at paragraph 6 in s</w:t>
      </w:r>
      <w:r w:rsidR="00316D96">
        <w:rPr>
          <w:rFonts w:ascii="Book Antiqua" w:hAnsi="Book Antiqua" w:cs="Arial"/>
        </w:rPr>
        <w:t>tating that in her statement the Appellant</w:t>
      </w:r>
      <w:r w:rsidR="00781315">
        <w:rPr>
          <w:rFonts w:ascii="Book Antiqua" w:hAnsi="Book Antiqua" w:cs="Arial"/>
        </w:rPr>
        <w:t xml:space="preserve"> confirmed she was a</w:t>
      </w:r>
      <w:r w:rsidR="00641F8F">
        <w:rPr>
          <w:rFonts w:ascii="Book Antiqua" w:hAnsi="Book Antiqua" w:cs="Arial"/>
        </w:rPr>
        <w:t xml:space="preserve"> national of Romania, that she wa</w:t>
      </w:r>
      <w:r w:rsidR="00781315">
        <w:rPr>
          <w:rFonts w:ascii="Book Antiqua" w:hAnsi="Book Antiqua" w:cs="Arial"/>
        </w:rPr>
        <w:t xml:space="preserve">s divorced and </w:t>
      </w:r>
      <w:r w:rsidR="00641F8F">
        <w:rPr>
          <w:rFonts w:ascii="Book Antiqua" w:hAnsi="Book Antiqua" w:cs="Arial"/>
        </w:rPr>
        <w:t>had</w:t>
      </w:r>
      <w:r w:rsidR="00781315">
        <w:rPr>
          <w:rFonts w:ascii="Book Antiqua" w:hAnsi="Book Antiqua" w:cs="Arial"/>
        </w:rPr>
        <w:t xml:space="preserve"> one</w:t>
      </w:r>
      <w:r w:rsidR="00641F8F">
        <w:rPr>
          <w:rFonts w:ascii="Book Antiqua" w:hAnsi="Book Antiqua" w:cs="Arial"/>
        </w:rPr>
        <w:t xml:space="preserve"> child of her marriage who lived</w:t>
      </w:r>
      <w:r w:rsidR="00781315">
        <w:rPr>
          <w:rFonts w:ascii="Book Antiqua" w:hAnsi="Book Antiqua" w:cs="Arial"/>
        </w:rPr>
        <w:t xml:space="preserve"> with her mother in R</w:t>
      </w:r>
      <w:r w:rsidR="00316D96">
        <w:rPr>
          <w:rFonts w:ascii="Book Antiqua" w:hAnsi="Book Antiqua" w:cs="Arial"/>
        </w:rPr>
        <w:t>omania.  That was not the case.</w:t>
      </w:r>
      <w:r w:rsidR="00781315">
        <w:rPr>
          <w:rFonts w:ascii="Book Antiqua" w:hAnsi="Book Antiqua" w:cs="Arial"/>
        </w:rPr>
        <w:t xml:space="preserve"> Th</w:t>
      </w:r>
      <w:r w:rsidR="00641F8F">
        <w:rPr>
          <w:rFonts w:ascii="Book Antiqua" w:hAnsi="Book Antiqua" w:cs="Arial"/>
        </w:rPr>
        <w:t xml:space="preserve">e Appellant’s daughter came </w:t>
      </w:r>
      <w:r w:rsidR="00781315">
        <w:rPr>
          <w:rFonts w:ascii="Book Antiqua" w:hAnsi="Book Antiqua" w:cs="Arial"/>
        </w:rPr>
        <w:t>to the UK in about October 2016 and was living with the Appellant at the time of the hearing.  There were documents on the court file relating to the daughter’s admission to school</w:t>
      </w:r>
      <w:r w:rsidR="00641F8F">
        <w:rPr>
          <w:rFonts w:ascii="Book Antiqua" w:hAnsi="Book Antiqua" w:cs="Arial"/>
        </w:rPr>
        <w:t>,</w:t>
      </w:r>
      <w:r w:rsidR="00781315">
        <w:rPr>
          <w:rFonts w:ascii="Book Antiqua" w:hAnsi="Book Antiqua" w:cs="Arial"/>
        </w:rPr>
        <w:t xml:space="preserve"> but these were received by the Tribunal in February 2018 and were not</w:t>
      </w:r>
      <w:r w:rsidR="007D4C28">
        <w:rPr>
          <w:rFonts w:ascii="Book Antiqua" w:hAnsi="Book Antiqua" w:cs="Arial"/>
        </w:rPr>
        <w:t xml:space="preserve"> </w:t>
      </w:r>
      <w:r w:rsidR="00781315">
        <w:rPr>
          <w:rFonts w:ascii="Book Antiqua" w:hAnsi="Book Antiqua" w:cs="Arial"/>
        </w:rPr>
        <w:t xml:space="preserve">before the First-tier Tribunal.  </w:t>
      </w:r>
    </w:p>
    <w:p w:rsidR="00AC5F27" w:rsidRDefault="00AC5F27" w:rsidP="00265B39">
      <w:pPr>
        <w:ind w:left="567" w:hanging="567"/>
        <w:jc w:val="both"/>
        <w:rPr>
          <w:rFonts w:ascii="Book Antiqua" w:hAnsi="Book Antiqua" w:cs="Arial"/>
        </w:rPr>
      </w:pPr>
    </w:p>
    <w:p w:rsidR="00316D96" w:rsidRDefault="00AC5F27"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r>
      <w:r w:rsidR="00674958">
        <w:rPr>
          <w:rFonts w:ascii="Book Antiqua" w:hAnsi="Book Antiqua" w:cs="Arial"/>
        </w:rPr>
        <w:t xml:space="preserve">Ms Ahmad submitted that any error in the judge’s failure to consider the Appellant’s personal circumstances was not </w:t>
      </w:r>
      <w:r w:rsidR="00316D96">
        <w:rPr>
          <w:rFonts w:ascii="Book Antiqua" w:hAnsi="Book Antiqua" w:cs="Arial"/>
        </w:rPr>
        <w:t>material.</w:t>
      </w:r>
      <w:r w:rsidR="00674958">
        <w:rPr>
          <w:rFonts w:ascii="Book Antiqua" w:hAnsi="Book Antiqua" w:cs="Arial"/>
        </w:rPr>
        <w:t xml:space="preserve"> The judge conc</w:t>
      </w:r>
      <w:r w:rsidR="007D4C28">
        <w:rPr>
          <w:rFonts w:ascii="Book Antiqua" w:hAnsi="Book Antiqua" w:cs="Arial"/>
        </w:rPr>
        <w:t>l</w:t>
      </w:r>
      <w:r w:rsidR="00674958">
        <w:rPr>
          <w:rFonts w:ascii="Book Antiqua" w:hAnsi="Book Antiqua" w:cs="Arial"/>
        </w:rPr>
        <w:t xml:space="preserve">uded at paragraph 14 that the Appellant had abused her EEA rights in the UK.  The judge considered her account that she had been </w:t>
      </w:r>
      <w:r w:rsidR="007D4C28">
        <w:rPr>
          <w:rFonts w:ascii="Book Antiqua" w:hAnsi="Book Antiqua" w:cs="Arial"/>
        </w:rPr>
        <w:t>coerced an</w:t>
      </w:r>
      <w:r w:rsidR="00641F8F">
        <w:rPr>
          <w:rFonts w:ascii="Book Antiqua" w:hAnsi="Book Antiqua" w:cs="Arial"/>
        </w:rPr>
        <w:t>d had not received any payment.</w:t>
      </w:r>
      <w:r w:rsidR="007D4C28">
        <w:rPr>
          <w:rFonts w:ascii="Book Antiqua" w:hAnsi="Book Antiqua" w:cs="Arial"/>
        </w:rPr>
        <w:t xml:space="preserve"> There were no details in relation to the Appellant’s daughter before the judge other than</w:t>
      </w:r>
      <w:r w:rsidR="00641F8F">
        <w:rPr>
          <w:rFonts w:ascii="Book Antiqua" w:hAnsi="Book Antiqua" w:cs="Arial"/>
        </w:rPr>
        <w:t xml:space="preserve"> she lived with the Appellant. </w:t>
      </w:r>
      <w:r w:rsidR="007D4C28">
        <w:rPr>
          <w:rFonts w:ascii="Book Antiqua" w:hAnsi="Book Antiqua" w:cs="Arial"/>
        </w:rPr>
        <w:t xml:space="preserve">There was little evidence </w:t>
      </w:r>
      <w:r w:rsidR="003301E6">
        <w:rPr>
          <w:rFonts w:ascii="Book Antiqua" w:hAnsi="Book Antiqua" w:cs="Arial"/>
        </w:rPr>
        <w:t xml:space="preserve">of </w:t>
      </w:r>
      <w:r w:rsidR="00316D96">
        <w:rPr>
          <w:rFonts w:ascii="Book Antiqua" w:hAnsi="Book Antiqua" w:cs="Arial"/>
        </w:rPr>
        <w:t xml:space="preserve">any family, </w:t>
      </w:r>
      <w:r w:rsidR="007D4C28">
        <w:rPr>
          <w:rFonts w:ascii="Book Antiqua" w:hAnsi="Book Antiqua" w:cs="Arial"/>
        </w:rPr>
        <w:t>private life or integration in the UK</w:t>
      </w:r>
      <w:r w:rsidR="003301E6">
        <w:rPr>
          <w:rFonts w:ascii="Book Antiqua" w:hAnsi="Book Antiqua" w:cs="Arial"/>
        </w:rPr>
        <w:t>.  O</w:t>
      </w:r>
      <w:r w:rsidR="007D4C28">
        <w:rPr>
          <w:rFonts w:ascii="Book Antiqua" w:hAnsi="Book Antiqua" w:cs="Arial"/>
        </w:rPr>
        <w:t xml:space="preserve">n the evidence before the judge it was difficult to see how he could have come to a conclusion that she could not be removed.  </w:t>
      </w:r>
    </w:p>
    <w:p w:rsidR="00316D96" w:rsidRDefault="00316D96" w:rsidP="00265B39">
      <w:pPr>
        <w:ind w:left="567" w:hanging="567"/>
        <w:jc w:val="both"/>
        <w:rPr>
          <w:rFonts w:ascii="Book Antiqua" w:hAnsi="Book Antiqua" w:cs="Arial"/>
        </w:rPr>
      </w:pPr>
    </w:p>
    <w:p w:rsidR="0072793C" w:rsidRDefault="00316D96"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r>
      <w:r w:rsidR="007D4C28">
        <w:rPr>
          <w:rFonts w:ascii="Book Antiqua" w:hAnsi="Book Antiqua" w:cs="Arial"/>
        </w:rPr>
        <w:t>It was unfortunate that the Appellant was not called to give evidence b</w:t>
      </w:r>
      <w:r>
        <w:rPr>
          <w:rFonts w:ascii="Book Antiqua" w:hAnsi="Book Antiqua" w:cs="Arial"/>
        </w:rPr>
        <w:t xml:space="preserve">efore the First-tier Tribunal. </w:t>
      </w:r>
      <w:r w:rsidR="007D4C28">
        <w:rPr>
          <w:rFonts w:ascii="Book Antiqua" w:hAnsi="Book Antiqua" w:cs="Arial"/>
        </w:rPr>
        <w:t>The judge c</w:t>
      </w:r>
      <w:r>
        <w:rPr>
          <w:rFonts w:ascii="Book Antiqua" w:hAnsi="Book Antiqua" w:cs="Arial"/>
        </w:rPr>
        <w:t xml:space="preserve">annot be criticised for failing to make </w:t>
      </w:r>
      <w:r w:rsidR="007D4C28">
        <w:rPr>
          <w:rFonts w:ascii="Book Antiqua" w:hAnsi="Book Antiqua" w:cs="Arial"/>
        </w:rPr>
        <w:t>findings when no evidence of th</w:t>
      </w:r>
      <w:r>
        <w:rPr>
          <w:rFonts w:ascii="Book Antiqua" w:hAnsi="Book Antiqua" w:cs="Arial"/>
        </w:rPr>
        <w:t>e Appellant’s personal circumstances was</w:t>
      </w:r>
      <w:r w:rsidR="007D4C28">
        <w:rPr>
          <w:rFonts w:ascii="Book Antiqua" w:hAnsi="Book Antiqua" w:cs="Arial"/>
        </w:rPr>
        <w:t xml:space="preserve"> put</w:t>
      </w:r>
      <w:r>
        <w:rPr>
          <w:rFonts w:ascii="Book Antiqua" w:hAnsi="Book Antiqua" w:cs="Arial"/>
        </w:rPr>
        <w:t xml:space="preserve"> before him.</w:t>
      </w:r>
      <w:r w:rsidR="007D4C28">
        <w:rPr>
          <w:rFonts w:ascii="Book Antiqua" w:hAnsi="Book Antiqua" w:cs="Arial"/>
        </w:rPr>
        <w:t xml:space="preserve"> The appeal could not have been allowed even if the judge had referred to the Appellant’s personal circumstances as there was nothin</w:t>
      </w:r>
      <w:r>
        <w:rPr>
          <w:rFonts w:ascii="Book Antiqua" w:hAnsi="Book Antiqua" w:cs="Arial"/>
        </w:rPr>
        <w:t>g to show that the Appellant had</w:t>
      </w:r>
      <w:r w:rsidR="007D4C28">
        <w:rPr>
          <w:rFonts w:ascii="Book Antiqua" w:hAnsi="Book Antiqua" w:cs="Arial"/>
        </w:rPr>
        <w:t xml:space="preserve"> strong ties to the </w:t>
      </w:r>
      <w:r w:rsidR="007D4C28">
        <w:rPr>
          <w:rFonts w:ascii="Book Antiqua" w:hAnsi="Book Antiqua" w:cs="Arial"/>
        </w:rPr>
        <w:lastRenderedPageBreak/>
        <w:t>UK or that her daughter was integrated</w:t>
      </w:r>
      <w:r>
        <w:rPr>
          <w:rFonts w:ascii="Book Antiqua" w:hAnsi="Book Antiqua" w:cs="Arial"/>
        </w:rPr>
        <w:t xml:space="preserve">. </w:t>
      </w:r>
      <w:r w:rsidR="0072793C">
        <w:rPr>
          <w:rFonts w:ascii="Book Antiqua" w:hAnsi="Book Antiqua" w:cs="Arial"/>
        </w:rPr>
        <w:t>N</w:t>
      </w:r>
      <w:r w:rsidR="007D4C28">
        <w:rPr>
          <w:rFonts w:ascii="Book Antiqua" w:hAnsi="Book Antiqua" w:cs="Arial"/>
        </w:rPr>
        <w:t xml:space="preserve">otwithstanding the error of fact </w:t>
      </w:r>
      <w:r w:rsidR="004F7DC9">
        <w:rPr>
          <w:rFonts w:ascii="Book Antiqua" w:hAnsi="Book Antiqua" w:cs="Arial"/>
        </w:rPr>
        <w:t>that the child was living in the UK not in Romania</w:t>
      </w:r>
      <w:r>
        <w:rPr>
          <w:rFonts w:ascii="Book Antiqua" w:hAnsi="Book Antiqua" w:cs="Arial"/>
        </w:rPr>
        <w:t>,</w:t>
      </w:r>
      <w:r w:rsidR="004F7DC9">
        <w:rPr>
          <w:rFonts w:ascii="Book Antiqua" w:hAnsi="Book Antiqua" w:cs="Arial"/>
        </w:rPr>
        <w:t xml:space="preserve"> there was no reference to how long she had been in the </w:t>
      </w:r>
      <w:r w:rsidR="00900456">
        <w:rPr>
          <w:rFonts w:ascii="Book Antiqua" w:hAnsi="Book Antiqua" w:cs="Arial"/>
        </w:rPr>
        <w:t xml:space="preserve">UK, whether she was at school and the judge could not be blamed for not referring to matters which were not in evidence before him.  </w:t>
      </w:r>
    </w:p>
    <w:p w:rsidR="0072793C" w:rsidRDefault="0072793C" w:rsidP="00265B39">
      <w:pPr>
        <w:ind w:left="567" w:hanging="567"/>
        <w:jc w:val="both"/>
        <w:rPr>
          <w:rFonts w:ascii="Book Antiqua" w:hAnsi="Book Antiqua" w:cs="Arial"/>
        </w:rPr>
      </w:pPr>
    </w:p>
    <w:p w:rsidR="00781315" w:rsidRDefault="00316D96" w:rsidP="00265B39">
      <w:pPr>
        <w:ind w:left="567" w:hanging="567"/>
        <w:jc w:val="both"/>
        <w:rPr>
          <w:rFonts w:ascii="Book Antiqua" w:hAnsi="Book Antiqua" w:cs="Arial"/>
        </w:rPr>
      </w:pPr>
      <w:r>
        <w:rPr>
          <w:rFonts w:ascii="Book Antiqua" w:hAnsi="Book Antiqua" w:cs="Arial"/>
        </w:rPr>
        <w:t>7</w:t>
      </w:r>
      <w:r w:rsidR="0072793C">
        <w:rPr>
          <w:rFonts w:ascii="Book Antiqua" w:hAnsi="Book Antiqua" w:cs="Arial"/>
        </w:rPr>
        <w:t>.</w:t>
      </w:r>
      <w:r w:rsidR="0072793C">
        <w:rPr>
          <w:rFonts w:ascii="Book Antiqua" w:hAnsi="Book Antiqua" w:cs="Arial"/>
        </w:rPr>
        <w:tab/>
      </w:r>
      <w:r w:rsidR="007C0F92">
        <w:rPr>
          <w:rFonts w:ascii="Book Antiqua" w:hAnsi="Book Antiqua" w:cs="Arial"/>
        </w:rPr>
        <w:t>In relation to whether the Appellant’s behaviour satisfied the</w:t>
      </w:r>
      <w:r>
        <w:rPr>
          <w:rFonts w:ascii="Book Antiqua" w:hAnsi="Book Antiqua" w:cs="Arial"/>
        </w:rPr>
        <w:t xml:space="preserve"> EEA</w:t>
      </w:r>
      <w:r w:rsidR="007C0F92">
        <w:rPr>
          <w:rFonts w:ascii="Book Antiqua" w:hAnsi="Book Antiqua" w:cs="Arial"/>
        </w:rPr>
        <w:t xml:space="preserve"> Regulations</w:t>
      </w:r>
      <w:r>
        <w:rPr>
          <w:rFonts w:ascii="Book Antiqua" w:hAnsi="Book Antiqua" w:cs="Arial"/>
        </w:rPr>
        <w:t xml:space="preserve"> </w:t>
      </w:r>
      <w:r w:rsidR="0012416E">
        <w:rPr>
          <w:rFonts w:ascii="Book Antiqua" w:hAnsi="Book Antiqua" w:cs="Arial"/>
        </w:rPr>
        <w:t>2006, Ms</w:t>
      </w:r>
      <w:r w:rsidR="007C0F92">
        <w:rPr>
          <w:rFonts w:ascii="Book Antiqua" w:hAnsi="Book Antiqua" w:cs="Arial"/>
        </w:rPr>
        <w:t xml:space="preserve"> Ahmad submitted that the judge appreciated</w:t>
      </w:r>
      <w:r>
        <w:rPr>
          <w:rFonts w:ascii="Book Antiqua" w:hAnsi="Book Antiqua" w:cs="Arial"/>
        </w:rPr>
        <w:t>,</w:t>
      </w:r>
      <w:r w:rsidR="007C0F92">
        <w:rPr>
          <w:rFonts w:ascii="Book Antiqua" w:hAnsi="Book Antiqua" w:cs="Arial"/>
        </w:rPr>
        <w:t xml:space="preserve"> in paragraph 14</w:t>
      </w:r>
      <w:r>
        <w:rPr>
          <w:rFonts w:ascii="Book Antiqua" w:hAnsi="Book Antiqua" w:cs="Arial"/>
        </w:rPr>
        <w:t>,</w:t>
      </w:r>
      <w:r w:rsidR="007C0F92">
        <w:rPr>
          <w:rFonts w:ascii="Book Antiqua" w:hAnsi="Book Antiqua" w:cs="Arial"/>
        </w:rPr>
        <w:t xml:space="preserve"> the Appellant’s account that she had been coerced.  </w:t>
      </w:r>
      <w:r>
        <w:rPr>
          <w:rFonts w:ascii="Book Antiqua" w:hAnsi="Book Antiqua" w:cs="Arial"/>
        </w:rPr>
        <w:t>He</w:t>
      </w:r>
      <w:r w:rsidR="007C0F92">
        <w:rPr>
          <w:rFonts w:ascii="Book Antiqua" w:hAnsi="Book Antiqua" w:cs="Arial"/>
        </w:rPr>
        <w:t xml:space="preserve"> found that the Appellant went as far as claiming a relationship with someone who was a mere </w:t>
      </w:r>
      <w:r w:rsidR="0072793C">
        <w:rPr>
          <w:rFonts w:ascii="Book Antiqua" w:hAnsi="Book Antiqua" w:cs="Arial"/>
        </w:rPr>
        <w:t>acquaintance</w:t>
      </w:r>
      <w:r w:rsidR="007C0F92">
        <w:rPr>
          <w:rFonts w:ascii="Book Antiqua" w:hAnsi="Book Antiqua" w:cs="Arial"/>
        </w:rPr>
        <w:t xml:space="preserve"> and that was sufficient to satisfy the defi</w:t>
      </w:r>
      <w:r>
        <w:rPr>
          <w:rFonts w:ascii="Book Antiqua" w:hAnsi="Book Antiqua" w:cs="Arial"/>
        </w:rPr>
        <w:t>nition in Regulation 21</w:t>
      </w:r>
      <w:proofErr w:type="gramStart"/>
      <w:r>
        <w:rPr>
          <w:rFonts w:ascii="Book Antiqua" w:hAnsi="Book Antiqua" w:cs="Arial"/>
        </w:rPr>
        <w:t>B(</w:t>
      </w:r>
      <w:proofErr w:type="gramEnd"/>
      <w:r>
        <w:rPr>
          <w:rFonts w:ascii="Book Antiqua" w:hAnsi="Book Antiqua" w:cs="Arial"/>
        </w:rPr>
        <w:t>1). T</w:t>
      </w:r>
      <w:r w:rsidR="007C0F92">
        <w:rPr>
          <w:rFonts w:ascii="Book Antiqua" w:hAnsi="Book Antiqua" w:cs="Arial"/>
        </w:rPr>
        <w:t>herefore</w:t>
      </w:r>
      <w:r>
        <w:rPr>
          <w:rFonts w:ascii="Book Antiqua" w:hAnsi="Book Antiqua" w:cs="Arial"/>
        </w:rPr>
        <w:t>,</w:t>
      </w:r>
      <w:r w:rsidR="007C0F92">
        <w:rPr>
          <w:rFonts w:ascii="Book Antiqua" w:hAnsi="Book Antiqua" w:cs="Arial"/>
        </w:rPr>
        <w:t xml:space="preserve"> the Appellant’s actions did amount to an abuse of rights with</w:t>
      </w:r>
      <w:r>
        <w:rPr>
          <w:rFonts w:ascii="Book Antiqua" w:hAnsi="Book Antiqua" w:cs="Arial"/>
        </w:rPr>
        <w:t>in</w:t>
      </w:r>
      <w:r w:rsidR="007C0F92">
        <w:rPr>
          <w:rFonts w:ascii="Book Antiqua" w:hAnsi="Book Antiqua" w:cs="Arial"/>
        </w:rPr>
        <w:t xml:space="preserve"> paragraph 21</w:t>
      </w:r>
      <w:proofErr w:type="gramStart"/>
      <w:r w:rsidR="007C0F92">
        <w:rPr>
          <w:rFonts w:ascii="Book Antiqua" w:hAnsi="Book Antiqua" w:cs="Arial"/>
        </w:rPr>
        <w:t>B(</w:t>
      </w:r>
      <w:proofErr w:type="gramEnd"/>
      <w:r w:rsidR="007C0F92">
        <w:rPr>
          <w:rFonts w:ascii="Book Antiqua" w:hAnsi="Book Antiqua" w:cs="Arial"/>
        </w:rPr>
        <w:t xml:space="preserve">2).  This finding was open to the judge on the evidence before him and he gave cogent adequate reasons for his conclusions.  </w:t>
      </w:r>
    </w:p>
    <w:p w:rsidR="00B80B4E" w:rsidRDefault="00B80B4E" w:rsidP="00265B39">
      <w:pPr>
        <w:ind w:left="567" w:hanging="567"/>
        <w:jc w:val="both"/>
        <w:rPr>
          <w:rFonts w:ascii="Book Antiqua" w:hAnsi="Book Antiqua" w:cs="Arial"/>
        </w:rPr>
      </w:pPr>
    </w:p>
    <w:p w:rsidR="006C407A" w:rsidRDefault="00316D96" w:rsidP="00265B39">
      <w:pPr>
        <w:ind w:left="567" w:hanging="567"/>
        <w:jc w:val="both"/>
        <w:rPr>
          <w:rFonts w:ascii="Book Antiqua" w:hAnsi="Book Antiqua" w:cs="Arial"/>
        </w:rPr>
      </w:pPr>
      <w:r>
        <w:rPr>
          <w:rFonts w:ascii="Book Antiqua" w:hAnsi="Book Antiqua" w:cs="Arial"/>
        </w:rPr>
        <w:t>8</w:t>
      </w:r>
      <w:r w:rsidR="00B80B4E">
        <w:rPr>
          <w:rFonts w:ascii="Book Antiqua" w:hAnsi="Book Antiqua" w:cs="Arial"/>
        </w:rPr>
        <w:t>.</w:t>
      </w:r>
      <w:r w:rsidR="00B80B4E">
        <w:rPr>
          <w:rFonts w:ascii="Book Antiqua" w:hAnsi="Book Antiqua" w:cs="Arial"/>
        </w:rPr>
        <w:tab/>
      </w:r>
      <w:r w:rsidR="00EB436F">
        <w:rPr>
          <w:rFonts w:ascii="Book Antiqua" w:hAnsi="Book Antiqua" w:cs="Arial"/>
        </w:rPr>
        <w:t xml:space="preserve">Mr Junior submitted that the Appellant should not be criticised for her failure to give </w:t>
      </w:r>
      <w:r>
        <w:rPr>
          <w:rFonts w:ascii="Book Antiqua" w:hAnsi="Book Antiqua" w:cs="Arial"/>
        </w:rPr>
        <w:t xml:space="preserve">evidence. </w:t>
      </w:r>
      <w:r w:rsidR="00EB436F">
        <w:rPr>
          <w:rFonts w:ascii="Book Antiqua" w:hAnsi="Book Antiqua" w:cs="Arial"/>
        </w:rPr>
        <w:t>The Respondent conceded that he would have no questions for her had she given evide</w:t>
      </w:r>
      <w:r>
        <w:rPr>
          <w:rFonts w:ascii="Book Antiqua" w:hAnsi="Book Antiqua" w:cs="Arial"/>
        </w:rPr>
        <w:t xml:space="preserve">nce. </w:t>
      </w:r>
      <w:r w:rsidR="00EB436F">
        <w:rPr>
          <w:rFonts w:ascii="Book Antiqua" w:hAnsi="Book Antiqua" w:cs="Arial"/>
        </w:rPr>
        <w:t xml:space="preserve">The fact that the Appellant had been coerced into agreeing to a marriage of convenience meant that she had not committed the offence because at the outset of her interview she volunteered information that the </w:t>
      </w:r>
      <w:r w:rsidR="00B96946">
        <w:rPr>
          <w:rFonts w:ascii="Book Antiqua" w:hAnsi="Book Antiqua" w:cs="Arial"/>
        </w:rPr>
        <w:t>marriage</w:t>
      </w:r>
      <w:r w:rsidR="00EB436F">
        <w:rPr>
          <w:rFonts w:ascii="Book Antiqua" w:hAnsi="Book Antiqua" w:cs="Arial"/>
        </w:rPr>
        <w:t xml:space="preserve"> was not a genuine one.  </w:t>
      </w:r>
    </w:p>
    <w:p w:rsidR="006C407A" w:rsidRDefault="006C407A" w:rsidP="00265B39">
      <w:pPr>
        <w:ind w:left="567" w:hanging="567"/>
        <w:jc w:val="both"/>
        <w:rPr>
          <w:rFonts w:ascii="Book Antiqua" w:hAnsi="Book Antiqua" w:cs="Arial"/>
        </w:rPr>
      </w:pPr>
    </w:p>
    <w:p w:rsidR="00EB436F" w:rsidRDefault="00316D96" w:rsidP="00265B39">
      <w:pPr>
        <w:ind w:left="567" w:hanging="567"/>
        <w:jc w:val="both"/>
        <w:rPr>
          <w:rFonts w:ascii="Book Antiqua" w:hAnsi="Book Antiqua" w:cs="Arial"/>
        </w:rPr>
      </w:pPr>
      <w:r>
        <w:rPr>
          <w:rFonts w:ascii="Book Antiqua" w:hAnsi="Book Antiqua" w:cs="Arial"/>
        </w:rPr>
        <w:t>9</w:t>
      </w:r>
      <w:r w:rsidR="006C407A">
        <w:rPr>
          <w:rFonts w:ascii="Book Antiqua" w:hAnsi="Book Antiqua" w:cs="Arial"/>
        </w:rPr>
        <w:t>.</w:t>
      </w:r>
      <w:r w:rsidR="006C407A">
        <w:rPr>
          <w:rFonts w:ascii="Book Antiqua" w:hAnsi="Book Antiqua" w:cs="Arial"/>
        </w:rPr>
        <w:tab/>
      </w:r>
      <w:r w:rsidR="00EB436F">
        <w:rPr>
          <w:rFonts w:ascii="Book Antiqua" w:hAnsi="Book Antiqua" w:cs="Arial"/>
        </w:rPr>
        <w:t>Mr Junior accepted that there was no other evidence to submit in relation to the Appellant’s personal circumstances.  Therefore</w:t>
      </w:r>
      <w:r>
        <w:rPr>
          <w:rFonts w:ascii="Book Antiqua" w:hAnsi="Book Antiqua" w:cs="Arial"/>
        </w:rPr>
        <w:t>,</w:t>
      </w:r>
      <w:r w:rsidR="00EB436F">
        <w:rPr>
          <w:rFonts w:ascii="Book Antiqua" w:hAnsi="Book Antiqua" w:cs="Arial"/>
        </w:rPr>
        <w:t xml:space="preserve"> if I concluded </w:t>
      </w:r>
      <w:r>
        <w:rPr>
          <w:rFonts w:ascii="Book Antiqua" w:hAnsi="Book Antiqua" w:cs="Arial"/>
        </w:rPr>
        <w:t xml:space="preserve">that </w:t>
      </w:r>
      <w:r w:rsidR="00EB436F">
        <w:rPr>
          <w:rFonts w:ascii="Book Antiqua" w:hAnsi="Book Antiqua" w:cs="Arial"/>
        </w:rPr>
        <w:t>there was an error of law</w:t>
      </w:r>
      <w:r>
        <w:rPr>
          <w:rFonts w:ascii="Book Antiqua" w:hAnsi="Book Antiqua" w:cs="Arial"/>
        </w:rPr>
        <w:t>,</w:t>
      </w:r>
      <w:r w:rsidR="00EB436F">
        <w:rPr>
          <w:rFonts w:ascii="Book Antiqua" w:hAnsi="Book Antiqua" w:cs="Arial"/>
        </w:rPr>
        <w:t xml:space="preserve"> I should decide the appeal on the evidence that was before me.  </w:t>
      </w:r>
    </w:p>
    <w:p w:rsidR="00EB436F" w:rsidRDefault="00EB436F" w:rsidP="00265B39">
      <w:pPr>
        <w:ind w:left="567" w:hanging="567"/>
        <w:jc w:val="both"/>
        <w:rPr>
          <w:rFonts w:ascii="Book Antiqua" w:hAnsi="Book Antiqua" w:cs="Arial"/>
        </w:rPr>
      </w:pPr>
    </w:p>
    <w:p w:rsidR="00316D96" w:rsidRDefault="00316D96" w:rsidP="00265B39">
      <w:pPr>
        <w:ind w:left="567" w:hanging="567"/>
        <w:jc w:val="both"/>
        <w:rPr>
          <w:rFonts w:ascii="Book Antiqua" w:hAnsi="Book Antiqua" w:cs="Arial"/>
        </w:rPr>
      </w:pPr>
    </w:p>
    <w:p w:rsidR="00EB436F" w:rsidRDefault="00EB436F" w:rsidP="00265B39">
      <w:pPr>
        <w:ind w:left="567" w:hanging="567"/>
        <w:jc w:val="both"/>
        <w:rPr>
          <w:rFonts w:ascii="Book Antiqua" w:hAnsi="Book Antiqua" w:cs="Arial"/>
          <w:b/>
          <w:u w:val="single"/>
        </w:rPr>
      </w:pPr>
      <w:r>
        <w:rPr>
          <w:rFonts w:ascii="Book Antiqua" w:hAnsi="Book Antiqua" w:cs="Arial"/>
          <w:b/>
          <w:u w:val="single"/>
        </w:rPr>
        <w:t>Discussion and Conclusions</w:t>
      </w:r>
    </w:p>
    <w:p w:rsidR="00EB436F" w:rsidRDefault="00EB436F" w:rsidP="00265B39">
      <w:pPr>
        <w:ind w:left="567" w:hanging="567"/>
        <w:jc w:val="both"/>
        <w:rPr>
          <w:rFonts w:ascii="Book Antiqua" w:hAnsi="Book Antiqua" w:cs="Arial"/>
          <w:b/>
          <w:u w:val="single"/>
        </w:rPr>
      </w:pPr>
    </w:p>
    <w:p w:rsidR="00EB436F" w:rsidRDefault="00316D96" w:rsidP="00316D96">
      <w:pPr>
        <w:ind w:left="567" w:hanging="567"/>
        <w:jc w:val="both"/>
        <w:rPr>
          <w:rFonts w:ascii="Book Antiqua" w:hAnsi="Book Antiqua" w:cs="Arial"/>
        </w:rPr>
      </w:pPr>
      <w:r>
        <w:rPr>
          <w:rFonts w:ascii="Book Antiqua" w:hAnsi="Book Antiqua" w:cs="Arial"/>
        </w:rPr>
        <w:t>10</w:t>
      </w:r>
      <w:r w:rsidR="006C407A">
        <w:rPr>
          <w:rFonts w:ascii="Book Antiqua" w:hAnsi="Book Antiqua" w:cs="Arial"/>
        </w:rPr>
        <w:t>.</w:t>
      </w:r>
      <w:r w:rsidR="006C407A">
        <w:rPr>
          <w:rFonts w:ascii="Book Antiqua" w:hAnsi="Book Antiqua" w:cs="Arial"/>
        </w:rPr>
        <w:tab/>
      </w:r>
      <w:r w:rsidR="00EB436F">
        <w:rPr>
          <w:rFonts w:ascii="Book Antiqua" w:hAnsi="Book Antiqua" w:cs="Arial"/>
        </w:rPr>
        <w:t>At paragraph 11 of her witnes</w:t>
      </w:r>
      <w:r>
        <w:rPr>
          <w:rFonts w:ascii="Book Antiqua" w:hAnsi="Book Antiqua" w:cs="Arial"/>
        </w:rPr>
        <w:t>s statement the Appellant stated</w:t>
      </w:r>
      <w:r w:rsidR="009A64F7">
        <w:rPr>
          <w:rFonts w:ascii="Book Antiqua" w:hAnsi="Book Antiqua" w:cs="Arial"/>
        </w:rPr>
        <w:t>:</w:t>
      </w:r>
    </w:p>
    <w:p w:rsidR="00D15ECB" w:rsidRDefault="00D15ECB" w:rsidP="006C407A">
      <w:pPr>
        <w:ind w:left="1134"/>
        <w:jc w:val="both"/>
        <w:rPr>
          <w:rFonts w:ascii="Book Antiqua" w:hAnsi="Book Antiqua" w:cs="Arial"/>
        </w:rPr>
      </w:pPr>
    </w:p>
    <w:p w:rsidR="00EB436F" w:rsidRDefault="00EB436F" w:rsidP="006C407A">
      <w:pPr>
        <w:ind w:left="1134"/>
        <w:jc w:val="both"/>
        <w:rPr>
          <w:rFonts w:ascii="Book Antiqua" w:hAnsi="Book Antiqua" w:cs="Arial"/>
        </w:rPr>
      </w:pPr>
      <w:r>
        <w:rPr>
          <w:rFonts w:ascii="Book Antiqua" w:hAnsi="Book Antiqua" w:cs="Arial"/>
        </w:rPr>
        <w:t xml:space="preserve">“I therefore accept that I was going to enter into a marriage of convenience but I did not abuse my </w:t>
      </w:r>
      <w:r w:rsidR="00316D96">
        <w:rPr>
          <w:rFonts w:ascii="Book Antiqua" w:hAnsi="Book Antiqua" w:cs="Arial"/>
        </w:rPr>
        <w:t xml:space="preserve">rights as a European national. </w:t>
      </w:r>
      <w:r>
        <w:rPr>
          <w:rFonts w:ascii="Book Antiqua" w:hAnsi="Book Antiqua" w:cs="Arial"/>
        </w:rPr>
        <w:t xml:space="preserve">I believe that I was abused in that I was made to enter into this sham simply because I was in love with </w:t>
      </w:r>
      <w:r w:rsidR="009A64F7">
        <w:rPr>
          <w:rFonts w:ascii="Book Antiqua" w:hAnsi="Book Antiqua" w:cs="Arial"/>
        </w:rPr>
        <w:t>Rami</w:t>
      </w:r>
      <w:r>
        <w:rPr>
          <w:rFonts w:ascii="Book Antiqua" w:hAnsi="Book Antiqua" w:cs="Arial"/>
        </w:rPr>
        <w:t>.  I did not wish to gain any advantage or any financial rewa</w:t>
      </w:r>
      <w:r w:rsidR="00641F8F">
        <w:rPr>
          <w:rFonts w:ascii="Book Antiqua" w:hAnsi="Book Antiqua" w:cs="Arial"/>
        </w:rPr>
        <w:t>rd for this.</w:t>
      </w:r>
      <w:r>
        <w:rPr>
          <w:rFonts w:ascii="Book Antiqua" w:hAnsi="Book Antiqua" w:cs="Arial"/>
        </w:rPr>
        <w:t xml:space="preserve"> It was purely because I lov</w:t>
      </w:r>
      <w:r w:rsidR="00316D96">
        <w:rPr>
          <w:rFonts w:ascii="Book Antiqua" w:hAnsi="Book Antiqua" w:cs="Arial"/>
        </w:rPr>
        <w:t>ed my ex-</w:t>
      </w:r>
      <w:r>
        <w:rPr>
          <w:rFonts w:ascii="Book Antiqua" w:hAnsi="Book Antiqua" w:cs="Arial"/>
        </w:rPr>
        <w:t>boyfriend.”</w:t>
      </w:r>
    </w:p>
    <w:p w:rsidR="00EB436F" w:rsidRDefault="00EB436F" w:rsidP="00265B39">
      <w:pPr>
        <w:ind w:left="567" w:hanging="567"/>
        <w:jc w:val="both"/>
        <w:rPr>
          <w:rFonts w:ascii="Book Antiqua" w:hAnsi="Book Antiqua" w:cs="Arial"/>
        </w:rPr>
      </w:pPr>
    </w:p>
    <w:p w:rsidR="00917E57" w:rsidRDefault="00316D96" w:rsidP="00316D96">
      <w:pPr>
        <w:ind w:left="567" w:hanging="567"/>
        <w:jc w:val="both"/>
        <w:rPr>
          <w:rFonts w:ascii="Book Antiqua" w:hAnsi="Book Antiqua" w:cs="Arial"/>
        </w:rPr>
      </w:pPr>
      <w:r>
        <w:rPr>
          <w:rFonts w:ascii="Book Antiqua" w:hAnsi="Book Antiqua" w:cs="Arial"/>
        </w:rPr>
        <w:t>11</w:t>
      </w:r>
      <w:r w:rsidR="009A64F7">
        <w:rPr>
          <w:rFonts w:ascii="Book Antiqua" w:hAnsi="Book Antiqua" w:cs="Arial"/>
        </w:rPr>
        <w:t>.</w:t>
      </w:r>
      <w:r w:rsidR="009A64F7">
        <w:rPr>
          <w:rFonts w:ascii="Book Antiqua" w:hAnsi="Book Antiqua" w:cs="Arial"/>
        </w:rPr>
        <w:tab/>
      </w:r>
      <w:r w:rsidR="00917E57">
        <w:rPr>
          <w:rFonts w:ascii="Book Antiqua" w:hAnsi="Book Antiqua" w:cs="Arial"/>
        </w:rPr>
        <w:t>The judge found at paragraph 14:</w:t>
      </w:r>
    </w:p>
    <w:p w:rsidR="00D15ECB" w:rsidRDefault="00D15ECB" w:rsidP="009A64F7">
      <w:pPr>
        <w:ind w:left="1134"/>
        <w:jc w:val="both"/>
        <w:rPr>
          <w:rFonts w:ascii="Book Antiqua" w:hAnsi="Book Antiqua" w:cs="Arial"/>
        </w:rPr>
      </w:pPr>
    </w:p>
    <w:p w:rsidR="00917E57" w:rsidRDefault="00917E57" w:rsidP="009A64F7">
      <w:pPr>
        <w:ind w:left="1134"/>
        <w:jc w:val="both"/>
        <w:rPr>
          <w:rFonts w:ascii="Book Antiqua" w:hAnsi="Book Antiqua" w:cs="Arial"/>
        </w:rPr>
      </w:pPr>
      <w:r>
        <w:rPr>
          <w:rFonts w:ascii="Book Antiqua" w:hAnsi="Book Antiqua" w:cs="Arial"/>
        </w:rPr>
        <w:t>“It was argued on behalf of the Appellant that she had not actually abused her rights as an EEA national because</w:t>
      </w:r>
      <w:r w:rsidR="00641F8F">
        <w:rPr>
          <w:rFonts w:ascii="Book Antiqua" w:hAnsi="Book Antiqua" w:cs="Arial"/>
        </w:rPr>
        <w:t xml:space="preserve"> she</w:t>
      </w:r>
      <w:r>
        <w:rPr>
          <w:rFonts w:ascii="Book Antiqua" w:hAnsi="Book Antiqua" w:cs="Arial"/>
        </w:rPr>
        <w:t xml:space="preserve"> had volunteered to the Immigration Officers an admission that the circumstances were intended to support a marriage of convenience but</w:t>
      </w:r>
      <w:r w:rsidR="00316D96">
        <w:rPr>
          <w:rFonts w:ascii="Book Antiqua" w:hAnsi="Book Antiqua" w:cs="Arial"/>
        </w:rPr>
        <w:t xml:space="preserve"> no actual marriage took place.</w:t>
      </w:r>
      <w:r>
        <w:rPr>
          <w:rFonts w:ascii="Book Antiqua" w:hAnsi="Book Antiqua" w:cs="Arial"/>
        </w:rPr>
        <w:t xml:space="preserve"> I </w:t>
      </w:r>
      <w:r w:rsidR="00641F8F">
        <w:rPr>
          <w:rFonts w:ascii="Book Antiqua" w:hAnsi="Book Antiqua" w:cs="Arial"/>
        </w:rPr>
        <w:t xml:space="preserve">do not accept that submission. </w:t>
      </w:r>
      <w:r>
        <w:rPr>
          <w:rFonts w:ascii="Book Antiqua" w:hAnsi="Book Antiqua" w:cs="Arial"/>
        </w:rPr>
        <w:t xml:space="preserve">The Appellant admits that she entered into the arrangement voluntarily </w:t>
      </w:r>
      <w:r w:rsidR="00455CBD">
        <w:rPr>
          <w:rFonts w:ascii="Book Antiqua" w:hAnsi="Book Antiqua" w:cs="Arial"/>
        </w:rPr>
        <w:t xml:space="preserve">although she argues that </w:t>
      </w:r>
      <w:r w:rsidR="00E32524">
        <w:rPr>
          <w:rFonts w:ascii="Book Antiqua" w:hAnsi="Book Antiqua" w:cs="Arial"/>
        </w:rPr>
        <w:t>she</w:t>
      </w:r>
      <w:r w:rsidR="00455CBD">
        <w:rPr>
          <w:rFonts w:ascii="Book Antiqua" w:hAnsi="Book Antiqua" w:cs="Arial"/>
        </w:rPr>
        <w:t xml:space="preserve"> was put under pressur</w:t>
      </w:r>
      <w:r w:rsidR="00316D96">
        <w:rPr>
          <w:rFonts w:ascii="Book Antiqua" w:hAnsi="Book Antiqua" w:cs="Arial"/>
        </w:rPr>
        <w:t>e by her then domestic partner.</w:t>
      </w:r>
      <w:r w:rsidR="00455CBD">
        <w:rPr>
          <w:rFonts w:ascii="Book Antiqua" w:hAnsi="Book Antiqua" w:cs="Arial"/>
        </w:rPr>
        <w:t xml:space="preserve"> She voluntarily attended the marriage interview</w:t>
      </w:r>
      <w:r w:rsidR="00602342">
        <w:rPr>
          <w:rFonts w:ascii="Book Antiqua" w:hAnsi="Book Antiqua" w:cs="Arial"/>
        </w:rPr>
        <w:t>,</w:t>
      </w:r>
      <w:r w:rsidR="00455CBD">
        <w:rPr>
          <w:rFonts w:ascii="Book Antiqua" w:hAnsi="Book Antiqua" w:cs="Arial"/>
        </w:rPr>
        <w:t xml:space="preserve"> something she need not have done</w:t>
      </w:r>
      <w:r w:rsidR="00641F8F">
        <w:rPr>
          <w:rFonts w:ascii="Book Antiqua" w:hAnsi="Book Antiqua" w:cs="Arial"/>
        </w:rPr>
        <w:t>,</w:t>
      </w:r>
      <w:r w:rsidR="00455CBD">
        <w:rPr>
          <w:rFonts w:ascii="Book Antiqua" w:hAnsi="Book Antiqua" w:cs="Arial"/>
        </w:rPr>
        <w:t xml:space="preserve"> which would have led to th</w:t>
      </w:r>
      <w:r w:rsidR="00316D96">
        <w:rPr>
          <w:rFonts w:ascii="Book Antiqua" w:hAnsi="Book Antiqua" w:cs="Arial"/>
        </w:rPr>
        <w:t>e rejection of the application.</w:t>
      </w:r>
      <w:r w:rsidR="00455CBD">
        <w:rPr>
          <w:rFonts w:ascii="Book Antiqua" w:hAnsi="Book Antiqua" w:cs="Arial"/>
        </w:rPr>
        <w:t xml:space="preserve"> </w:t>
      </w:r>
      <w:r w:rsidR="00455CBD">
        <w:rPr>
          <w:rFonts w:ascii="Book Antiqua" w:hAnsi="Book Antiqua" w:cs="Arial"/>
        </w:rPr>
        <w:lastRenderedPageBreak/>
        <w:t>There is certainly no evidence to suggest that she received any payment and she insists tha</w:t>
      </w:r>
      <w:r w:rsidR="00641F8F">
        <w:rPr>
          <w:rFonts w:ascii="Book Antiqua" w:hAnsi="Book Antiqua" w:cs="Arial"/>
        </w:rPr>
        <w:t xml:space="preserve">t she always had reservations. </w:t>
      </w:r>
      <w:r w:rsidR="00455CBD">
        <w:rPr>
          <w:rFonts w:ascii="Book Antiqua" w:hAnsi="Book Antiqua" w:cs="Arial"/>
        </w:rPr>
        <w:t>Nevertheless</w:t>
      </w:r>
      <w:r w:rsidR="00316D96">
        <w:rPr>
          <w:rFonts w:ascii="Book Antiqua" w:hAnsi="Book Antiqua" w:cs="Arial"/>
        </w:rPr>
        <w:t>,</w:t>
      </w:r>
      <w:r w:rsidR="00455CBD">
        <w:rPr>
          <w:rFonts w:ascii="Book Antiqua" w:hAnsi="Book Antiqua" w:cs="Arial"/>
        </w:rPr>
        <w:t xml:space="preserve"> she went as far as claiming a relationship </w:t>
      </w:r>
      <w:r w:rsidR="00E32524">
        <w:rPr>
          <w:rFonts w:ascii="Book Antiqua" w:hAnsi="Book Antiqua" w:cs="Arial"/>
        </w:rPr>
        <w:t xml:space="preserve">with a person with whom she did not have any relationship other than mere </w:t>
      </w:r>
      <w:r w:rsidR="00602342">
        <w:rPr>
          <w:rFonts w:ascii="Book Antiqua" w:hAnsi="Book Antiqua" w:cs="Arial"/>
        </w:rPr>
        <w:t>acquaintance</w:t>
      </w:r>
      <w:r w:rsidR="00E32524">
        <w:rPr>
          <w:rFonts w:ascii="Book Antiqua" w:hAnsi="Book Antiqua" w:cs="Arial"/>
        </w:rPr>
        <w:t xml:space="preserve"> in circumstances which might have led to the issuing of a residence </w:t>
      </w:r>
      <w:r w:rsidR="001F5A18">
        <w:rPr>
          <w:rFonts w:ascii="Book Antiqua" w:hAnsi="Book Antiqua" w:cs="Arial"/>
        </w:rPr>
        <w:t xml:space="preserve">card </w:t>
      </w:r>
      <w:r w:rsidR="00641F8F">
        <w:rPr>
          <w:rFonts w:ascii="Book Antiqua" w:hAnsi="Book Antiqua" w:cs="Arial"/>
        </w:rPr>
        <w:t>on a fraudulent basis.</w:t>
      </w:r>
      <w:r w:rsidR="00E32524">
        <w:rPr>
          <w:rFonts w:ascii="Book Antiqua" w:hAnsi="Book Antiqua" w:cs="Arial"/>
        </w:rPr>
        <w:t xml:space="preserve"> Bearing in mind the definition in Regulation 21</w:t>
      </w:r>
      <w:proofErr w:type="gramStart"/>
      <w:r w:rsidR="00E32524">
        <w:rPr>
          <w:rFonts w:ascii="Book Antiqua" w:hAnsi="Book Antiqua" w:cs="Arial"/>
        </w:rPr>
        <w:t>B(</w:t>
      </w:r>
      <w:proofErr w:type="gramEnd"/>
      <w:r w:rsidR="00E32524">
        <w:rPr>
          <w:rFonts w:ascii="Book Antiqua" w:hAnsi="Book Antiqua" w:cs="Arial"/>
        </w:rPr>
        <w:t>1)</w:t>
      </w:r>
      <w:r w:rsidR="00316D96">
        <w:rPr>
          <w:rFonts w:ascii="Book Antiqua" w:hAnsi="Book Antiqua" w:cs="Arial"/>
        </w:rPr>
        <w:t>,</w:t>
      </w:r>
      <w:r w:rsidR="00E32524">
        <w:rPr>
          <w:rFonts w:ascii="Book Antiqua" w:hAnsi="Book Antiqua" w:cs="Arial"/>
        </w:rPr>
        <w:t xml:space="preserve"> I find the Appellant’s actions did amount to an abuse of rights within the meaning of subparagraph (</w:t>
      </w:r>
      <w:r w:rsidR="001F5A18">
        <w:rPr>
          <w:rFonts w:ascii="Book Antiqua" w:hAnsi="Book Antiqua" w:cs="Arial"/>
        </w:rPr>
        <w:t>2</w:t>
      </w:r>
      <w:r w:rsidR="00E32524">
        <w:rPr>
          <w:rFonts w:ascii="Book Antiqua" w:hAnsi="Book Antiqua" w:cs="Arial"/>
        </w:rPr>
        <w:t>) and that it was open to the Respondent to make a decision that the Appellant should be removed from the UK</w:t>
      </w:r>
      <w:r w:rsidR="00E87152">
        <w:rPr>
          <w:rFonts w:ascii="Book Antiqua" w:hAnsi="Book Antiqua" w:cs="Arial"/>
        </w:rPr>
        <w:t xml:space="preserve">. </w:t>
      </w:r>
      <w:r w:rsidR="001F5A18">
        <w:rPr>
          <w:rFonts w:ascii="Book Antiqua" w:hAnsi="Book Antiqua" w:cs="Arial"/>
        </w:rPr>
        <w:t>B</w:t>
      </w:r>
      <w:r w:rsidR="00E32524">
        <w:rPr>
          <w:rFonts w:ascii="Book Antiqua" w:hAnsi="Book Antiqua" w:cs="Arial"/>
        </w:rPr>
        <w:t xml:space="preserve">earing in mind the substantial </w:t>
      </w:r>
      <w:r w:rsidR="001F5A18">
        <w:rPr>
          <w:rFonts w:ascii="Book Antiqua" w:hAnsi="Book Antiqua" w:cs="Arial"/>
        </w:rPr>
        <w:t>weight</w:t>
      </w:r>
      <w:r w:rsidR="00E32524">
        <w:rPr>
          <w:rFonts w:ascii="Book Antiqua" w:hAnsi="Book Antiqua" w:cs="Arial"/>
        </w:rPr>
        <w:t xml:space="preserve"> of the public interest in this issue and the absence of significant mitigation of the Appellant’s actions</w:t>
      </w:r>
      <w:r w:rsidR="00E87152">
        <w:rPr>
          <w:rFonts w:ascii="Book Antiqua" w:hAnsi="Book Antiqua" w:cs="Arial"/>
        </w:rPr>
        <w:t>,</w:t>
      </w:r>
      <w:r w:rsidR="00E32524">
        <w:rPr>
          <w:rFonts w:ascii="Book Antiqua" w:hAnsi="Book Antiqua" w:cs="Arial"/>
        </w:rPr>
        <w:t xml:space="preserve"> I find that the decision to remove her from the UK meets the requirements of proportionality as required by subparagraph (</w:t>
      </w:r>
      <w:r w:rsidR="001F5A18">
        <w:rPr>
          <w:rFonts w:ascii="Book Antiqua" w:hAnsi="Book Antiqua" w:cs="Arial"/>
        </w:rPr>
        <w:t>2</w:t>
      </w:r>
      <w:r w:rsidR="00E32524">
        <w:rPr>
          <w:rFonts w:ascii="Book Antiqua" w:hAnsi="Book Antiqua" w:cs="Arial"/>
        </w:rPr>
        <w:t>).</w:t>
      </w:r>
      <w:r w:rsidR="001F5A18">
        <w:rPr>
          <w:rFonts w:ascii="Book Antiqua" w:hAnsi="Book Antiqua" w:cs="Arial"/>
        </w:rPr>
        <w:t>”</w:t>
      </w:r>
    </w:p>
    <w:p w:rsidR="00E32524" w:rsidRDefault="00E32524" w:rsidP="00265B39">
      <w:pPr>
        <w:ind w:left="567" w:hanging="567"/>
        <w:jc w:val="both"/>
        <w:rPr>
          <w:rFonts w:ascii="Book Antiqua" w:hAnsi="Book Antiqua" w:cs="Arial"/>
        </w:rPr>
      </w:pPr>
    </w:p>
    <w:p w:rsidR="00E32524" w:rsidRDefault="00E87152" w:rsidP="00351B0A">
      <w:pPr>
        <w:ind w:left="567" w:hanging="567"/>
        <w:jc w:val="both"/>
        <w:rPr>
          <w:rFonts w:ascii="Book Antiqua" w:hAnsi="Book Antiqua" w:cs="Arial"/>
        </w:rPr>
      </w:pPr>
      <w:r>
        <w:rPr>
          <w:rFonts w:ascii="Book Antiqua" w:hAnsi="Book Antiqua" w:cs="Arial"/>
        </w:rPr>
        <w:t>12</w:t>
      </w:r>
      <w:r w:rsidR="00351B0A">
        <w:rPr>
          <w:rFonts w:ascii="Book Antiqua" w:hAnsi="Book Antiqua" w:cs="Arial"/>
        </w:rPr>
        <w:t>.</w:t>
      </w:r>
      <w:r w:rsidR="00351B0A">
        <w:rPr>
          <w:rFonts w:ascii="Book Antiqua" w:hAnsi="Book Antiqua" w:cs="Arial"/>
        </w:rPr>
        <w:tab/>
      </w:r>
      <w:r w:rsidR="00E32524">
        <w:rPr>
          <w:rFonts w:ascii="Book Antiqua" w:hAnsi="Book Antiqua" w:cs="Arial"/>
        </w:rPr>
        <w:t>The definition contained in Regulation 21</w:t>
      </w:r>
      <w:proofErr w:type="gramStart"/>
      <w:r w:rsidR="00E32524">
        <w:rPr>
          <w:rFonts w:ascii="Book Antiqua" w:hAnsi="Book Antiqua" w:cs="Arial"/>
        </w:rPr>
        <w:t>B(</w:t>
      </w:r>
      <w:proofErr w:type="gramEnd"/>
      <w:r w:rsidR="00E32524">
        <w:rPr>
          <w:rFonts w:ascii="Book Antiqua" w:hAnsi="Book Antiqua" w:cs="Arial"/>
        </w:rPr>
        <w:t xml:space="preserve">1) defines an abuse of </w:t>
      </w:r>
      <w:r>
        <w:rPr>
          <w:rFonts w:ascii="Book Antiqua" w:hAnsi="Book Antiqua" w:cs="Arial"/>
        </w:rPr>
        <w:t xml:space="preserve">the </w:t>
      </w:r>
      <w:r w:rsidR="00E32524">
        <w:rPr>
          <w:rFonts w:ascii="Book Antiqua" w:hAnsi="Book Antiqua" w:cs="Arial"/>
        </w:rPr>
        <w:t xml:space="preserve">right to reside </w:t>
      </w:r>
      <w:r w:rsidR="00C0650B">
        <w:rPr>
          <w:rFonts w:ascii="Book Antiqua" w:hAnsi="Book Antiqua" w:cs="Arial"/>
        </w:rPr>
        <w:t>to include entering, attempting to enter or assisting another person to enter or attempt to enter a marriage or ci</w:t>
      </w:r>
      <w:r>
        <w:rPr>
          <w:rFonts w:ascii="Book Antiqua" w:hAnsi="Book Antiqua" w:cs="Arial"/>
        </w:rPr>
        <w:t>vil partnership of convenience.</w:t>
      </w:r>
      <w:r w:rsidR="00C0650B">
        <w:rPr>
          <w:rFonts w:ascii="Book Antiqua" w:hAnsi="Book Antiqua" w:cs="Arial"/>
        </w:rPr>
        <w:t xml:space="preserve"> If those circumstances arise the Secretary of State may conclude that there are reasonable grounds to suspect an abuse</w:t>
      </w:r>
      <w:r>
        <w:rPr>
          <w:rFonts w:ascii="Book Antiqua" w:hAnsi="Book Antiqua" w:cs="Arial"/>
        </w:rPr>
        <w:t xml:space="preserve"> of the right to reside and</w:t>
      </w:r>
      <w:r w:rsidR="00C0650B">
        <w:rPr>
          <w:rFonts w:ascii="Book Antiqua" w:hAnsi="Book Antiqua" w:cs="Arial"/>
        </w:rPr>
        <w:t xml:space="preserve"> it may be proportionate for the individual to be removed from the UK.  </w:t>
      </w:r>
    </w:p>
    <w:p w:rsidR="00351B0A" w:rsidRDefault="00351B0A" w:rsidP="00351B0A">
      <w:pPr>
        <w:ind w:left="567" w:hanging="567"/>
        <w:jc w:val="both"/>
        <w:rPr>
          <w:rFonts w:ascii="Book Antiqua" w:hAnsi="Book Antiqua" w:cs="Arial"/>
        </w:rPr>
      </w:pPr>
    </w:p>
    <w:p w:rsidR="00351B0A" w:rsidRDefault="00E87152" w:rsidP="00265B39">
      <w:pPr>
        <w:ind w:left="567" w:hanging="567"/>
        <w:jc w:val="both"/>
        <w:rPr>
          <w:rFonts w:ascii="Book Antiqua" w:hAnsi="Book Antiqua" w:cs="Arial"/>
        </w:rPr>
      </w:pPr>
      <w:r>
        <w:rPr>
          <w:rFonts w:ascii="Book Antiqua" w:hAnsi="Book Antiqua" w:cs="Arial"/>
        </w:rPr>
        <w:t>13</w:t>
      </w:r>
      <w:r w:rsidR="00351B0A">
        <w:rPr>
          <w:rFonts w:ascii="Book Antiqua" w:hAnsi="Book Antiqua" w:cs="Arial"/>
        </w:rPr>
        <w:t>.</w:t>
      </w:r>
      <w:r w:rsidR="00351B0A">
        <w:rPr>
          <w:rFonts w:ascii="Book Antiqua" w:hAnsi="Book Antiqua" w:cs="Arial"/>
        </w:rPr>
        <w:tab/>
      </w:r>
      <w:r w:rsidR="00C0650B">
        <w:rPr>
          <w:rFonts w:ascii="Book Antiqua" w:hAnsi="Book Antiqua" w:cs="Arial"/>
        </w:rPr>
        <w:t>I find that the judge took into account the Appellant’s explanation at its hi</w:t>
      </w:r>
      <w:r w:rsidR="00016939">
        <w:rPr>
          <w:rFonts w:ascii="Book Antiqua" w:hAnsi="Book Antiqua" w:cs="Arial"/>
        </w:rPr>
        <w:t>ghest</w:t>
      </w:r>
      <w:r>
        <w:rPr>
          <w:rFonts w:ascii="Book Antiqua" w:hAnsi="Book Antiqua" w:cs="Arial"/>
        </w:rPr>
        <w:t>,</w:t>
      </w:r>
      <w:r w:rsidR="00016939">
        <w:rPr>
          <w:rFonts w:ascii="Book Antiqua" w:hAnsi="Book Antiqua" w:cs="Arial"/>
        </w:rPr>
        <w:t xml:space="preserve"> but concluded that</w:t>
      </w:r>
      <w:r>
        <w:rPr>
          <w:rFonts w:ascii="Book Antiqua" w:hAnsi="Book Antiqua" w:cs="Arial"/>
        </w:rPr>
        <w:t>,</w:t>
      </w:r>
      <w:r w:rsidR="00016939">
        <w:rPr>
          <w:rFonts w:ascii="Book Antiqua" w:hAnsi="Book Antiqua" w:cs="Arial"/>
        </w:rPr>
        <w:t xml:space="preserve"> even if she had been</w:t>
      </w:r>
      <w:r w:rsidR="00351B0A">
        <w:rPr>
          <w:rFonts w:ascii="Book Antiqua" w:hAnsi="Book Antiqua" w:cs="Arial"/>
        </w:rPr>
        <w:t xml:space="preserve"> </w:t>
      </w:r>
      <w:r w:rsidR="00016939">
        <w:rPr>
          <w:rFonts w:ascii="Book Antiqua" w:hAnsi="Book Antiqua" w:cs="Arial"/>
        </w:rPr>
        <w:t>p</w:t>
      </w:r>
      <w:r w:rsidR="00351B0A">
        <w:rPr>
          <w:rFonts w:ascii="Book Antiqua" w:hAnsi="Book Antiqua" w:cs="Arial"/>
        </w:rPr>
        <w:t>r</w:t>
      </w:r>
      <w:r w:rsidR="00016939">
        <w:rPr>
          <w:rFonts w:ascii="Book Antiqua" w:hAnsi="Book Antiqua" w:cs="Arial"/>
        </w:rPr>
        <w:t>essured to enter into the relationship by her ex-boyfriend</w:t>
      </w:r>
      <w:r>
        <w:rPr>
          <w:rFonts w:ascii="Book Antiqua" w:hAnsi="Book Antiqua" w:cs="Arial"/>
        </w:rPr>
        <w:t>,</w:t>
      </w:r>
      <w:r w:rsidR="00016939">
        <w:rPr>
          <w:rFonts w:ascii="Book Antiqua" w:hAnsi="Book Antiqua" w:cs="Arial"/>
        </w:rPr>
        <w:t xml:space="preserve"> she had nonetheless admitted that she was going to enter </w:t>
      </w:r>
      <w:r>
        <w:rPr>
          <w:rFonts w:ascii="Book Antiqua" w:hAnsi="Book Antiqua" w:cs="Arial"/>
        </w:rPr>
        <w:t>into a marriage of convenience.</w:t>
      </w:r>
      <w:r w:rsidR="00016939">
        <w:rPr>
          <w:rFonts w:ascii="Book Antiqua" w:hAnsi="Book Antiqua" w:cs="Arial"/>
        </w:rPr>
        <w:t xml:space="preserve"> This finding was open to the judge on the evidence before him</w:t>
      </w:r>
      <w:r>
        <w:rPr>
          <w:rFonts w:ascii="Book Antiqua" w:hAnsi="Book Antiqua" w:cs="Arial"/>
        </w:rPr>
        <w:t>,</w:t>
      </w:r>
      <w:r w:rsidR="00016939">
        <w:rPr>
          <w:rFonts w:ascii="Book Antiqua" w:hAnsi="Book Antiqua" w:cs="Arial"/>
        </w:rPr>
        <w:t xml:space="preserve"> particularly given what is stated at paragraph 11 of the Appellant’s witness statement.  </w:t>
      </w:r>
      <w:r w:rsidR="004D7E12">
        <w:rPr>
          <w:rFonts w:ascii="Book Antiqua" w:hAnsi="Book Antiqua" w:cs="Arial"/>
        </w:rPr>
        <w:t>The judge’s finding that this behaviour satisfied the definition in Regulation 21</w:t>
      </w:r>
      <w:r>
        <w:rPr>
          <w:rFonts w:ascii="Book Antiqua" w:hAnsi="Book Antiqua" w:cs="Arial"/>
        </w:rPr>
        <w:t>B</w:t>
      </w:r>
      <w:r w:rsidR="004D7E12">
        <w:rPr>
          <w:rFonts w:ascii="Book Antiqua" w:hAnsi="Book Antiqua" w:cs="Arial"/>
        </w:rPr>
        <w:t xml:space="preserve"> was open to the</w:t>
      </w:r>
      <w:r w:rsidR="00351B0A">
        <w:rPr>
          <w:rFonts w:ascii="Book Antiqua" w:hAnsi="Book Antiqua" w:cs="Arial"/>
        </w:rPr>
        <w:t xml:space="preserve"> judg</w:t>
      </w:r>
      <w:r w:rsidR="004D7E12">
        <w:rPr>
          <w:rFonts w:ascii="Book Antiqua" w:hAnsi="Book Antiqua" w:cs="Arial"/>
        </w:rPr>
        <w:t>e</w:t>
      </w:r>
      <w:r w:rsidR="00351B0A">
        <w:rPr>
          <w:rFonts w:ascii="Book Antiqua" w:hAnsi="Book Antiqua" w:cs="Arial"/>
        </w:rPr>
        <w:t xml:space="preserve"> </w:t>
      </w:r>
      <w:r w:rsidR="004D7E12">
        <w:rPr>
          <w:rFonts w:ascii="Book Antiqua" w:hAnsi="Book Antiqua" w:cs="Arial"/>
        </w:rPr>
        <w:t xml:space="preserve">on the evidence.  </w:t>
      </w:r>
    </w:p>
    <w:p w:rsidR="00351B0A" w:rsidRDefault="00351B0A" w:rsidP="00265B39">
      <w:pPr>
        <w:ind w:left="567" w:hanging="567"/>
        <w:jc w:val="both"/>
        <w:rPr>
          <w:rFonts w:ascii="Book Antiqua" w:hAnsi="Book Antiqua" w:cs="Arial"/>
        </w:rPr>
      </w:pPr>
    </w:p>
    <w:p w:rsidR="00641F8F" w:rsidRDefault="00E87152" w:rsidP="00265B39">
      <w:pPr>
        <w:ind w:left="567" w:hanging="567"/>
        <w:jc w:val="both"/>
        <w:rPr>
          <w:rFonts w:ascii="Book Antiqua" w:hAnsi="Book Antiqua" w:cs="Arial"/>
        </w:rPr>
      </w:pPr>
      <w:r>
        <w:rPr>
          <w:rFonts w:ascii="Book Antiqua" w:hAnsi="Book Antiqua" w:cs="Arial"/>
        </w:rPr>
        <w:t>14</w:t>
      </w:r>
      <w:r w:rsidR="00351B0A">
        <w:rPr>
          <w:rFonts w:ascii="Book Antiqua" w:hAnsi="Book Antiqua" w:cs="Arial"/>
        </w:rPr>
        <w:t>.</w:t>
      </w:r>
      <w:r w:rsidR="00351B0A">
        <w:rPr>
          <w:rFonts w:ascii="Book Antiqua" w:hAnsi="Book Antiqua" w:cs="Arial"/>
        </w:rPr>
        <w:tab/>
      </w:r>
      <w:r w:rsidR="004D7E12">
        <w:rPr>
          <w:rFonts w:ascii="Book Antiqua" w:hAnsi="Book Antiqua" w:cs="Arial"/>
        </w:rPr>
        <w:t>It was then for the judge to consider the issue of proportionalit</w:t>
      </w:r>
      <w:r>
        <w:rPr>
          <w:rFonts w:ascii="Book Antiqua" w:hAnsi="Book Antiqua" w:cs="Arial"/>
        </w:rPr>
        <w:t>y.  The judge made</w:t>
      </w:r>
      <w:r w:rsidR="004D7E12">
        <w:rPr>
          <w:rFonts w:ascii="Book Antiqua" w:hAnsi="Book Antiqua" w:cs="Arial"/>
        </w:rPr>
        <w:t xml:space="preserve"> no reference to the Appellant’s personal circumstances </w:t>
      </w:r>
      <w:r w:rsidR="00A524E5">
        <w:rPr>
          <w:rFonts w:ascii="Book Antiqua" w:hAnsi="Book Antiqua" w:cs="Arial"/>
        </w:rPr>
        <w:t>save to set out what is in the Appellant’s wi</w:t>
      </w:r>
      <w:r>
        <w:rPr>
          <w:rFonts w:ascii="Book Antiqua" w:hAnsi="Book Antiqua" w:cs="Arial"/>
        </w:rPr>
        <w:t>tness statement at paragraph 6</w:t>
      </w:r>
      <w:r w:rsidR="00641F8F">
        <w:rPr>
          <w:rFonts w:ascii="Book Antiqua" w:hAnsi="Book Antiqua" w:cs="Arial"/>
        </w:rPr>
        <w:t xml:space="preserve"> of his decision</w:t>
      </w:r>
      <w:r>
        <w:rPr>
          <w:rFonts w:ascii="Book Antiqua" w:hAnsi="Book Antiqua" w:cs="Arial"/>
        </w:rPr>
        <w:t>.</w:t>
      </w:r>
      <w:r w:rsidR="00A524E5">
        <w:rPr>
          <w:rFonts w:ascii="Book Antiqua" w:hAnsi="Book Antiqua" w:cs="Arial"/>
        </w:rPr>
        <w:t xml:space="preserve"> </w:t>
      </w:r>
      <w:r w:rsidR="00641F8F">
        <w:rPr>
          <w:rFonts w:ascii="Book Antiqua" w:hAnsi="Book Antiqua" w:cs="Arial"/>
        </w:rPr>
        <w:t xml:space="preserve">The judge made a factual error in </w:t>
      </w:r>
      <w:r w:rsidR="00A524E5">
        <w:rPr>
          <w:rFonts w:ascii="Book Antiqua" w:hAnsi="Book Antiqua" w:cs="Arial"/>
        </w:rPr>
        <w:t>paragraph 6</w:t>
      </w:r>
      <w:r w:rsidR="00641F8F">
        <w:rPr>
          <w:rFonts w:ascii="Book Antiqua" w:hAnsi="Book Antiqua" w:cs="Arial"/>
        </w:rPr>
        <w:t xml:space="preserve">. The </w:t>
      </w:r>
      <w:r w:rsidR="00A524E5">
        <w:rPr>
          <w:rFonts w:ascii="Book Antiqua" w:hAnsi="Book Antiqua" w:cs="Arial"/>
        </w:rPr>
        <w:t xml:space="preserve">Appellant’s daughter </w:t>
      </w:r>
      <w:r w:rsidR="00641F8F">
        <w:rPr>
          <w:rFonts w:ascii="Book Antiqua" w:hAnsi="Book Antiqua" w:cs="Arial"/>
        </w:rPr>
        <w:t xml:space="preserve">lived in the UK at the date of hearing and not in Romania with the Appellant’s mother. </w:t>
      </w:r>
    </w:p>
    <w:p w:rsidR="00641F8F" w:rsidRDefault="00641F8F" w:rsidP="00265B39">
      <w:pPr>
        <w:ind w:left="567" w:hanging="567"/>
        <w:jc w:val="both"/>
        <w:rPr>
          <w:rFonts w:ascii="Book Antiqua" w:hAnsi="Book Antiqua" w:cs="Arial"/>
        </w:rPr>
      </w:pPr>
    </w:p>
    <w:p w:rsidR="00C0650B" w:rsidRDefault="00641F8F" w:rsidP="00265B39">
      <w:pPr>
        <w:ind w:left="567" w:hanging="567"/>
        <w:jc w:val="both"/>
        <w:rPr>
          <w:rFonts w:ascii="Book Antiqua" w:hAnsi="Book Antiqua" w:cs="Arial"/>
        </w:rPr>
      </w:pPr>
      <w:r>
        <w:rPr>
          <w:rFonts w:ascii="Book Antiqua" w:hAnsi="Book Antiqua" w:cs="Arial"/>
        </w:rPr>
        <w:t>15.</w:t>
      </w:r>
      <w:r>
        <w:rPr>
          <w:rFonts w:ascii="Book Antiqua" w:hAnsi="Book Antiqua" w:cs="Arial"/>
        </w:rPr>
        <w:tab/>
        <w:t>However, this factual error was not material to the decision. The Appellant’s daughter</w:t>
      </w:r>
      <w:r w:rsidR="00A524E5">
        <w:rPr>
          <w:rFonts w:ascii="Book Antiqua" w:hAnsi="Book Antiqua" w:cs="Arial"/>
        </w:rPr>
        <w:t xml:space="preserve"> </w:t>
      </w:r>
      <w:r>
        <w:rPr>
          <w:rFonts w:ascii="Book Antiqua" w:hAnsi="Book Antiqua" w:cs="Arial"/>
        </w:rPr>
        <w:t xml:space="preserve">came to the </w:t>
      </w:r>
      <w:r w:rsidR="00A524E5">
        <w:rPr>
          <w:rFonts w:ascii="Book Antiqua" w:hAnsi="Book Antiqua" w:cs="Arial"/>
        </w:rPr>
        <w:t xml:space="preserve">UK in October 2016 to live with the Appellant. </w:t>
      </w:r>
      <w:r w:rsidR="00E87152">
        <w:rPr>
          <w:rFonts w:ascii="Book Antiqua" w:hAnsi="Book Antiqua" w:cs="Arial"/>
        </w:rPr>
        <w:t>The daughter</w:t>
      </w:r>
      <w:r>
        <w:rPr>
          <w:rFonts w:ascii="Book Antiqua" w:hAnsi="Book Antiqua" w:cs="Arial"/>
        </w:rPr>
        <w:t xml:space="preserve"> had</w:t>
      </w:r>
      <w:r w:rsidR="00A524E5">
        <w:rPr>
          <w:rFonts w:ascii="Book Antiqua" w:hAnsi="Book Antiqua" w:cs="Arial"/>
        </w:rPr>
        <w:t xml:space="preserve"> not</w:t>
      </w:r>
      <w:r w:rsidR="007C3051">
        <w:rPr>
          <w:rFonts w:ascii="Book Antiqua" w:hAnsi="Book Antiqua" w:cs="Arial"/>
        </w:rPr>
        <w:t xml:space="preserve"> </w:t>
      </w:r>
      <w:r w:rsidR="00A524E5">
        <w:rPr>
          <w:rFonts w:ascii="Book Antiqua" w:hAnsi="Book Antiqua" w:cs="Arial"/>
        </w:rPr>
        <w:t>been r</w:t>
      </w:r>
      <w:r w:rsidR="007C3051">
        <w:rPr>
          <w:rFonts w:ascii="Book Antiqua" w:hAnsi="Book Antiqua" w:cs="Arial"/>
        </w:rPr>
        <w:t>e</w:t>
      </w:r>
      <w:r w:rsidR="00550F9F">
        <w:rPr>
          <w:rFonts w:ascii="Book Antiqua" w:hAnsi="Book Antiqua" w:cs="Arial"/>
        </w:rPr>
        <w:t>siding in the UK for a significant</w:t>
      </w:r>
      <w:r w:rsidR="00A524E5">
        <w:rPr>
          <w:rFonts w:ascii="Book Antiqua" w:hAnsi="Book Antiqua" w:cs="Arial"/>
        </w:rPr>
        <w:t xml:space="preserve"> length of time and</w:t>
      </w:r>
      <w:r w:rsidR="00E87152">
        <w:rPr>
          <w:rFonts w:ascii="Book Antiqua" w:hAnsi="Book Antiqua" w:cs="Arial"/>
        </w:rPr>
        <w:t>,</w:t>
      </w:r>
      <w:r w:rsidR="00550F9F">
        <w:rPr>
          <w:rFonts w:ascii="Book Antiqua" w:hAnsi="Book Antiqua" w:cs="Arial"/>
        </w:rPr>
        <w:t xml:space="preserve"> although she had</w:t>
      </w:r>
      <w:r w:rsidR="00A524E5">
        <w:rPr>
          <w:rFonts w:ascii="Book Antiqua" w:hAnsi="Book Antiqua" w:cs="Arial"/>
        </w:rPr>
        <w:t xml:space="preserve"> started school</w:t>
      </w:r>
      <w:r w:rsidR="00550F9F">
        <w:rPr>
          <w:rFonts w:ascii="Book Antiqua" w:hAnsi="Book Antiqua" w:cs="Arial"/>
        </w:rPr>
        <w:t>,</w:t>
      </w:r>
      <w:r w:rsidR="00A524E5">
        <w:rPr>
          <w:rFonts w:ascii="Book Antiqua" w:hAnsi="Book Antiqua" w:cs="Arial"/>
        </w:rPr>
        <w:t xml:space="preserve"> it could not be said that she had developed sufficient ties or was sufficiently integrated such that her presence in the UK would render the Appella</w:t>
      </w:r>
      <w:r w:rsidR="00550F9F">
        <w:rPr>
          <w:rFonts w:ascii="Book Antiqua" w:hAnsi="Book Antiqua" w:cs="Arial"/>
        </w:rPr>
        <w:t>nt’s removal disproportionate</w:t>
      </w:r>
      <w:r w:rsidR="00A524E5">
        <w:rPr>
          <w:rFonts w:ascii="Book Antiqua" w:hAnsi="Book Antiqua" w:cs="Arial"/>
        </w:rPr>
        <w:t xml:space="preserve">.  </w:t>
      </w:r>
    </w:p>
    <w:p w:rsidR="00FA2BFE" w:rsidRDefault="00FA2BFE" w:rsidP="00265B39">
      <w:pPr>
        <w:ind w:left="567" w:hanging="567"/>
        <w:jc w:val="both"/>
        <w:rPr>
          <w:rFonts w:ascii="Book Antiqua" w:hAnsi="Book Antiqua" w:cs="Arial"/>
        </w:rPr>
      </w:pPr>
    </w:p>
    <w:p w:rsidR="00E87152" w:rsidRDefault="00550F9F" w:rsidP="00265B39">
      <w:pPr>
        <w:ind w:left="567" w:hanging="567"/>
        <w:jc w:val="both"/>
        <w:rPr>
          <w:rFonts w:ascii="Book Antiqua" w:hAnsi="Book Antiqua" w:cs="Arial"/>
        </w:rPr>
      </w:pPr>
      <w:r>
        <w:rPr>
          <w:rFonts w:ascii="Book Antiqua" w:hAnsi="Book Antiqua" w:cs="Arial"/>
        </w:rPr>
        <w:t>16</w:t>
      </w:r>
      <w:r w:rsidR="00FA2BFE">
        <w:rPr>
          <w:rFonts w:ascii="Book Antiqua" w:hAnsi="Book Antiqua" w:cs="Arial"/>
        </w:rPr>
        <w:t>.</w:t>
      </w:r>
      <w:r w:rsidR="00FA2BFE">
        <w:rPr>
          <w:rFonts w:ascii="Book Antiqua" w:hAnsi="Book Antiqua" w:cs="Arial"/>
        </w:rPr>
        <w:tab/>
      </w:r>
      <w:r w:rsidR="00A524E5">
        <w:rPr>
          <w:rFonts w:ascii="Book Antiqua" w:hAnsi="Book Antiqua" w:cs="Arial"/>
        </w:rPr>
        <w:t>The evidence of the Appella</w:t>
      </w:r>
      <w:r w:rsidR="00E87152">
        <w:rPr>
          <w:rFonts w:ascii="Book Antiqua" w:hAnsi="Book Antiqua" w:cs="Arial"/>
        </w:rPr>
        <w:t>nt’s personal circumstances was extremely limited and was</w:t>
      </w:r>
      <w:r w:rsidR="00A524E5">
        <w:rPr>
          <w:rFonts w:ascii="Book Antiqua" w:hAnsi="Book Antiqua" w:cs="Arial"/>
        </w:rPr>
        <w:t xml:space="preserve"> taken into account by th</w:t>
      </w:r>
      <w:r w:rsidR="00E87152">
        <w:rPr>
          <w:rFonts w:ascii="Book Antiqua" w:hAnsi="Book Antiqua" w:cs="Arial"/>
        </w:rPr>
        <w:t xml:space="preserve">e judge at paragraphs 6 and 7. </w:t>
      </w:r>
      <w:r w:rsidR="00A524E5">
        <w:rPr>
          <w:rFonts w:ascii="Book Antiqua" w:hAnsi="Book Antiqua" w:cs="Arial"/>
        </w:rPr>
        <w:t>It was accepted by the Appellant’s representative at the hearing before me that there were no other circumstances other than those</w:t>
      </w:r>
      <w:r w:rsidR="00E87152">
        <w:rPr>
          <w:rFonts w:ascii="Book Antiqua" w:hAnsi="Book Antiqua" w:cs="Arial"/>
        </w:rPr>
        <w:t xml:space="preserve"> to which I have just referred.</w:t>
      </w:r>
      <w:r w:rsidR="00A524E5">
        <w:rPr>
          <w:rFonts w:ascii="Book Antiqua" w:hAnsi="Book Antiqua" w:cs="Arial"/>
        </w:rPr>
        <w:t xml:space="preserve"> </w:t>
      </w:r>
    </w:p>
    <w:p w:rsidR="00E87152" w:rsidRDefault="00E87152" w:rsidP="00265B39">
      <w:pPr>
        <w:ind w:left="567" w:hanging="567"/>
        <w:jc w:val="both"/>
        <w:rPr>
          <w:rFonts w:ascii="Book Antiqua" w:hAnsi="Book Antiqua" w:cs="Arial"/>
        </w:rPr>
      </w:pPr>
    </w:p>
    <w:p w:rsidR="00F06C76" w:rsidRDefault="00550F9F" w:rsidP="00265B39">
      <w:pPr>
        <w:ind w:left="567" w:hanging="567"/>
        <w:jc w:val="both"/>
        <w:rPr>
          <w:rFonts w:ascii="Book Antiqua" w:hAnsi="Book Antiqua" w:cs="Arial"/>
        </w:rPr>
      </w:pPr>
      <w:r>
        <w:rPr>
          <w:rFonts w:ascii="Book Antiqua" w:hAnsi="Book Antiqua" w:cs="Arial"/>
        </w:rPr>
        <w:lastRenderedPageBreak/>
        <w:t>17</w:t>
      </w:r>
      <w:r w:rsidR="00E87152">
        <w:rPr>
          <w:rFonts w:ascii="Book Antiqua" w:hAnsi="Book Antiqua" w:cs="Arial"/>
        </w:rPr>
        <w:t>.</w:t>
      </w:r>
      <w:r w:rsidR="00E87152">
        <w:rPr>
          <w:rFonts w:ascii="Book Antiqua" w:hAnsi="Book Antiqua" w:cs="Arial"/>
        </w:rPr>
        <w:tab/>
      </w:r>
      <w:r w:rsidR="00A524E5">
        <w:rPr>
          <w:rFonts w:ascii="Book Antiqua" w:hAnsi="Book Antiqua" w:cs="Arial"/>
        </w:rPr>
        <w:t>Accordingly</w:t>
      </w:r>
      <w:r w:rsidR="00E87152">
        <w:rPr>
          <w:rFonts w:ascii="Book Antiqua" w:hAnsi="Book Antiqua" w:cs="Arial"/>
        </w:rPr>
        <w:t>,</w:t>
      </w:r>
      <w:r w:rsidR="00A524E5">
        <w:rPr>
          <w:rFonts w:ascii="Book Antiqua" w:hAnsi="Book Antiqua" w:cs="Arial"/>
        </w:rPr>
        <w:t xml:space="preserve"> any failure to specifically mention the Appellant’s circumstances in the decision and in assessing proportionality was not</w:t>
      </w:r>
      <w:r w:rsidR="00C60ACA">
        <w:rPr>
          <w:rFonts w:ascii="Book Antiqua" w:hAnsi="Book Antiqua" w:cs="Arial"/>
        </w:rPr>
        <w:t xml:space="preserve"> </w:t>
      </w:r>
      <w:r w:rsidR="00A524E5">
        <w:rPr>
          <w:rFonts w:ascii="Book Antiqua" w:hAnsi="Book Antiqua" w:cs="Arial"/>
        </w:rPr>
        <w:t>material because</w:t>
      </w:r>
      <w:r w:rsidR="00E87152">
        <w:rPr>
          <w:rFonts w:ascii="Book Antiqua" w:hAnsi="Book Antiqua" w:cs="Arial"/>
        </w:rPr>
        <w:t>,</w:t>
      </w:r>
      <w:r w:rsidR="00A524E5">
        <w:rPr>
          <w:rFonts w:ascii="Book Antiqua" w:hAnsi="Book Antiqua" w:cs="Arial"/>
        </w:rPr>
        <w:t xml:space="preserve"> even if the judge had taken into account the presence of the Appellant’s daughter in the UK</w:t>
      </w:r>
      <w:r w:rsidR="00E87152">
        <w:rPr>
          <w:rFonts w:ascii="Book Antiqua" w:hAnsi="Book Antiqua" w:cs="Arial"/>
        </w:rPr>
        <w:t>,</w:t>
      </w:r>
      <w:r w:rsidR="00A524E5">
        <w:rPr>
          <w:rFonts w:ascii="Book Antiqua" w:hAnsi="Book Antiqua" w:cs="Arial"/>
        </w:rPr>
        <w:t xml:space="preserve"> he would not have come </w:t>
      </w:r>
      <w:r w:rsidR="00F11AF2">
        <w:rPr>
          <w:rFonts w:ascii="Book Antiqua" w:hAnsi="Book Antiqua" w:cs="Arial"/>
        </w:rPr>
        <w:t>to</w:t>
      </w:r>
      <w:r w:rsidR="00E87152">
        <w:rPr>
          <w:rFonts w:ascii="Book Antiqua" w:hAnsi="Book Antiqua" w:cs="Arial"/>
        </w:rPr>
        <w:t xml:space="preserve"> a different conclusion.</w:t>
      </w:r>
      <w:r w:rsidR="00A524E5">
        <w:rPr>
          <w:rFonts w:ascii="Book Antiqua" w:hAnsi="Book Antiqua" w:cs="Arial"/>
        </w:rPr>
        <w:t xml:space="preserve"> The daughter’s residence in the UK of about a year at the time of the decision was not sufficient to outweigh the public interest in removing the Appellant </w:t>
      </w:r>
      <w:r w:rsidR="00E87152">
        <w:rPr>
          <w:rFonts w:ascii="Book Antiqua" w:hAnsi="Book Antiqua" w:cs="Arial"/>
        </w:rPr>
        <w:t>f</w:t>
      </w:r>
      <w:r w:rsidR="00A524E5">
        <w:rPr>
          <w:rFonts w:ascii="Book Antiqua" w:hAnsi="Book Antiqua" w:cs="Arial"/>
        </w:rPr>
        <w:t xml:space="preserve">or abusing her rights as an EEA national.  </w:t>
      </w:r>
    </w:p>
    <w:p w:rsidR="00F06C76" w:rsidRDefault="00F06C76" w:rsidP="00265B39">
      <w:pPr>
        <w:ind w:left="567" w:hanging="567"/>
        <w:jc w:val="both"/>
        <w:rPr>
          <w:rFonts w:ascii="Book Antiqua" w:hAnsi="Book Antiqua" w:cs="Arial"/>
        </w:rPr>
      </w:pPr>
    </w:p>
    <w:p w:rsidR="00A524E5" w:rsidRPr="00EB436F" w:rsidRDefault="00550F9F" w:rsidP="00265B39">
      <w:pPr>
        <w:ind w:left="567" w:hanging="567"/>
        <w:jc w:val="both"/>
        <w:rPr>
          <w:rFonts w:ascii="Book Antiqua" w:hAnsi="Book Antiqua" w:cs="Arial"/>
        </w:rPr>
      </w:pPr>
      <w:r>
        <w:rPr>
          <w:rFonts w:ascii="Book Antiqua" w:hAnsi="Book Antiqua" w:cs="Arial"/>
        </w:rPr>
        <w:t>18</w:t>
      </w:r>
      <w:r w:rsidR="00F06C76">
        <w:rPr>
          <w:rFonts w:ascii="Book Antiqua" w:hAnsi="Book Antiqua" w:cs="Arial"/>
        </w:rPr>
        <w:t>.</w:t>
      </w:r>
      <w:r w:rsidR="00F06C76">
        <w:rPr>
          <w:rFonts w:ascii="Book Antiqua" w:hAnsi="Book Antiqua" w:cs="Arial"/>
        </w:rPr>
        <w:tab/>
      </w:r>
      <w:r w:rsidR="00A524E5">
        <w:rPr>
          <w:rFonts w:ascii="Book Antiqua" w:hAnsi="Book Antiqua" w:cs="Arial"/>
        </w:rPr>
        <w:t xml:space="preserve">I find there was no </w:t>
      </w:r>
      <w:r w:rsidR="00E87152">
        <w:rPr>
          <w:rFonts w:ascii="Book Antiqua" w:hAnsi="Book Antiqua" w:cs="Arial"/>
        </w:rPr>
        <w:t xml:space="preserve">material </w:t>
      </w:r>
      <w:r w:rsidR="00A524E5">
        <w:rPr>
          <w:rFonts w:ascii="Book Antiqua" w:hAnsi="Book Antiqua" w:cs="Arial"/>
        </w:rPr>
        <w:t xml:space="preserve">error of law in the judge’s decision to dismiss the appeal dated 6 December 2017 and I dismiss the Appellant’s appeal to the Upper Tribunal.  </w:t>
      </w:r>
    </w:p>
    <w:p w:rsidR="00024D27" w:rsidRDefault="00024D27" w:rsidP="00265B39">
      <w:pPr>
        <w:ind w:left="567" w:hanging="567"/>
        <w:jc w:val="both"/>
        <w:rPr>
          <w:rFonts w:ascii="Book Antiqua" w:hAnsi="Book Antiqua" w:cs="Arial"/>
        </w:rPr>
      </w:pPr>
    </w:p>
    <w:p w:rsidR="00E87152" w:rsidRDefault="00E87152" w:rsidP="00265B39">
      <w:pPr>
        <w:ind w:left="567" w:hanging="567"/>
        <w:jc w:val="both"/>
        <w:rPr>
          <w:rFonts w:ascii="Book Antiqua" w:hAnsi="Book Antiqua" w:cs="Arial"/>
        </w:rPr>
      </w:pPr>
    </w:p>
    <w:p w:rsidR="00E87152" w:rsidRDefault="00E87152" w:rsidP="00265B39">
      <w:pPr>
        <w:ind w:left="567" w:hanging="567"/>
        <w:jc w:val="both"/>
        <w:rPr>
          <w:rFonts w:ascii="Book Antiqua" w:hAnsi="Book Antiqua" w:cs="Arial"/>
          <w:b/>
          <w:u w:val="single"/>
        </w:rPr>
      </w:pPr>
      <w:r>
        <w:rPr>
          <w:rFonts w:ascii="Book Antiqua" w:hAnsi="Book Antiqua" w:cs="Arial"/>
          <w:b/>
          <w:u w:val="single"/>
        </w:rPr>
        <w:t>Notice of decision</w:t>
      </w:r>
    </w:p>
    <w:p w:rsidR="00E87152" w:rsidRDefault="00E87152" w:rsidP="00265B39">
      <w:pPr>
        <w:ind w:left="567" w:hanging="567"/>
        <w:jc w:val="both"/>
        <w:rPr>
          <w:rFonts w:ascii="Book Antiqua" w:hAnsi="Book Antiqua" w:cs="Arial"/>
          <w:b/>
          <w:u w:val="single"/>
        </w:rPr>
      </w:pPr>
    </w:p>
    <w:p w:rsidR="00E87152" w:rsidRPr="00E87152" w:rsidRDefault="00E87152" w:rsidP="00265B39">
      <w:pPr>
        <w:ind w:left="567" w:hanging="567"/>
        <w:jc w:val="both"/>
        <w:rPr>
          <w:rFonts w:ascii="Book Antiqua" w:hAnsi="Book Antiqua" w:cs="Arial"/>
          <w:b/>
        </w:rPr>
      </w:pPr>
      <w:r>
        <w:rPr>
          <w:rFonts w:ascii="Book Antiqua" w:hAnsi="Book Antiqua" w:cs="Arial"/>
          <w:b/>
        </w:rPr>
        <w:t>Appeal dismissed</w:t>
      </w:r>
    </w:p>
    <w:p w:rsidR="00E87152" w:rsidRDefault="00E87152" w:rsidP="00265B39">
      <w:pPr>
        <w:ind w:left="567" w:hanging="567"/>
        <w:jc w:val="both"/>
        <w:rPr>
          <w:rFonts w:ascii="Book Antiqua" w:hAnsi="Book Antiqua" w:cs="Arial"/>
        </w:rPr>
      </w:pPr>
    </w:p>
    <w:p w:rsidR="00265B39" w:rsidRPr="00E87152" w:rsidRDefault="00265B39" w:rsidP="00265B39">
      <w:pPr>
        <w:jc w:val="both"/>
        <w:rPr>
          <w:rFonts w:ascii="Book Antiqua" w:hAnsi="Book Antiqua" w:cs="Arial"/>
          <w:b/>
        </w:rPr>
      </w:pPr>
      <w:r w:rsidRPr="00E87152">
        <w:rPr>
          <w:rFonts w:ascii="Book Antiqua" w:hAnsi="Book Antiqua" w:cs="Arial"/>
          <w:b/>
        </w:rPr>
        <w:t>No anonymity direction is made.</w:t>
      </w:r>
    </w:p>
    <w:p w:rsidR="009F5220" w:rsidRDefault="009F5220" w:rsidP="00265B39">
      <w:pPr>
        <w:jc w:val="both"/>
        <w:rPr>
          <w:rFonts w:ascii="Book Antiqua" w:hAnsi="Book Antiqua" w:cs="Arial"/>
        </w:rPr>
      </w:pPr>
    </w:p>
    <w:p w:rsidR="008616F5" w:rsidRDefault="008616F5" w:rsidP="00265B39">
      <w:pPr>
        <w:jc w:val="both"/>
        <w:rPr>
          <w:rFonts w:ascii="Book Antiqua" w:hAnsi="Book Antiqua" w:cs="Arial"/>
        </w:rPr>
      </w:pPr>
    </w:p>
    <w:p w:rsidR="008616F5" w:rsidRDefault="008616F5" w:rsidP="00265B39">
      <w:pPr>
        <w:jc w:val="both"/>
        <w:rPr>
          <w:rFonts w:ascii="Book Antiqua" w:hAnsi="Book Antiqua" w:cs="Arial"/>
        </w:rPr>
      </w:pPr>
    </w:p>
    <w:p w:rsidR="008616F5" w:rsidRPr="00E87152" w:rsidRDefault="00E87152"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E87152">
        <w:rPr>
          <w:rFonts w:ascii="Book Antiqua" w:hAnsi="Book Antiqua" w:cs="Arial"/>
        </w:rPr>
        <w:t xml:space="preserve"> 16 July 2018</w:t>
      </w:r>
    </w:p>
    <w:p w:rsidR="001F2716" w:rsidRPr="000704BB" w:rsidRDefault="001F2716"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B95326" w:rsidRPr="000704BB" w:rsidRDefault="00B95326" w:rsidP="00847320">
      <w:pPr>
        <w:jc w:val="both"/>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046" w:rsidRDefault="000F4046">
      <w:r>
        <w:separator/>
      </w:r>
    </w:p>
  </w:endnote>
  <w:endnote w:type="continuationSeparator" w:id="0">
    <w:p w:rsidR="000F4046" w:rsidRDefault="000F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4E5" w:rsidRPr="00913820" w:rsidRDefault="00A524E5" w:rsidP="00593795">
    <w:pPr>
      <w:pStyle w:val="Footer"/>
      <w:jc w:val="center"/>
      <w:rPr>
        <w:rFonts w:ascii="Arial" w:hAnsi="Arial" w:cs="Arial"/>
        <w:sz w:val="16"/>
        <w:szCs w:val="16"/>
      </w:rPr>
    </w:pPr>
    <w:r w:rsidRPr="00913820">
      <w:rPr>
        <w:rStyle w:val="PageNumber"/>
        <w:rFonts w:ascii="Arial" w:hAnsi="Arial" w:cs="Arial"/>
        <w:sz w:val="16"/>
        <w:szCs w:val="16"/>
      </w:rPr>
      <w:fldChar w:fldCharType="begin"/>
    </w:r>
    <w:r w:rsidRPr="00913820">
      <w:rPr>
        <w:rStyle w:val="PageNumber"/>
        <w:rFonts w:ascii="Arial" w:hAnsi="Arial" w:cs="Arial"/>
        <w:sz w:val="16"/>
        <w:szCs w:val="16"/>
      </w:rPr>
      <w:instrText xml:space="preserve"> PAGE </w:instrText>
    </w:r>
    <w:r w:rsidRPr="00913820">
      <w:rPr>
        <w:rStyle w:val="PageNumber"/>
        <w:rFonts w:ascii="Arial" w:hAnsi="Arial" w:cs="Arial"/>
        <w:sz w:val="16"/>
        <w:szCs w:val="16"/>
      </w:rPr>
      <w:fldChar w:fldCharType="separate"/>
    </w:r>
    <w:r w:rsidR="00EE75BE">
      <w:rPr>
        <w:rStyle w:val="PageNumber"/>
        <w:rFonts w:ascii="Arial" w:hAnsi="Arial" w:cs="Arial"/>
        <w:noProof/>
        <w:sz w:val="16"/>
        <w:szCs w:val="16"/>
      </w:rPr>
      <w:t>5</w:t>
    </w:r>
    <w:r w:rsidRPr="00913820">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4E5" w:rsidRPr="00C67036" w:rsidRDefault="00A524E5" w:rsidP="00DE5E10">
    <w:pPr>
      <w:jc w:val="center"/>
      <w:rPr>
        <w:rFonts w:ascii="Arial" w:hAnsi="Arial" w:cs="Arial"/>
        <w:b/>
      </w:rPr>
    </w:pPr>
    <w:r w:rsidRPr="00C67036">
      <w:rPr>
        <w:rFonts w:ascii="Arial" w:hAnsi="Arial" w:cs="Arial"/>
        <w:b/>
        <w:spacing w:val="-6"/>
      </w:rPr>
      <w:t>©</w:t>
    </w:r>
    <w:r w:rsidRPr="00C67036">
      <w:rPr>
        <w:rFonts w:ascii="Arial" w:hAnsi="Arial" w:cs="Arial"/>
        <w:b/>
      </w:rPr>
      <w:t xml:space="preserve"> CROWN COPYRIGHT 2018</w:t>
    </w:r>
  </w:p>
  <w:p w:rsidR="00A524E5" w:rsidRPr="00913820" w:rsidRDefault="00A524E5" w:rsidP="00DE5E10">
    <w:pP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046" w:rsidRDefault="000F4046">
      <w:r>
        <w:separator/>
      </w:r>
    </w:p>
  </w:footnote>
  <w:footnote w:type="continuationSeparator" w:id="0">
    <w:p w:rsidR="000F4046" w:rsidRDefault="000F4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4E5" w:rsidRPr="00024D27" w:rsidRDefault="00A524E5"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BD197D">
      <w:rPr>
        <w:rFonts w:ascii="Book Antiqua" w:hAnsi="Book Antiqua" w:cs="Arial"/>
        <w:sz w:val="16"/>
        <w:szCs w:val="16"/>
      </w:rPr>
      <w:t>EA/03779/2015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4E5" w:rsidRPr="000704BB" w:rsidRDefault="00A524E5">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74"/>
    <w:rsid w:val="00000621"/>
    <w:rsid w:val="000036C2"/>
    <w:rsid w:val="00016939"/>
    <w:rsid w:val="00024D27"/>
    <w:rsid w:val="00033D3D"/>
    <w:rsid w:val="00046259"/>
    <w:rsid w:val="000472AC"/>
    <w:rsid w:val="000553C8"/>
    <w:rsid w:val="00062F02"/>
    <w:rsid w:val="000704BB"/>
    <w:rsid w:val="00071A7E"/>
    <w:rsid w:val="000746C0"/>
    <w:rsid w:val="00074D1D"/>
    <w:rsid w:val="00081737"/>
    <w:rsid w:val="00092580"/>
    <w:rsid w:val="00093D4D"/>
    <w:rsid w:val="000A2B4E"/>
    <w:rsid w:val="000D5D94"/>
    <w:rsid w:val="000F1A0E"/>
    <w:rsid w:val="000F4046"/>
    <w:rsid w:val="00113556"/>
    <w:rsid w:val="001165A7"/>
    <w:rsid w:val="00117E31"/>
    <w:rsid w:val="0012416E"/>
    <w:rsid w:val="00126935"/>
    <w:rsid w:val="001361F9"/>
    <w:rsid w:val="0014065D"/>
    <w:rsid w:val="0014366D"/>
    <w:rsid w:val="00144C70"/>
    <w:rsid w:val="00150C5F"/>
    <w:rsid w:val="00150ED6"/>
    <w:rsid w:val="00155CA8"/>
    <w:rsid w:val="00167D3A"/>
    <w:rsid w:val="00185FD1"/>
    <w:rsid w:val="00190911"/>
    <w:rsid w:val="001A07E6"/>
    <w:rsid w:val="001A3082"/>
    <w:rsid w:val="001A68A3"/>
    <w:rsid w:val="001B186A"/>
    <w:rsid w:val="001B2F75"/>
    <w:rsid w:val="001C2D96"/>
    <w:rsid w:val="001C5B44"/>
    <w:rsid w:val="001F2716"/>
    <w:rsid w:val="001F5A18"/>
    <w:rsid w:val="002017F1"/>
    <w:rsid w:val="00207617"/>
    <w:rsid w:val="0021721E"/>
    <w:rsid w:val="0022369D"/>
    <w:rsid w:val="0023134B"/>
    <w:rsid w:val="00265B39"/>
    <w:rsid w:val="00283659"/>
    <w:rsid w:val="002A0895"/>
    <w:rsid w:val="002A661D"/>
    <w:rsid w:val="002C6BD4"/>
    <w:rsid w:val="002D5312"/>
    <w:rsid w:val="002D68BF"/>
    <w:rsid w:val="002F4FF0"/>
    <w:rsid w:val="002F6B98"/>
    <w:rsid w:val="00305E86"/>
    <w:rsid w:val="00316D96"/>
    <w:rsid w:val="003301E6"/>
    <w:rsid w:val="0033240F"/>
    <w:rsid w:val="00336CBF"/>
    <w:rsid w:val="00343FE3"/>
    <w:rsid w:val="00351B0A"/>
    <w:rsid w:val="003546C8"/>
    <w:rsid w:val="00356224"/>
    <w:rsid w:val="003843EE"/>
    <w:rsid w:val="0039262C"/>
    <w:rsid w:val="003A194F"/>
    <w:rsid w:val="003A67A4"/>
    <w:rsid w:val="003A7CF2"/>
    <w:rsid w:val="003B07FB"/>
    <w:rsid w:val="003C5CE5"/>
    <w:rsid w:val="003E267B"/>
    <w:rsid w:val="003E530F"/>
    <w:rsid w:val="003E7CD1"/>
    <w:rsid w:val="00402B9E"/>
    <w:rsid w:val="004249CB"/>
    <w:rsid w:val="0044127D"/>
    <w:rsid w:val="004448DB"/>
    <w:rsid w:val="00446C9A"/>
    <w:rsid w:val="00452F2B"/>
    <w:rsid w:val="00455CBD"/>
    <w:rsid w:val="00462C42"/>
    <w:rsid w:val="00477193"/>
    <w:rsid w:val="004843B3"/>
    <w:rsid w:val="004A107D"/>
    <w:rsid w:val="004A1848"/>
    <w:rsid w:val="004A3A42"/>
    <w:rsid w:val="004A6F4A"/>
    <w:rsid w:val="004C731A"/>
    <w:rsid w:val="004D5558"/>
    <w:rsid w:val="004D7E12"/>
    <w:rsid w:val="004E0F3D"/>
    <w:rsid w:val="004E4717"/>
    <w:rsid w:val="004F7DC9"/>
    <w:rsid w:val="00507FEC"/>
    <w:rsid w:val="00510F0E"/>
    <w:rsid w:val="00535861"/>
    <w:rsid w:val="005479E1"/>
    <w:rsid w:val="00550F9F"/>
    <w:rsid w:val="00553E0A"/>
    <w:rsid w:val="005570FD"/>
    <w:rsid w:val="005575EA"/>
    <w:rsid w:val="0056539C"/>
    <w:rsid w:val="0057790C"/>
    <w:rsid w:val="00580FC5"/>
    <w:rsid w:val="00593795"/>
    <w:rsid w:val="005A6159"/>
    <w:rsid w:val="005A75FF"/>
    <w:rsid w:val="005C2522"/>
    <w:rsid w:val="005D10AB"/>
    <w:rsid w:val="005F31B6"/>
    <w:rsid w:val="00601D8F"/>
    <w:rsid w:val="00602342"/>
    <w:rsid w:val="0062519A"/>
    <w:rsid w:val="00641F8F"/>
    <w:rsid w:val="00643BFC"/>
    <w:rsid w:val="00647A89"/>
    <w:rsid w:val="00653E97"/>
    <w:rsid w:val="00654744"/>
    <w:rsid w:val="006701F7"/>
    <w:rsid w:val="00674958"/>
    <w:rsid w:val="00684A74"/>
    <w:rsid w:val="00690B8A"/>
    <w:rsid w:val="006C407A"/>
    <w:rsid w:val="006D7E96"/>
    <w:rsid w:val="006F2CF1"/>
    <w:rsid w:val="007038ED"/>
    <w:rsid w:val="00703BC3"/>
    <w:rsid w:val="00704B61"/>
    <w:rsid w:val="0071355E"/>
    <w:rsid w:val="00715828"/>
    <w:rsid w:val="0072793C"/>
    <w:rsid w:val="00750E2B"/>
    <w:rsid w:val="007552A9"/>
    <w:rsid w:val="00761858"/>
    <w:rsid w:val="00767D59"/>
    <w:rsid w:val="00776E97"/>
    <w:rsid w:val="00780F86"/>
    <w:rsid w:val="00781315"/>
    <w:rsid w:val="007912AD"/>
    <w:rsid w:val="007947F3"/>
    <w:rsid w:val="007952AC"/>
    <w:rsid w:val="00797649"/>
    <w:rsid w:val="007B0824"/>
    <w:rsid w:val="007B1310"/>
    <w:rsid w:val="007B5D3C"/>
    <w:rsid w:val="007C0F92"/>
    <w:rsid w:val="007C3051"/>
    <w:rsid w:val="007D4C28"/>
    <w:rsid w:val="007F2A46"/>
    <w:rsid w:val="00806249"/>
    <w:rsid w:val="00821B72"/>
    <w:rsid w:val="00823EF2"/>
    <w:rsid w:val="008303B8"/>
    <w:rsid w:val="00830442"/>
    <w:rsid w:val="00833DCE"/>
    <w:rsid w:val="00847320"/>
    <w:rsid w:val="008616F5"/>
    <w:rsid w:val="00871D34"/>
    <w:rsid w:val="008A07B6"/>
    <w:rsid w:val="008A5D70"/>
    <w:rsid w:val="008B1ACE"/>
    <w:rsid w:val="008B270C"/>
    <w:rsid w:val="008B5078"/>
    <w:rsid w:val="008C3D3D"/>
    <w:rsid w:val="008C61E2"/>
    <w:rsid w:val="008D4131"/>
    <w:rsid w:val="008E45AC"/>
    <w:rsid w:val="008F1932"/>
    <w:rsid w:val="008F341C"/>
    <w:rsid w:val="00900456"/>
    <w:rsid w:val="00913820"/>
    <w:rsid w:val="00917E57"/>
    <w:rsid w:val="00921062"/>
    <w:rsid w:val="00922C55"/>
    <w:rsid w:val="00951CD0"/>
    <w:rsid w:val="00963566"/>
    <w:rsid w:val="009722BC"/>
    <w:rsid w:val="009727A3"/>
    <w:rsid w:val="00977FC0"/>
    <w:rsid w:val="00987774"/>
    <w:rsid w:val="009A11E8"/>
    <w:rsid w:val="009A64F7"/>
    <w:rsid w:val="009C16B5"/>
    <w:rsid w:val="009D3D00"/>
    <w:rsid w:val="009E21C5"/>
    <w:rsid w:val="009E78DF"/>
    <w:rsid w:val="009F4A7D"/>
    <w:rsid w:val="009F5220"/>
    <w:rsid w:val="00A15234"/>
    <w:rsid w:val="00A201AB"/>
    <w:rsid w:val="00A24F4E"/>
    <w:rsid w:val="00A31C8B"/>
    <w:rsid w:val="00A509FA"/>
    <w:rsid w:val="00A524E5"/>
    <w:rsid w:val="00A71C11"/>
    <w:rsid w:val="00A80603"/>
    <w:rsid w:val="00A845DC"/>
    <w:rsid w:val="00AC5F27"/>
    <w:rsid w:val="00AD159E"/>
    <w:rsid w:val="00B1111A"/>
    <w:rsid w:val="00B26AA2"/>
    <w:rsid w:val="00B3524D"/>
    <w:rsid w:val="00B40F69"/>
    <w:rsid w:val="00B46616"/>
    <w:rsid w:val="00B50B64"/>
    <w:rsid w:val="00B65D5C"/>
    <w:rsid w:val="00B7040A"/>
    <w:rsid w:val="00B80B4E"/>
    <w:rsid w:val="00B83391"/>
    <w:rsid w:val="00B95326"/>
    <w:rsid w:val="00B96946"/>
    <w:rsid w:val="00BA0474"/>
    <w:rsid w:val="00BD02B4"/>
    <w:rsid w:val="00BD0382"/>
    <w:rsid w:val="00BD197D"/>
    <w:rsid w:val="00BD4196"/>
    <w:rsid w:val="00BF22CA"/>
    <w:rsid w:val="00BF23BB"/>
    <w:rsid w:val="00C033F5"/>
    <w:rsid w:val="00C0650B"/>
    <w:rsid w:val="00C20139"/>
    <w:rsid w:val="00C26032"/>
    <w:rsid w:val="00C30E3C"/>
    <w:rsid w:val="00C345E1"/>
    <w:rsid w:val="00C43BFD"/>
    <w:rsid w:val="00C50D86"/>
    <w:rsid w:val="00C60ACA"/>
    <w:rsid w:val="00C643A0"/>
    <w:rsid w:val="00C67036"/>
    <w:rsid w:val="00C77BDD"/>
    <w:rsid w:val="00C86051"/>
    <w:rsid w:val="00C93A95"/>
    <w:rsid w:val="00CA76FD"/>
    <w:rsid w:val="00CB6A65"/>
    <w:rsid w:val="00CB6E35"/>
    <w:rsid w:val="00CD1EDA"/>
    <w:rsid w:val="00CE1A46"/>
    <w:rsid w:val="00CE2D36"/>
    <w:rsid w:val="00D06CCB"/>
    <w:rsid w:val="00D14641"/>
    <w:rsid w:val="00D15ECB"/>
    <w:rsid w:val="00D17CC5"/>
    <w:rsid w:val="00D20757"/>
    <w:rsid w:val="00D22636"/>
    <w:rsid w:val="00D23339"/>
    <w:rsid w:val="00D32962"/>
    <w:rsid w:val="00D40FD9"/>
    <w:rsid w:val="00D41C8C"/>
    <w:rsid w:val="00D53769"/>
    <w:rsid w:val="00D54CF6"/>
    <w:rsid w:val="00D6169E"/>
    <w:rsid w:val="00D85C13"/>
    <w:rsid w:val="00D90090"/>
    <w:rsid w:val="00D9111A"/>
    <w:rsid w:val="00D91BE3"/>
    <w:rsid w:val="00D94AFC"/>
    <w:rsid w:val="00DB70AE"/>
    <w:rsid w:val="00DC4FF6"/>
    <w:rsid w:val="00DD5071"/>
    <w:rsid w:val="00DD5C39"/>
    <w:rsid w:val="00DE5E10"/>
    <w:rsid w:val="00DE7DB7"/>
    <w:rsid w:val="00DF2944"/>
    <w:rsid w:val="00E00A0A"/>
    <w:rsid w:val="00E066DE"/>
    <w:rsid w:val="00E07F57"/>
    <w:rsid w:val="00E21F28"/>
    <w:rsid w:val="00E30683"/>
    <w:rsid w:val="00E31173"/>
    <w:rsid w:val="00E32524"/>
    <w:rsid w:val="00E453D8"/>
    <w:rsid w:val="00E458EF"/>
    <w:rsid w:val="00E50813"/>
    <w:rsid w:val="00E50BCE"/>
    <w:rsid w:val="00E574BF"/>
    <w:rsid w:val="00E61292"/>
    <w:rsid w:val="00E65853"/>
    <w:rsid w:val="00E77C4D"/>
    <w:rsid w:val="00E81D01"/>
    <w:rsid w:val="00E87152"/>
    <w:rsid w:val="00EA3675"/>
    <w:rsid w:val="00EB436F"/>
    <w:rsid w:val="00EE45D8"/>
    <w:rsid w:val="00EE75BE"/>
    <w:rsid w:val="00F06C76"/>
    <w:rsid w:val="00F11AF2"/>
    <w:rsid w:val="00F22EDA"/>
    <w:rsid w:val="00F517D0"/>
    <w:rsid w:val="00F544C4"/>
    <w:rsid w:val="00F77F3F"/>
    <w:rsid w:val="00F9433B"/>
    <w:rsid w:val="00FA2BFE"/>
    <w:rsid w:val="00FA3933"/>
    <w:rsid w:val="00FA6AAF"/>
    <w:rsid w:val="00FB791E"/>
    <w:rsid w:val="00FD7AE5"/>
    <w:rsid w:val="00FE46AA"/>
    <w:rsid w:val="00FF3B78"/>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58E6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1745</Words>
  <Characters>8702</Characters>
  <Application>Microsoft Office Word</Application>
  <DocSecurity>0</DocSecurity>
  <Lines>72</Lines>
  <Paragraphs>20</Paragraphs>
  <ScaleCrop>false</ScaleCrop>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2018-08-02T13:05:00Z</dcterms:created>
  <dcterms:modified xsi:type="dcterms:W3CDTF">2018-08-02T13:05:00Z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