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BE869" w14:textId="66939060" w:rsidR="00643BFC" w:rsidRPr="000704BB" w:rsidRDefault="00DA483C" w:rsidP="00643BFC">
      <w:pPr>
        <w:jc w:val="center"/>
        <w:rPr>
          <w:rFonts w:ascii="Book Antiqua" w:hAnsi="Book Antiqua" w:cs="Arial"/>
          <w:caps/>
          <w:color w:val="000000"/>
          <w:sz w:val="16"/>
          <w:szCs w:val="16"/>
        </w:rPr>
      </w:pPr>
      <w:r>
        <w:rPr>
          <w:noProof/>
        </w:rPr>
        <w:drawing>
          <wp:inline distT="0" distB="0" distL="0" distR="0" wp14:anchorId="3956B6B5" wp14:editId="5619F19E">
            <wp:extent cx="1191600" cy="1033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1600" cy="1033200"/>
                    </a:xfrm>
                    <a:prstGeom prst="rect">
                      <a:avLst/>
                    </a:prstGeom>
                    <a:noFill/>
                    <a:ln>
                      <a:noFill/>
                    </a:ln>
                  </pic:spPr>
                </pic:pic>
              </a:graphicData>
            </a:graphic>
          </wp:inline>
        </w:drawing>
      </w:r>
    </w:p>
    <w:p w14:paraId="52C73EDE"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40C3BBDE" w14:textId="3E48A8BE" w:rsidR="007B0824" w:rsidRPr="007C0137" w:rsidRDefault="00643BFC" w:rsidP="00780F86">
      <w:pPr>
        <w:tabs>
          <w:tab w:val="right" w:pos="9720"/>
        </w:tabs>
        <w:ind w:right="-82"/>
        <w:rPr>
          <w:rFonts w:ascii="Book Antiqua" w:hAnsi="Book Antiqua" w:cs="Arial"/>
          <w:b/>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7C0137">
        <w:rPr>
          <w:rFonts w:ascii="Book Antiqua" w:hAnsi="Book Antiqua" w:cs="Arial"/>
          <w:b/>
          <w:color w:val="000000"/>
        </w:rPr>
        <w:t xml:space="preserve">   </w:t>
      </w:r>
      <w:proofErr w:type="gramEnd"/>
      <w:r w:rsidR="007C0137">
        <w:rPr>
          <w:rFonts w:ascii="Book Antiqua" w:hAnsi="Book Antiqua" w:cs="Arial"/>
          <w:b/>
          <w:color w:val="000000"/>
        </w:rPr>
        <w:t xml:space="preserve">                     </w:t>
      </w:r>
      <w:r w:rsidR="00B3524D" w:rsidRPr="007C0137">
        <w:rPr>
          <w:rFonts w:ascii="Book Antiqua" w:hAnsi="Book Antiqua" w:cs="Arial"/>
          <w:b/>
          <w:color w:val="000000"/>
        </w:rPr>
        <w:t>Appeal Number</w:t>
      </w:r>
      <w:r w:rsidR="00D53769" w:rsidRPr="007C0137">
        <w:rPr>
          <w:rFonts w:ascii="Book Antiqua" w:hAnsi="Book Antiqua" w:cs="Arial"/>
          <w:b/>
          <w:color w:val="000000"/>
        </w:rPr>
        <w:t>:</w:t>
      </w:r>
      <w:r w:rsidR="00B3524D" w:rsidRPr="007C0137">
        <w:rPr>
          <w:rFonts w:ascii="Book Antiqua" w:hAnsi="Book Antiqua" w:cs="Arial"/>
          <w:b/>
          <w:color w:val="000000"/>
        </w:rPr>
        <w:t xml:space="preserve"> </w:t>
      </w:r>
      <w:r w:rsidR="00B65AFA" w:rsidRPr="007C0137">
        <w:rPr>
          <w:rFonts w:ascii="Book Antiqua" w:hAnsi="Book Antiqua" w:cs="Arial"/>
          <w:b/>
          <w:caps/>
          <w:color w:val="000000"/>
        </w:rPr>
        <w:t>EA/04161/2016</w:t>
      </w:r>
    </w:p>
    <w:p w14:paraId="300AF8BC" w14:textId="77777777" w:rsidR="00C345E1" w:rsidRPr="007C0137" w:rsidRDefault="00C345E1" w:rsidP="00C345E1">
      <w:pPr>
        <w:jc w:val="center"/>
        <w:rPr>
          <w:rFonts w:ascii="Book Antiqua" w:hAnsi="Book Antiqua" w:cs="Arial"/>
          <w:b/>
          <w:color w:val="000000"/>
        </w:rPr>
      </w:pPr>
    </w:p>
    <w:p w14:paraId="6689D94D"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51625EE0" w14:textId="77777777" w:rsidR="00C345E1" w:rsidRPr="000704B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661"/>
        <w:gridCol w:w="3960"/>
      </w:tblGrid>
      <w:tr w:rsidR="00D22636" w:rsidRPr="00F6703F" w14:paraId="3F8BBFF6" w14:textId="77777777" w:rsidTr="007C0137">
        <w:tc>
          <w:tcPr>
            <w:tcW w:w="5387" w:type="dxa"/>
            <w:shd w:val="clear" w:color="auto" w:fill="auto"/>
          </w:tcPr>
          <w:p w14:paraId="06CED8A6" w14:textId="77777777" w:rsidR="00D22636" w:rsidRPr="00F6703F" w:rsidRDefault="00D22636" w:rsidP="00F6703F">
            <w:pPr>
              <w:jc w:val="both"/>
              <w:rPr>
                <w:rFonts w:ascii="Book Antiqua" w:hAnsi="Book Antiqua" w:cs="Arial"/>
                <w:b/>
              </w:rPr>
            </w:pPr>
            <w:r w:rsidRPr="00F6703F">
              <w:rPr>
                <w:rFonts w:ascii="Book Antiqua" w:hAnsi="Book Antiqua" w:cs="Arial"/>
                <w:b/>
              </w:rPr>
              <w:t xml:space="preserve">Heard at </w:t>
            </w:r>
            <w:r w:rsidR="00B65AFA" w:rsidRPr="00F6703F">
              <w:rPr>
                <w:rFonts w:ascii="Book Antiqua" w:hAnsi="Book Antiqua" w:cs="Arial"/>
                <w:b/>
              </w:rPr>
              <w:t>Field House</w:t>
            </w:r>
          </w:p>
        </w:tc>
        <w:tc>
          <w:tcPr>
            <w:tcW w:w="4621" w:type="dxa"/>
            <w:gridSpan w:val="2"/>
            <w:shd w:val="clear" w:color="auto" w:fill="auto"/>
          </w:tcPr>
          <w:p w14:paraId="4859FEAB" w14:textId="77777777" w:rsidR="00D22636" w:rsidRPr="00F6703F" w:rsidRDefault="000B0A3F" w:rsidP="00F6703F">
            <w:pPr>
              <w:jc w:val="both"/>
              <w:rPr>
                <w:rFonts w:ascii="Book Antiqua" w:hAnsi="Book Antiqua" w:cs="Arial"/>
                <w:b/>
                <w:color w:val="000000"/>
              </w:rPr>
            </w:pPr>
            <w:r w:rsidRPr="00F6703F">
              <w:rPr>
                <w:rFonts w:ascii="Book Antiqua" w:hAnsi="Book Antiqua" w:cs="Arial"/>
                <w:b/>
                <w:color w:val="000000"/>
              </w:rPr>
              <w:t>Decision &amp; Reasons</w:t>
            </w:r>
            <w:r w:rsidR="00283659" w:rsidRPr="00F6703F">
              <w:rPr>
                <w:rFonts w:ascii="Book Antiqua" w:hAnsi="Book Antiqua" w:cs="Arial"/>
                <w:b/>
                <w:color w:val="000000"/>
              </w:rPr>
              <w:t xml:space="preserve"> Promulgated</w:t>
            </w:r>
          </w:p>
        </w:tc>
      </w:tr>
      <w:tr w:rsidR="00D22636" w:rsidRPr="00F6703F" w14:paraId="01A22B7C" w14:textId="77777777" w:rsidTr="007C0137">
        <w:tc>
          <w:tcPr>
            <w:tcW w:w="5387" w:type="dxa"/>
            <w:shd w:val="clear" w:color="auto" w:fill="auto"/>
          </w:tcPr>
          <w:p w14:paraId="6F501209" w14:textId="77777777" w:rsidR="00D22636" w:rsidRPr="00F6703F" w:rsidRDefault="00D22636" w:rsidP="00F6703F">
            <w:pPr>
              <w:jc w:val="both"/>
              <w:rPr>
                <w:rFonts w:ascii="Book Antiqua" w:hAnsi="Book Antiqua" w:cs="Arial"/>
                <w:b/>
              </w:rPr>
            </w:pPr>
            <w:r w:rsidRPr="00F6703F">
              <w:rPr>
                <w:rFonts w:ascii="Book Antiqua" w:hAnsi="Book Antiqua" w:cs="Arial"/>
                <w:b/>
              </w:rPr>
              <w:t xml:space="preserve">On </w:t>
            </w:r>
            <w:r w:rsidR="00B65AFA" w:rsidRPr="00F6703F">
              <w:rPr>
                <w:rFonts w:ascii="Book Antiqua" w:hAnsi="Book Antiqua" w:cs="Arial"/>
                <w:b/>
              </w:rPr>
              <w:t>23 April 2016</w:t>
            </w:r>
          </w:p>
        </w:tc>
        <w:tc>
          <w:tcPr>
            <w:tcW w:w="4621" w:type="dxa"/>
            <w:gridSpan w:val="2"/>
            <w:shd w:val="clear" w:color="auto" w:fill="auto"/>
          </w:tcPr>
          <w:p w14:paraId="6DD0E305" w14:textId="77777777" w:rsidR="00D22636" w:rsidRPr="00F6703F" w:rsidRDefault="00A8172F" w:rsidP="00F6703F">
            <w:pPr>
              <w:jc w:val="both"/>
              <w:rPr>
                <w:rFonts w:ascii="Book Antiqua" w:hAnsi="Book Antiqua" w:cs="Arial"/>
                <w:b/>
              </w:rPr>
            </w:pPr>
            <w:r>
              <w:rPr>
                <w:rFonts w:ascii="Book Antiqua" w:hAnsi="Book Antiqua" w:cs="Arial"/>
                <w:b/>
              </w:rPr>
              <w:t>On 14 June 2018</w:t>
            </w:r>
          </w:p>
        </w:tc>
      </w:tr>
      <w:tr w:rsidR="00D22636" w:rsidRPr="00F6703F" w14:paraId="20D16CD4" w14:textId="77777777" w:rsidTr="00F6703F">
        <w:tc>
          <w:tcPr>
            <w:tcW w:w="6048" w:type="dxa"/>
            <w:gridSpan w:val="2"/>
            <w:shd w:val="clear" w:color="auto" w:fill="auto"/>
          </w:tcPr>
          <w:p w14:paraId="456AE07B" w14:textId="77777777" w:rsidR="00D22636" w:rsidRPr="00F6703F" w:rsidRDefault="00D22636" w:rsidP="00F6703F">
            <w:pPr>
              <w:jc w:val="both"/>
              <w:rPr>
                <w:rFonts w:ascii="Book Antiqua" w:hAnsi="Book Antiqua" w:cs="Arial"/>
                <w:b/>
              </w:rPr>
            </w:pPr>
          </w:p>
        </w:tc>
        <w:tc>
          <w:tcPr>
            <w:tcW w:w="3960" w:type="dxa"/>
            <w:shd w:val="clear" w:color="auto" w:fill="auto"/>
          </w:tcPr>
          <w:p w14:paraId="30329D83" w14:textId="77777777" w:rsidR="00D22636" w:rsidRPr="00F6703F" w:rsidRDefault="00D22636" w:rsidP="00F6703F">
            <w:pPr>
              <w:jc w:val="both"/>
              <w:rPr>
                <w:rFonts w:ascii="Book Antiqua" w:hAnsi="Book Antiqua" w:cs="Arial"/>
                <w:b/>
              </w:rPr>
            </w:pPr>
          </w:p>
        </w:tc>
      </w:tr>
    </w:tbl>
    <w:p w14:paraId="1D48CA5F" w14:textId="77777777" w:rsidR="00A15234" w:rsidRPr="000704BB" w:rsidRDefault="00A15234" w:rsidP="00A15234">
      <w:pPr>
        <w:jc w:val="center"/>
        <w:rPr>
          <w:rFonts w:ascii="Book Antiqua" w:hAnsi="Book Antiqua" w:cs="Arial"/>
        </w:rPr>
      </w:pPr>
    </w:p>
    <w:p w14:paraId="0C8871B0"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697E11E0" w14:textId="77777777" w:rsidR="00A15234" w:rsidRPr="000704BB" w:rsidRDefault="00A15234" w:rsidP="00A15234">
      <w:pPr>
        <w:jc w:val="center"/>
        <w:rPr>
          <w:rFonts w:ascii="Book Antiqua" w:hAnsi="Book Antiqua" w:cs="Arial"/>
          <w:b/>
        </w:rPr>
      </w:pPr>
    </w:p>
    <w:p w14:paraId="2480AD45" w14:textId="77777777"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 xml:space="preserve">UPPER TRIBUNAL </w:t>
      </w:r>
      <w:r w:rsidR="00EB4605">
        <w:rPr>
          <w:rFonts w:ascii="Book Antiqua" w:hAnsi="Book Antiqua" w:cs="Arial"/>
          <w:b/>
          <w:color w:val="000000"/>
        </w:rPr>
        <w:t>JUDGE</w:t>
      </w:r>
      <w:r w:rsidR="00460347">
        <w:rPr>
          <w:rFonts w:ascii="Book Antiqua" w:hAnsi="Book Antiqua" w:cs="Arial"/>
          <w:b/>
          <w:color w:val="000000"/>
        </w:rPr>
        <w:t xml:space="preserve"> DAVEY</w:t>
      </w:r>
    </w:p>
    <w:p w14:paraId="7784034F" w14:textId="77777777" w:rsidR="00D20757" w:rsidRPr="000704BB" w:rsidRDefault="00D20757" w:rsidP="00A15234">
      <w:pPr>
        <w:jc w:val="center"/>
        <w:rPr>
          <w:rFonts w:ascii="Book Antiqua" w:hAnsi="Book Antiqua" w:cs="Arial"/>
          <w:b/>
        </w:rPr>
      </w:pPr>
    </w:p>
    <w:p w14:paraId="1E7FE656"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2BB435CE" w14:textId="77777777" w:rsidR="00A845DC" w:rsidRPr="000704BB" w:rsidRDefault="00A845DC" w:rsidP="00A15234">
      <w:pPr>
        <w:jc w:val="center"/>
        <w:rPr>
          <w:rFonts w:ascii="Book Antiqua" w:hAnsi="Book Antiqua" w:cs="Arial"/>
          <w:b/>
        </w:rPr>
      </w:pPr>
    </w:p>
    <w:p w14:paraId="3B80DB08" w14:textId="77777777" w:rsidR="00A845DC" w:rsidRDefault="00B65AFA" w:rsidP="00A15234">
      <w:pPr>
        <w:jc w:val="center"/>
        <w:rPr>
          <w:rFonts w:ascii="Book Antiqua" w:hAnsi="Book Antiqua" w:cs="Arial"/>
          <w:b/>
          <w:caps/>
        </w:rPr>
      </w:pPr>
      <w:r>
        <w:rPr>
          <w:rFonts w:ascii="Book Antiqua" w:hAnsi="Book Antiqua" w:cs="Arial"/>
          <w:b/>
          <w:caps/>
        </w:rPr>
        <w:t>mr mykola klymuk</w:t>
      </w:r>
    </w:p>
    <w:p w14:paraId="595F886A" w14:textId="77777777" w:rsidR="000B0A3F" w:rsidRPr="007C0137" w:rsidRDefault="000B0A3F" w:rsidP="000B0A3F">
      <w:pPr>
        <w:jc w:val="center"/>
        <w:rPr>
          <w:rFonts w:ascii="Book Antiqua" w:hAnsi="Book Antiqua" w:cs="Arial"/>
          <w:caps/>
        </w:rPr>
      </w:pPr>
      <w:r w:rsidRPr="007C0137">
        <w:rPr>
          <w:rFonts w:ascii="Book Antiqua" w:hAnsi="Book Antiqua" w:cs="Arial"/>
          <w:caps/>
        </w:rPr>
        <w:t xml:space="preserve">(ANONYMITY DIRECTION </w:t>
      </w:r>
      <w:r w:rsidR="00AB3812" w:rsidRPr="007C0137">
        <w:rPr>
          <w:rFonts w:ascii="Book Antiqua" w:hAnsi="Book Antiqua" w:cs="Arial"/>
          <w:caps/>
        </w:rPr>
        <w:t>not made</w:t>
      </w:r>
      <w:r w:rsidRPr="007C0137">
        <w:rPr>
          <w:rFonts w:ascii="Book Antiqua" w:hAnsi="Book Antiqua" w:cs="Arial"/>
          <w:caps/>
        </w:rPr>
        <w:t>)</w:t>
      </w:r>
    </w:p>
    <w:p w14:paraId="636C210C" w14:textId="77777777" w:rsidR="00704B61" w:rsidRPr="000704BB" w:rsidRDefault="00EB4605" w:rsidP="00704B61">
      <w:pPr>
        <w:jc w:val="right"/>
        <w:rPr>
          <w:rFonts w:ascii="Book Antiqua" w:hAnsi="Book Antiqua" w:cs="Arial"/>
          <w:u w:val="single"/>
        </w:rPr>
      </w:pPr>
      <w:r>
        <w:rPr>
          <w:rFonts w:ascii="Book Antiqua" w:hAnsi="Book Antiqua" w:cs="Arial"/>
          <w:u w:val="single"/>
        </w:rPr>
        <w:t>Appellant</w:t>
      </w:r>
    </w:p>
    <w:p w14:paraId="5B680CDE" w14:textId="77777777" w:rsidR="007C0137" w:rsidRDefault="007C0137" w:rsidP="00704B61">
      <w:pPr>
        <w:jc w:val="center"/>
        <w:rPr>
          <w:rFonts w:ascii="Book Antiqua" w:hAnsi="Book Antiqua" w:cs="Arial"/>
          <w:b/>
        </w:rPr>
      </w:pPr>
    </w:p>
    <w:p w14:paraId="463CAA04" w14:textId="138E7696" w:rsidR="00704B61" w:rsidRPr="000704BB" w:rsidRDefault="00DD5071" w:rsidP="00704B61">
      <w:pPr>
        <w:jc w:val="center"/>
        <w:rPr>
          <w:rFonts w:ascii="Book Antiqua" w:hAnsi="Book Antiqua" w:cs="Arial"/>
          <w:b/>
        </w:rPr>
      </w:pPr>
      <w:r w:rsidRPr="000704BB">
        <w:rPr>
          <w:rFonts w:ascii="Book Antiqua" w:hAnsi="Book Antiqua" w:cs="Arial"/>
          <w:b/>
        </w:rPr>
        <w:t>and</w:t>
      </w:r>
    </w:p>
    <w:p w14:paraId="2053416F" w14:textId="1EA2A01E" w:rsidR="00DD5071" w:rsidRDefault="00DD5071" w:rsidP="00704B61">
      <w:pPr>
        <w:jc w:val="center"/>
        <w:rPr>
          <w:rFonts w:ascii="Book Antiqua" w:hAnsi="Book Antiqua" w:cs="Arial"/>
          <w:b/>
        </w:rPr>
      </w:pPr>
    </w:p>
    <w:p w14:paraId="5FE56002" w14:textId="79292D52" w:rsidR="007C0137" w:rsidRPr="000704BB" w:rsidRDefault="007C0137" w:rsidP="00704B61">
      <w:pPr>
        <w:jc w:val="center"/>
        <w:rPr>
          <w:rFonts w:ascii="Book Antiqua" w:hAnsi="Book Antiqua" w:cs="Arial"/>
          <w:b/>
        </w:rPr>
      </w:pPr>
      <w:r>
        <w:rPr>
          <w:rFonts w:ascii="Book Antiqua" w:hAnsi="Book Antiqua" w:cs="Arial"/>
          <w:b/>
        </w:rPr>
        <w:t>THE SECRETARY OF STATE FOR THE HOME DEPARTMENT</w:t>
      </w:r>
    </w:p>
    <w:p w14:paraId="008B9EEB" w14:textId="77777777" w:rsidR="00DD5071" w:rsidRPr="000704BB" w:rsidRDefault="00EB4605" w:rsidP="00DD5071">
      <w:pPr>
        <w:jc w:val="right"/>
        <w:rPr>
          <w:rFonts w:ascii="Book Antiqua" w:hAnsi="Book Antiqua" w:cs="Arial"/>
          <w:u w:val="single"/>
        </w:rPr>
      </w:pPr>
      <w:r>
        <w:rPr>
          <w:rFonts w:ascii="Book Antiqua" w:hAnsi="Book Antiqua" w:cs="Arial"/>
          <w:u w:val="single"/>
        </w:rPr>
        <w:t>Respondent</w:t>
      </w:r>
    </w:p>
    <w:p w14:paraId="075C47B6" w14:textId="77777777" w:rsidR="00DD5071" w:rsidRPr="000704BB" w:rsidRDefault="00DD5071" w:rsidP="00DD5071">
      <w:pPr>
        <w:rPr>
          <w:rFonts w:ascii="Book Antiqua" w:hAnsi="Book Antiqua" w:cs="Arial"/>
          <w:u w:val="single"/>
        </w:rPr>
      </w:pPr>
    </w:p>
    <w:p w14:paraId="4658D118"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585A5B5C" w14:textId="77777777" w:rsidR="00DE7DB7" w:rsidRPr="000704BB" w:rsidRDefault="00DE7DB7" w:rsidP="00DD5071">
      <w:pPr>
        <w:rPr>
          <w:rFonts w:ascii="Book Antiqua" w:hAnsi="Book Antiqua" w:cs="Arial"/>
        </w:rPr>
      </w:pPr>
    </w:p>
    <w:p w14:paraId="1D6FC9DE"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EB4605">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EB4605">
        <w:rPr>
          <w:rFonts w:ascii="Book Antiqua" w:hAnsi="Book Antiqua" w:cs="Arial"/>
        </w:rPr>
        <w:t xml:space="preserve">Mr Igor </w:t>
      </w:r>
      <w:proofErr w:type="spellStart"/>
      <w:r w:rsidR="00EB4605">
        <w:rPr>
          <w:rFonts w:ascii="Book Antiqua" w:hAnsi="Book Antiqua" w:cs="Arial"/>
        </w:rPr>
        <w:t>Kom</w:t>
      </w:r>
      <w:r w:rsidR="00B65AFA">
        <w:rPr>
          <w:rFonts w:ascii="Book Antiqua" w:hAnsi="Book Antiqua" w:cs="Arial"/>
        </w:rPr>
        <w:t>usanac</w:t>
      </w:r>
      <w:proofErr w:type="spellEnd"/>
      <w:r w:rsidR="00B65AFA">
        <w:rPr>
          <w:rFonts w:ascii="Book Antiqua" w:hAnsi="Book Antiqua" w:cs="Arial"/>
        </w:rPr>
        <w:t xml:space="preserve"> of Igor &amp; Co Solicitors</w:t>
      </w:r>
    </w:p>
    <w:p w14:paraId="649FFD46"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EB4605">
        <w:rPr>
          <w:rFonts w:ascii="Book Antiqua" w:hAnsi="Book Antiqua" w:cs="Arial"/>
        </w:rPr>
        <w:t>Respondent</w:t>
      </w:r>
      <w:r w:rsidRPr="000704BB">
        <w:rPr>
          <w:rFonts w:ascii="Book Antiqua" w:hAnsi="Book Antiqua" w:cs="Arial"/>
        </w:rPr>
        <w:t>:</w:t>
      </w:r>
      <w:r w:rsidRPr="000704BB">
        <w:rPr>
          <w:rFonts w:ascii="Book Antiqua" w:hAnsi="Book Antiqua" w:cs="Arial"/>
        </w:rPr>
        <w:tab/>
      </w:r>
      <w:r w:rsidR="00B65AFA">
        <w:rPr>
          <w:rFonts w:ascii="Book Antiqua" w:hAnsi="Book Antiqua" w:cs="Arial"/>
        </w:rPr>
        <w:t>Mr N Bramble, Senior Presenting Officer</w:t>
      </w:r>
    </w:p>
    <w:p w14:paraId="68C44609" w14:textId="77777777" w:rsidR="00DE7DB7" w:rsidRPr="000704BB" w:rsidRDefault="00DE7DB7" w:rsidP="00402B9E">
      <w:pPr>
        <w:tabs>
          <w:tab w:val="left" w:pos="2520"/>
        </w:tabs>
        <w:jc w:val="center"/>
        <w:rPr>
          <w:rFonts w:ascii="Book Antiqua" w:hAnsi="Book Antiqua" w:cs="Arial"/>
        </w:rPr>
      </w:pPr>
    </w:p>
    <w:p w14:paraId="4CBFBEC8" w14:textId="77777777" w:rsidR="00DE7DB7" w:rsidRPr="000704BB" w:rsidRDefault="00DE7DB7" w:rsidP="00402B9E">
      <w:pPr>
        <w:tabs>
          <w:tab w:val="left" w:pos="2520"/>
        </w:tabs>
        <w:jc w:val="center"/>
        <w:rPr>
          <w:rFonts w:ascii="Book Antiqua" w:hAnsi="Book Antiqua" w:cs="Arial"/>
        </w:rPr>
      </w:pPr>
    </w:p>
    <w:p w14:paraId="7306CDA1" w14:textId="77777777"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670B848F" w14:textId="77777777" w:rsidR="00402B9E" w:rsidRPr="000704BB" w:rsidRDefault="00402B9E" w:rsidP="00402B9E">
      <w:pPr>
        <w:tabs>
          <w:tab w:val="left" w:pos="2520"/>
        </w:tabs>
        <w:jc w:val="both"/>
        <w:rPr>
          <w:rFonts w:ascii="Book Antiqua" w:hAnsi="Book Antiqua" w:cs="Arial"/>
        </w:rPr>
      </w:pPr>
    </w:p>
    <w:p w14:paraId="3FE95185" w14:textId="77777777" w:rsidR="00402B9E" w:rsidRDefault="00402B9E" w:rsidP="00402B9E">
      <w:pPr>
        <w:tabs>
          <w:tab w:val="left" w:pos="2520"/>
        </w:tabs>
        <w:jc w:val="both"/>
        <w:rPr>
          <w:rFonts w:ascii="Book Antiqua" w:hAnsi="Book Antiqua" w:cs="Arial"/>
        </w:rPr>
      </w:pPr>
    </w:p>
    <w:p w14:paraId="74E9208C" w14:textId="77777777" w:rsidR="00BF23BB" w:rsidRDefault="00402B9E" w:rsidP="00EB4605">
      <w:pPr>
        <w:tabs>
          <w:tab w:val="left" w:pos="567"/>
        </w:tabs>
        <w:spacing w:line="360" w:lineRule="auto"/>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B65AFA">
        <w:rPr>
          <w:rFonts w:ascii="Book Antiqua" w:hAnsi="Book Antiqua" w:cs="Arial"/>
        </w:rPr>
        <w:t xml:space="preserve">The </w:t>
      </w:r>
      <w:r w:rsidR="00EB4605">
        <w:rPr>
          <w:rFonts w:ascii="Book Antiqua" w:hAnsi="Book Antiqua" w:cs="Arial"/>
        </w:rPr>
        <w:t>Appellant</w:t>
      </w:r>
      <w:r w:rsidR="00B65AFA">
        <w:rPr>
          <w:rFonts w:ascii="Book Antiqua" w:hAnsi="Book Antiqua" w:cs="Arial"/>
        </w:rPr>
        <w:t xml:space="preserve">, a national of the </w:t>
      </w:r>
      <w:smartTag w:uri="urn:schemas-microsoft-com:office:smarttags" w:element="place">
        <w:smartTag w:uri="urn:schemas-microsoft-com:office:smarttags" w:element="country-region">
          <w:r w:rsidR="00B65AFA">
            <w:rPr>
              <w:rFonts w:ascii="Book Antiqua" w:hAnsi="Book Antiqua" w:cs="Arial"/>
            </w:rPr>
            <w:t>Ukraine</w:t>
          </w:r>
        </w:smartTag>
      </w:smartTag>
      <w:r w:rsidR="00B65AFA">
        <w:rPr>
          <w:rFonts w:ascii="Book Antiqua" w:hAnsi="Book Antiqua" w:cs="Arial"/>
        </w:rPr>
        <w:t xml:space="preserve">, date of birth 19 December 1981, appealed against the </w:t>
      </w:r>
      <w:r w:rsidR="00EB4605">
        <w:rPr>
          <w:rFonts w:ascii="Book Antiqua" w:hAnsi="Book Antiqua" w:cs="Arial"/>
        </w:rPr>
        <w:t>Respondent</w:t>
      </w:r>
      <w:r w:rsidR="00B65AFA">
        <w:rPr>
          <w:rFonts w:ascii="Book Antiqua" w:hAnsi="Book Antiqua" w:cs="Arial"/>
        </w:rPr>
        <w:t xml:space="preserve">’s decision of 23 March 2016 to refuse his application, dated 10 April 2015, for permanent residence as a family member of an EEA national.  The appeal came before First-tier Tribunal </w:t>
      </w:r>
      <w:r w:rsidR="00EB4605">
        <w:rPr>
          <w:rFonts w:ascii="Book Antiqua" w:hAnsi="Book Antiqua" w:cs="Arial"/>
        </w:rPr>
        <w:t>Judge</w:t>
      </w:r>
      <w:r w:rsidR="00B65AFA">
        <w:rPr>
          <w:rFonts w:ascii="Book Antiqua" w:hAnsi="Book Antiqua" w:cs="Arial"/>
        </w:rPr>
        <w:t xml:space="preserve"> </w:t>
      </w:r>
      <w:proofErr w:type="spellStart"/>
      <w:r w:rsidR="00B65AFA">
        <w:rPr>
          <w:rFonts w:ascii="Book Antiqua" w:hAnsi="Book Antiqua" w:cs="Arial"/>
        </w:rPr>
        <w:t>Anstis</w:t>
      </w:r>
      <w:proofErr w:type="spellEnd"/>
      <w:r w:rsidR="00B65AFA">
        <w:rPr>
          <w:rFonts w:ascii="Book Antiqua" w:hAnsi="Book Antiqua" w:cs="Arial"/>
        </w:rPr>
        <w:t xml:space="preserve"> who, on 11 September 2017, dismissed his appeal under the Immigration (European Economic Area) Regulations 2006.  </w:t>
      </w:r>
    </w:p>
    <w:p w14:paraId="2E9294C5" w14:textId="77777777" w:rsidR="00B65AFA" w:rsidRDefault="00B65AFA" w:rsidP="00EB4605">
      <w:pPr>
        <w:tabs>
          <w:tab w:val="left" w:pos="567"/>
        </w:tabs>
        <w:spacing w:line="360" w:lineRule="auto"/>
        <w:ind w:left="567" w:hanging="567"/>
        <w:jc w:val="both"/>
        <w:rPr>
          <w:rFonts w:ascii="Book Antiqua" w:hAnsi="Book Antiqua" w:cs="Arial"/>
        </w:rPr>
      </w:pPr>
    </w:p>
    <w:p w14:paraId="4862116C" w14:textId="77777777" w:rsidR="00B65AFA" w:rsidRDefault="00B65AFA" w:rsidP="00EB4605">
      <w:pPr>
        <w:tabs>
          <w:tab w:val="left" w:pos="567"/>
        </w:tabs>
        <w:spacing w:line="360" w:lineRule="auto"/>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The </w:t>
      </w:r>
      <w:r w:rsidR="00EB4605">
        <w:rPr>
          <w:rFonts w:ascii="Book Antiqua" w:hAnsi="Book Antiqua" w:cs="Arial"/>
        </w:rPr>
        <w:t>Appellant</w:t>
      </w:r>
      <w:r>
        <w:rPr>
          <w:rFonts w:ascii="Book Antiqua" w:hAnsi="Book Antiqua" w:cs="Arial"/>
        </w:rPr>
        <w:t xml:space="preserve"> had the burden of proof showing that on a balance of probabilities he met the relevant requirements of Regulation 15(1)(b) of the 2006 Regulations.  </w:t>
      </w:r>
    </w:p>
    <w:p w14:paraId="75433D7D" w14:textId="77777777" w:rsidR="00B65AFA" w:rsidRDefault="00B65AFA" w:rsidP="00EB4605">
      <w:pPr>
        <w:tabs>
          <w:tab w:val="left" w:pos="567"/>
        </w:tabs>
        <w:spacing w:line="360" w:lineRule="auto"/>
        <w:ind w:left="567" w:hanging="567"/>
        <w:jc w:val="both"/>
        <w:rPr>
          <w:rFonts w:ascii="Book Antiqua" w:hAnsi="Book Antiqua" w:cs="Arial"/>
        </w:rPr>
      </w:pPr>
    </w:p>
    <w:p w14:paraId="2F9ADBC6" w14:textId="77777777" w:rsidR="00B65AFA" w:rsidRDefault="00B65AFA" w:rsidP="00EB4605">
      <w:pPr>
        <w:tabs>
          <w:tab w:val="left" w:pos="567"/>
        </w:tabs>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issue as put before the </w:t>
      </w:r>
      <w:r w:rsidR="00EB4605">
        <w:rPr>
          <w:rFonts w:ascii="Book Antiqua" w:hAnsi="Book Antiqua" w:cs="Arial"/>
        </w:rPr>
        <w:t>Judge</w:t>
      </w:r>
      <w:r>
        <w:rPr>
          <w:rFonts w:ascii="Book Antiqua" w:hAnsi="Book Antiqua" w:cs="Arial"/>
        </w:rPr>
        <w:t xml:space="preserve"> was simply this.  Whether or not it was necessary for the </w:t>
      </w:r>
      <w:r w:rsidR="00EB4605">
        <w:rPr>
          <w:rFonts w:ascii="Book Antiqua" w:hAnsi="Book Antiqua" w:cs="Arial"/>
        </w:rPr>
        <w:t>Appellant</w:t>
      </w:r>
      <w:r>
        <w:rPr>
          <w:rFonts w:ascii="Book Antiqua" w:hAnsi="Book Antiqua" w:cs="Arial"/>
        </w:rPr>
        <w:t xml:space="preserve"> to have five years’ residence in the UK with a qualified person after issue of his residence card in order to acquire permanent residence or whether if there was five years in a relationship which was durable, was that sufficient to meet the requirements of the Regulation 15(1)(b)</w:t>
      </w:r>
      <w:r w:rsidR="00CA5F2B">
        <w:rPr>
          <w:rFonts w:ascii="Book Antiqua" w:hAnsi="Book Antiqua" w:cs="Arial"/>
        </w:rPr>
        <w:t>?</w:t>
      </w:r>
      <w:r>
        <w:rPr>
          <w:rFonts w:ascii="Book Antiqua" w:hAnsi="Book Antiqua" w:cs="Arial"/>
        </w:rPr>
        <w:t xml:space="preserve">  The arguments are essentially put in different ways but along the lines that a proper construction of the 2006 Regulations demonstrate</w:t>
      </w:r>
      <w:r w:rsidR="00CA5F2B">
        <w:rPr>
          <w:rFonts w:ascii="Book Antiqua" w:hAnsi="Book Antiqua" w:cs="Arial"/>
        </w:rPr>
        <w:t>d</w:t>
      </w:r>
      <w:r>
        <w:rPr>
          <w:rFonts w:ascii="Book Antiqua" w:hAnsi="Book Antiqua" w:cs="Arial"/>
        </w:rPr>
        <w:t xml:space="preserve"> that there is no need for a person to accumulate the five years after the grant of a residence card.  </w:t>
      </w:r>
    </w:p>
    <w:p w14:paraId="62EDFC0A" w14:textId="77777777" w:rsidR="00B65AFA" w:rsidRDefault="00B65AFA" w:rsidP="00EB4605">
      <w:pPr>
        <w:tabs>
          <w:tab w:val="left" w:pos="567"/>
        </w:tabs>
        <w:spacing w:line="360" w:lineRule="auto"/>
        <w:ind w:left="567" w:hanging="567"/>
        <w:jc w:val="both"/>
        <w:rPr>
          <w:rFonts w:ascii="Book Antiqua" w:hAnsi="Book Antiqua" w:cs="Arial"/>
        </w:rPr>
      </w:pPr>
    </w:p>
    <w:p w14:paraId="5EEB05EA" w14:textId="40B92422" w:rsidR="00B65AFA" w:rsidRDefault="00B65AFA" w:rsidP="00EB4605">
      <w:pPr>
        <w:tabs>
          <w:tab w:val="left" w:pos="567"/>
        </w:tabs>
        <w:spacing w:line="360" w:lineRule="auto"/>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factual context is that the </w:t>
      </w:r>
      <w:r w:rsidR="00EB4605">
        <w:rPr>
          <w:rFonts w:ascii="Book Antiqua" w:hAnsi="Book Antiqua" w:cs="Arial"/>
        </w:rPr>
        <w:t>Appellant</w:t>
      </w:r>
      <w:r>
        <w:rPr>
          <w:rFonts w:ascii="Book Antiqua" w:hAnsi="Book Antiqua" w:cs="Arial"/>
        </w:rPr>
        <w:t xml:space="preserve"> is a citizen of the </w:t>
      </w:r>
      <w:smartTag w:uri="urn:schemas-microsoft-com:office:smarttags" w:element="country-region">
        <w:r>
          <w:rPr>
            <w:rFonts w:ascii="Book Antiqua" w:hAnsi="Book Antiqua" w:cs="Arial"/>
          </w:rPr>
          <w:t>Ukraine</w:t>
        </w:r>
      </w:smartTag>
      <w:r>
        <w:rPr>
          <w:rFonts w:ascii="Book Antiqua" w:hAnsi="Book Antiqua" w:cs="Arial"/>
        </w:rPr>
        <w:t xml:space="preserve"> who came to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in June 2003 on a six month visit visa.  He met his partner, </w:t>
      </w:r>
      <w:proofErr w:type="spellStart"/>
      <w:r>
        <w:rPr>
          <w:rFonts w:ascii="Book Antiqua" w:hAnsi="Book Antiqua" w:cs="Arial"/>
        </w:rPr>
        <w:t>Li</w:t>
      </w:r>
      <w:r w:rsidR="004C252A">
        <w:rPr>
          <w:rFonts w:ascii="Book Antiqua" w:hAnsi="Book Antiqua" w:cs="Arial"/>
        </w:rPr>
        <w:t>gita</w:t>
      </w:r>
      <w:proofErr w:type="spellEnd"/>
      <w:r w:rsidR="004C252A">
        <w:rPr>
          <w:rFonts w:ascii="Book Antiqua" w:hAnsi="Book Antiqua" w:cs="Arial"/>
        </w:rPr>
        <w:t xml:space="preserve"> </w:t>
      </w:r>
      <w:proofErr w:type="spellStart"/>
      <w:r w:rsidR="004C252A">
        <w:rPr>
          <w:rFonts w:ascii="Book Antiqua" w:hAnsi="Book Antiqua" w:cs="Arial"/>
        </w:rPr>
        <w:t>Torburova</w:t>
      </w:r>
      <w:proofErr w:type="spellEnd"/>
      <w:r w:rsidR="004C252A">
        <w:rPr>
          <w:rFonts w:ascii="Book Antiqua" w:hAnsi="Book Antiqua" w:cs="Arial"/>
        </w:rPr>
        <w:t>, an EEA national</w:t>
      </w:r>
      <w:r>
        <w:rPr>
          <w:rFonts w:ascii="Book Antiqua" w:hAnsi="Book Antiqua" w:cs="Arial"/>
        </w:rPr>
        <w:t xml:space="preserve"> exercising treaty rights, in the UK in September 2005 and in January 2006 they moved in together as a couple whence they have remained.  The </w:t>
      </w:r>
      <w:r w:rsidR="00EB4605">
        <w:rPr>
          <w:rFonts w:ascii="Book Antiqua" w:hAnsi="Book Antiqua" w:cs="Arial"/>
        </w:rPr>
        <w:t>Appellant</w:t>
      </w:r>
      <w:r>
        <w:rPr>
          <w:rFonts w:ascii="Book Antiqua" w:hAnsi="Book Antiqua" w:cs="Arial"/>
        </w:rPr>
        <w:t xml:space="preserve"> and his partner have two children from their long</w:t>
      </w:r>
      <w:r w:rsidR="00695990">
        <w:rPr>
          <w:rFonts w:ascii="Book Antiqua" w:hAnsi="Book Antiqua" w:cs="Arial"/>
        </w:rPr>
        <w:t>-</w:t>
      </w:r>
      <w:r>
        <w:rPr>
          <w:rFonts w:ascii="Book Antiqua" w:hAnsi="Book Antiqua" w:cs="Arial"/>
        </w:rPr>
        <w:t>term relat</w:t>
      </w:r>
      <w:r w:rsidR="00E85744">
        <w:rPr>
          <w:rFonts w:ascii="Book Antiqua" w:hAnsi="Book Antiqua" w:cs="Arial"/>
        </w:rPr>
        <w:t>ionship, namely E</w:t>
      </w:r>
      <w:r w:rsidR="00695990">
        <w:rPr>
          <w:rFonts w:ascii="Book Antiqua" w:hAnsi="Book Antiqua" w:cs="Arial"/>
        </w:rPr>
        <w:t xml:space="preserve"> K, date of birth</w:t>
      </w:r>
      <w:r w:rsidR="00E85744">
        <w:rPr>
          <w:rFonts w:ascii="Book Antiqua" w:hAnsi="Book Antiqua" w:cs="Arial"/>
        </w:rPr>
        <w:t xml:space="preserve"> [              </w:t>
      </w:r>
      <w:proofErr w:type="gramStart"/>
      <w:r w:rsidR="00E85744">
        <w:rPr>
          <w:rFonts w:ascii="Book Antiqua" w:hAnsi="Book Antiqua" w:cs="Arial"/>
        </w:rPr>
        <w:t xml:space="preserve">  ]</w:t>
      </w:r>
      <w:proofErr w:type="gramEnd"/>
      <w:r w:rsidR="00695990">
        <w:rPr>
          <w:rFonts w:ascii="Book Antiqua" w:hAnsi="Book Antiqua" w:cs="Arial"/>
        </w:rPr>
        <w:t xml:space="preserve"> and A K, date of birth </w:t>
      </w:r>
      <w:r w:rsidR="00E85744">
        <w:rPr>
          <w:rFonts w:ascii="Book Antiqua" w:hAnsi="Book Antiqua" w:cs="Arial"/>
        </w:rPr>
        <w:t>[               ]</w:t>
      </w:r>
      <w:r w:rsidR="00695990">
        <w:rPr>
          <w:rFonts w:ascii="Book Antiqua" w:hAnsi="Book Antiqua" w:cs="Arial"/>
        </w:rPr>
        <w:t xml:space="preserve">, both of whom were born in the UK and it is said the </w:t>
      </w:r>
      <w:r w:rsidR="00EB4605">
        <w:rPr>
          <w:rFonts w:ascii="Book Antiqua" w:hAnsi="Book Antiqua" w:cs="Arial"/>
        </w:rPr>
        <w:t>Appellant</w:t>
      </w:r>
      <w:r w:rsidR="00695990">
        <w:rPr>
          <w:rFonts w:ascii="Book Antiqua" w:hAnsi="Book Antiqua" w:cs="Arial"/>
        </w:rPr>
        <w:t xml:space="preserve"> is their father.   </w:t>
      </w:r>
    </w:p>
    <w:p w14:paraId="794ECCA1" w14:textId="77777777" w:rsidR="00695990" w:rsidRDefault="00695990" w:rsidP="00EB4605">
      <w:pPr>
        <w:tabs>
          <w:tab w:val="left" w:pos="567"/>
        </w:tabs>
        <w:spacing w:line="360" w:lineRule="auto"/>
        <w:ind w:left="567" w:hanging="567"/>
        <w:jc w:val="both"/>
        <w:rPr>
          <w:rFonts w:ascii="Book Antiqua" w:hAnsi="Book Antiqua" w:cs="Arial"/>
        </w:rPr>
      </w:pPr>
    </w:p>
    <w:p w14:paraId="5F0D2889" w14:textId="77777777" w:rsidR="00695990" w:rsidRDefault="00695990" w:rsidP="00EB4605">
      <w:pPr>
        <w:tabs>
          <w:tab w:val="left" w:pos="567"/>
        </w:tabs>
        <w:spacing w:line="360" w:lineRule="auto"/>
        <w:ind w:left="567" w:hanging="567"/>
        <w:jc w:val="both"/>
        <w:rPr>
          <w:rFonts w:ascii="Book Antiqua" w:hAnsi="Book Antiqua" w:cs="Arial"/>
        </w:rPr>
      </w:pPr>
      <w:r>
        <w:rPr>
          <w:rFonts w:ascii="Book Antiqua" w:hAnsi="Book Antiqua" w:cs="Arial"/>
        </w:rPr>
        <w:t>5.</w:t>
      </w:r>
      <w:r>
        <w:rPr>
          <w:rFonts w:ascii="Book Antiqua" w:hAnsi="Book Antiqua" w:cs="Arial"/>
        </w:rPr>
        <w:tab/>
        <w:t xml:space="preserve">In 2014 the </w:t>
      </w:r>
      <w:r w:rsidR="00EB4605">
        <w:rPr>
          <w:rFonts w:ascii="Book Antiqua" w:hAnsi="Book Antiqua" w:cs="Arial"/>
        </w:rPr>
        <w:t>Appellant</w:t>
      </w:r>
      <w:r>
        <w:rPr>
          <w:rFonts w:ascii="Book Antiqua" w:hAnsi="Book Antiqua" w:cs="Arial"/>
        </w:rPr>
        <w:t xml:space="preserve"> applied for a residence card as an extended family member of his EU partner on the ground that he was in a durable relationship</w:t>
      </w:r>
      <w:r w:rsidR="00580BA1">
        <w:rPr>
          <w:rFonts w:ascii="Book Antiqua" w:hAnsi="Book Antiqua" w:cs="Arial"/>
        </w:rPr>
        <w:t xml:space="preserve"> under Regulation 8(5) of the 2006 Regulations.  Regulation 8(5) states:</w:t>
      </w:r>
    </w:p>
    <w:p w14:paraId="16D8E6EA" w14:textId="77777777" w:rsidR="00580BA1" w:rsidRDefault="00580BA1" w:rsidP="00EB4605">
      <w:pPr>
        <w:tabs>
          <w:tab w:val="left" w:pos="567"/>
        </w:tabs>
        <w:spacing w:line="360" w:lineRule="auto"/>
        <w:ind w:left="567" w:hanging="567"/>
        <w:jc w:val="both"/>
        <w:rPr>
          <w:rFonts w:ascii="Book Antiqua" w:hAnsi="Book Antiqua" w:cs="Arial"/>
        </w:rPr>
      </w:pPr>
    </w:p>
    <w:p w14:paraId="1A1F5C01" w14:textId="77777777" w:rsidR="00580BA1" w:rsidRPr="00580BA1" w:rsidRDefault="00580BA1" w:rsidP="00EB4605">
      <w:pPr>
        <w:pStyle w:val="legp2paratext1"/>
        <w:spacing w:after="0" w:line="360" w:lineRule="auto"/>
        <w:ind w:left="1134" w:firstLine="0"/>
        <w:rPr>
          <w:rFonts w:ascii="Book Antiqua" w:hAnsi="Book Antiqua" w:cs="Arial"/>
          <w:sz w:val="24"/>
          <w:szCs w:val="24"/>
          <w:lang w:val="en"/>
        </w:rPr>
      </w:pPr>
      <w:r>
        <w:rPr>
          <w:rFonts w:ascii="Book Antiqua" w:hAnsi="Book Antiqua" w:cs="Arial"/>
          <w:sz w:val="24"/>
          <w:szCs w:val="24"/>
          <w:lang w:val="en"/>
        </w:rPr>
        <w:t>“</w:t>
      </w:r>
      <w:r w:rsidRPr="00580BA1">
        <w:rPr>
          <w:rFonts w:ascii="Book Antiqua" w:hAnsi="Book Antiqua" w:cs="Arial"/>
          <w:sz w:val="24"/>
          <w:szCs w:val="24"/>
          <w:lang w:val="en"/>
        </w:rPr>
        <w:t>A person satisfies the condition in this paragraph if the person is the partner of an EEA national (other than a civil partner) and can prove to the decision maker that he is in a durable relationship with the EEA national.</w:t>
      </w:r>
      <w:r>
        <w:rPr>
          <w:rFonts w:ascii="Book Antiqua" w:hAnsi="Book Antiqua" w:cs="Arial"/>
          <w:sz w:val="24"/>
          <w:szCs w:val="24"/>
          <w:lang w:val="en"/>
        </w:rPr>
        <w:t>”</w:t>
      </w:r>
    </w:p>
    <w:p w14:paraId="4019404B" w14:textId="77777777" w:rsidR="00580BA1" w:rsidRDefault="00580BA1" w:rsidP="00EB4605">
      <w:pPr>
        <w:spacing w:line="360" w:lineRule="auto"/>
        <w:ind w:left="1134"/>
        <w:jc w:val="both"/>
        <w:rPr>
          <w:rFonts w:ascii="Book Antiqua" w:hAnsi="Book Antiqua" w:cs="Arial"/>
        </w:rPr>
      </w:pPr>
    </w:p>
    <w:p w14:paraId="23C46459" w14:textId="77777777" w:rsidR="00580BA1" w:rsidRDefault="00705E2E" w:rsidP="00EB4605">
      <w:pPr>
        <w:tabs>
          <w:tab w:val="left" w:pos="567"/>
        </w:tabs>
        <w:spacing w:line="360" w:lineRule="auto"/>
        <w:ind w:left="567" w:hanging="567"/>
        <w:jc w:val="both"/>
        <w:rPr>
          <w:rFonts w:ascii="Book Antiqua" w:hAnsi="Book Antiqua" w:cs="Arial"/>
        </w:rPr>
      </w:pPr>
      <w:r>
        <w:rPr>
          <w:rFonts w:ascii="Book Antiqua" w:hAnsi="Book Antiqua" w:cs="Arial"/>
        </w:rPr>
        <w:tab/>
        <w:t>Under Regulation 7 which defines family members Regulation 7(3) states as follows:</w:t>
      </w:r>
    </w:p>
    <w:p w14:paraId="404A81C6" w14:textId="77777777" w:rsidR="00705E2E" w:rsidRDefault="00705E2E" w:rsidP="00EB4605">
      <w:pPr>
        <w:tabs>
          <w:tab w:val="left" w:pos="567"/>
        </w:tabs>
        <w:spacing w:line="360" w:lineRule="auto"/>
        <w:ind w:left="567" w:hanging="567"/>
        <w:jc w:val="both"/>
        <w:rPr>
          <w:rFonts w:ascii="Book Antiqua" w:hAnsi="Book Antiqua" w:cs="Arial"/>
        </w:rPr>
      </w:pPr>
    </w:p>
    <w:p w14:paraId="056161CC" w14:textId="77777777" w:rsidR="00705E2E" w:rsidRDefault="00705E2E" w:rsidP="00EB4605">
      <w:pPr>
        <w:spacing w:line="360" w:lineRule="auto"/>
        <w:ind w:left="1134"/>
        <w:jc w:val="both"/>
        <w:rPr>
          <w:rFonts w:ascii="Book Antiqua" w:hAnsi="Book Antiqua" w:cs="Arial"/>
        </w:rPr>
      </w:pPr>
      <w:r>
        <w:rPr>
          <w:rFonts w:ascii="Book Antiqua" w:hAnsi="Book Antiqua" w:cs="Arial"/>
        </w:rPr>
        <w:t xml:space="preserve">“Subject to paragraph (4), a person who is an extended family member and has been issued with an EEA family permit, a registration certificate or a residence </w:t>
      </w:r>
      <w:r>
        <w:rPr>
          <w:rFonts w:ascii="Book Antiqua" w:hAnsi="Book Antiqua" w:cs="Arial"/>
        </w:rPr>
        <w:lastRenderedPageBreak/>
        <w:t>card shall be treated as the family member of the relevant EEA national for as long as he continues to satisfy the conditions in Regulations..... 8(5) in relation to that EEA national and the permit certificate or card has not ceased to be valid or been revoked.”</w:t>
      </w:r>
    </w:p>
    <w:p w14:paraId="03F192EC" w14:textId="77777777" w:rsidR="00705E2E" w:rsidRDefault="00705E2E" w:rsidP="00EB4605">
      <w:pPr>
        <w:spacing w:line="360" w:lineRule="auto"/>
        <w:ind w:left="1134"/>
        <w:jc w:val="both"/>
        <w:rPr>
          <w:rFonts w:ascii="Book Antiqua" w:hAnsi="Book Antiqua" w:cs="Arial"/>
        </w:rPr>
      </w:pPr>
    </w:p>
    <w:p w14:paraId="659E29F8" w14:textId="77777777" w:rsidR="00705E2E" w:rsidRDefault="00705E2E" w:rsidP="00EB4605">
      <w:pPr>
        <w:spacing w:line="360" w:lineRule="auto"/>
        <w:ind w:left="567"/>
        <w:jc w:val="both"/>
        <w:rPr>
          <w:rFonts w:ascii="Book Antiqua" w:hAnsi="Book Antiqua" w:cs="Arial"/>
        </w:rPr>
      </w:pPr>
      <w:r>
        <w:rPr>
          <w:rFonts w:ascii="Book Antiqua" w:hAnsi="Book Antiqua" w:cs="Arial"/>
        </w:rPr>
        <w:t xml:space="preserve">Under sub </w:t>
      </w:r>
      <w:r w:rsidR="00CA5F2B">
        <w:rPr>
          <w:rFonts w:ascii="Book Antiqua" w:hAnsi="Book Antiqua" w:cs="Arial"/>
        </w:rPr>
        <w:t>paragraph</w:t>
      </w:r>
      <w:r>
        <w:rPr>
          <w:rFonts w:ascii="Book Antiqua" w:hAnsi="Book Antiqua" w:cs="Arial"/>
        </w:rPr>
        <w:t xml:space="preserve"> (4) it contemplates where the relevant EEA national is a student the extended family member should only be treated as a family member under other provisions which do not bear in this case.  </w:t>
      </w:r>
    </w:p>
    <w:p w14:paraId="7FBCFECF" w14:textId="77777777" w:rsidR="00705E2E" w:rsidRDefault="00705E2E" w:rsidP="00EB4605">
      <w:pPr>
        <w:spacing w:line="360" w:lineRule="auto"/>
        <w:ind w:left="567"/>
        <w:jc w:val="both"/>
        <w:rPr>
          <w:rFonts w:ascii="Book Antiqua" w:hAnsi="Book Antiqua" w:cs="Arial"/>
        </w:rPr>
      </w:pPr>
    </w:p>
    <w:p w14:paraId="108844BC" w14:textId="77777777" w:rsidR="00705E2E" w:rsidRDefault="00705E2E" w:rsidP="00EB4605">
      <w:pPr>
        <w:spacing w:line="360" w:lineRule="auto"/>
        <w:ind w:left="567" w:hanging="567"/>
        <w:jc w:val="both"/>
        <w:rPr>
          <w:rFonts w:ascii="Book Antiqua" w:hAnsi="Book Antiqua" w:cs="Arial"/>
        </w:rPr>
      </w:pPr>
      <w:r>
        <w:rPr>
          <w:rFonts w:ascii="Book Antiqua" w:hAnsi="Book Antiqua" w:cs="Arial"/>
        </w:rPr>
        <w:t>6.</w:t>
      </w:r>
      <w:r>
        <w:rPr>
          <w:rFonts w:ascii="Book Antiqua" w:hAnsi="Book Antiqua" w:cs="Arial"/>
        </w:rPr>
        <w:tab/>
        <w:t xml:space="preserve">It is said on behalf of the </w:t>
      </w:r>
      <w:r w:rsidR="00EB4605">
        <w:rPr>
          <w:rFonts w:ascii="Book Antiqua" w:hAnsi="Book Antiqua" w:cs="Arial"/>
        </w:rPr>
        <w:t>Appellant</w:t>
      </w:r>
      <w:r>
        <w:rPr>
          <w:rFonts w:ascii="Book Antiqua" w:hAnsi="Book Antiqua" w:cs="Arial"/>
        </w:rPr>
        <w:t xml:space="preserve">, given the time that he has been in the United Kingdom in the relationship, the five years includes the period of time before he was issued with a residence card in 2014.  By contrast, the </w:t>
      </w:r>
      <w:r w:rsidR="00EB4605">
        <w:rPr>
          <w:rFonts w:ascii="Book Antiqua" w:hAnsi="Book Antiqua" w:cs="Arial"/>
        </w:rPr>
        <w:t>Respondent</w:t>
      </w:r>
      <w:r>
        <w:rPr>
          <w:rFonts w:ascii="Book Antiqua" w:hAnsi="Book Antiqua" w:cs="Arial"/>
        </w:rPr>
        <w:t xml:space="preserve"> argue</w:t>
      </w:r>
      <w:r w:rsidR="00CA5F2B">
        <w:rPr>
          <w:rFonts w:ascii="Book Antiqua" w:hAnsi="Book Antiqua" w:cs="Arial"/>
        </w:rPr>
        <w:t>d</w:t>
      </w:r>
      <w:r>
        <w:rPr>
          <w:rFonts w:ascii="Book Antiqua" w:hAnsi="Book Antiqua" w:cs="Arial"/>
        </w:rPr>
        <w:t xml:space="preserve"> that it is only the counting of five years after the date of issue</w:t>
      </w:r>
      <w:r w:rsidR="00CA5F2B">
        <w:rPr>
          <w:rFonts w:ascii="Book Antiqua" w:hAnsi="Book Antiqua" w:cs="Arial"/>
        </w:rPr>
        <w:t xml:space="preserve"> of the residence card</w:t>
      </w:r>
      <w:r>
        <w:rPr>
          <w:rFonts w:ascii="Book Antiqua" w:hAnsi="Book Antiqua" w:cs="Arial"/>
        </w:rPr>
        <w:t xml:space="preserve"> in 2014 that counts.  It is said that there is no direct authority upon the proper construction of the Regulations.  I conclude that the only sensible reading of Regulation 15(1) of the 2006 Regulations contemplates the person </w:t>
      </w:r>
      <w:r w:rsidR="00EB4605">
        <w:rPr>
          <w:rFonts w:ascii="Book Antiqua" w:hAnsi="Book Antiqua" w:cs="Arial"/>
        </w:rPr>
        <w:t xml:space="preserve">as a family member of the EEA national to have been “in residence in the </w:t>
      </w:r>
      <w:smartTag w:uri="urn:schemas-microsoft-com:office:smarttags" w:element="country-region">
        <w:smartTag w:uri="urn:schemas-microsoft-com:office:smarttags" w:element="place">
          <w:r w:rsidR="00EB4605">
            <w:rPr>
              <w:rFonts w:ascii="Book Antiqua" w:hAnsi="Book Antiqua" w:cs="Arial"/>
            </w:rPr>
            <w:t>UK</w:t>
          </w:r>
        </w:smartTag>
      </w:smartTag>
      <w:r w:rsidR="00EB4605">
        <w:rPr>
          <w:rFonts w:ascii="Book Antiqua" w:hAnsi="Book Antiqua" w:cs="Arial"/>
        </w:rPr>
        <w:t xml:space="preserve"> with the EEA national </w:t>
      </w:r>
      <w:r w:rsidR="00EB4605">
        <w:rPr>
          <w:rFonts w:ascii="Book Antiqua" w:hAnsi="Book Antiqua" w:cs="Arial"/>
          <w:u w:val="single"/>
        </w:rPr>
        <w:t>in accordance with these Regulations for a continuous period of five years</w:t>
      </w:r>
      <w:r w:rsidR="00EB4605">
        <w:rPr>
          <w:rFonts w:ascii="Book Antiqua" w:hAnsi="Book Antiqua" w:cs="Arial"/>
        </w:rPr>
        <w:t xml:space="preserve">...”.  It seems to me that that can only mean in the context of Regulation 7(3) that you count the period from when the EEA permit or residence card or certificate is issued and that the time together beforehand in accordance with these Regulations may well demonstrate the durable relationship and its length but they do not go to show that the person who has achieved that as a fact can demonstrate they are entitled after the five years from whenever the relationship started, to obtain a permit based on that five year period.  </w:t>
      </w:r>
    </w:p>
    <w:p w14:paraId="56C1ABC0" w14:textId="77777777" w:rsidR="00EB4605" w:rsidRDefault="00EB4605" w:rsidP="00EB4605">
      <w:pPr>
        <w:spacing w:line="360" w:lineRule="auto"/>
        <w:ind w:left="567" w:hanging="567"/>
        <w:jc w:val="both"/>
        <w:rPr>
          <w:rFonts w:ascii="Book Antiqua" w:hAnsi="Book Antiqua" w:cs="Arial"/>
        </w:rPr>
      </w:pPr>
    </w:p>
    <w:p w14:paraId="5EE6BB37" w14:textId="77777777" w:rsidR="00EB4605" w:rsidRDefault="00EB4605" w:rsidP="00EB4605">
      <w:pPr>
        <w:spacing w:line="360" w:lineRule="auto"/>
        <w:ind w:left="567" w:hanging="567"/>
        <w:jc w:val="both"/>
        <w:rPr>
          <w:rFonts w:ascii="Book Antiqua" w:hAnsi="Book Antiqua" w:cs="Arial"/>
        </w:rPr>
      </w:pPr>
      <w:r>
        <w:rPr>
          <w:rFonts w:ascii="Book Antiqua" w:hAnsi="Book Antiqua" w:cs="Arial"/>
        </w:rPr>
        <w:t>7.</w:t>
      </w:r>
      <w:r>
        <w:rPr>
          <w:rFonts w:ascii="Book Antiqua" w:hAnsi="Book Antiqua" w:cs="Arial"/>
        </w:rPr>
        <w:tab/>
        <w:t xml:space="preserve">For these reasons therefore, since on behalf of the Appellant Mr </w:t>
      </w:r>
      <w:proofErr w:type="spellStart"/>
      <w:r>
        <w:rPr>
          <w:rFonts w:ascii="Book Antiqua" w:hAnsi="Book Antiqua" w:cs="Arial"/>
        </w:rPr>
        <w:t>Komusanac’s</w:t>
      </w:r>
      <w:proofErr w:type="spellEnd"/>
      <w:r>
        <w:rPr>
          <w:rFonts w:ascii="Book Antiqua" w:hAnsi="Book Antiqua" w:cs="Arial"/>
        </w:rPr>
        <w:t xml:space="preserve"> skeleton argument seeks to derive from other reasoning unconnected with a direct interpretation of this Regulation that it is unconstrained by the grant of the family permit in 2014 and therefore the greater period has already been accumulated so as to entitle the Appellant to permanent right of residence.  </w:t>
      </w:r>
    </w:p>
    <w:p w14:paraId="54A91E59" w14:textId="77777777" w:rsidR="00EB4605" w:rsidRDefault="00EB4605" w:rsidP="00EB4605">
      <w:pPr>
        <w:spacing w:line="360" w:lineRule="auto"/>
        <w:ind w:left="567" w:hanging="567"/>
        <w:jc w:val="both"/>
        <w:rPr>
          <w:rFonts w:ascii="Book Antiqua" w:hAnsi="Book Antiqua" w:cs="Arial"/>
        </w:rPr>
      </w:pPr>
    </w:p>
    <w:p w14:paraId="76FE0F59" w14:textId="77777777" w:rsidR="00EB4605" w:rsidRDefault="00EB4605" w:rsidP="00EB4605">
      <w:pPr>
        <w:spacing w:line="360" w:lineRule="auto"/>
        <w:ind w:left="567" w:hanging="567"/>
        <w:jc w:val="both"/>
        <w:rPr>
          <w:rFonts w:ascii="Book Antiqua" w:hAnsi="Book Antiqua" w:cs="Arial"/>
        </w:rPr>
      </w:pPr>
      <w:r>
        <w:rPr>
          <w:rFonts w:ascii="Book Antiqua" w:hAnsi="Book Antiqua" w:cs="Arial"/>
        </w:rPr>
        <w:lastRenderedPageBreak/>
        <w:t>8.</w:t>
      </w:r>
      <w:r>
        <w:rPr>
          <w:rFonts w:ascii="Book Antiqua" w:hAnsi="Book Antiqua" w:cs="Arial"/>
        </w:rPr>
        <w:tab/>
        <w:t>Accordingly, the Judge when he dealt with this, properly considered the submissions and reached the conclusion that he was entitled to reach, namely that the five year period has to be accumulated before being eligible for permanent residence and that five year period is calculated from the date when the residence card was issued in 2014.  Accordingly, I do not find there is any arguable error of law shown by the Judge’s decision.</w:t>
      </w:r>
    </w:p>
    <w:p w14:paraId="0B9FD36E" w14:textId="77777777" w:rsidR="00EB4605" w:rsidRDefault="00EB4605" w:rsidP="00EB4605">
      <w:pPr>
        <w:spacing w:line="360" w:lineRule="auto"/>
        <w:ind w:left="567" w:hanging="567"/>
        <w:jc w:val="both"/>
        <w:rPr>
          <w:rFonts w:ascii="Book Antiqua" w:hAnsi="Book Antiqua" w:cs="Arial"/>
        </w:rPr>
      </w:pPr>
    </w:p>
    <w:p w14:paraId="0D7ECD73" w14:textId="77777777" w:rsidR="000B0A3F" w:rsidRDefault="000B0A3F" w:rsidP="00EB4605">
      <w:pPr>
        <w:spacing w:line="360" w:lineRule="auto"/>
        <w:jc w:val="both"/>
        <w:rPr>
          <w:rFonts w:ascii="Book Antiqua" w:hAnsi="Book Antiqua" w:cs="Arial"/>
          <w:b/>
          <w:u w:val="single"/>
        </w:rPr>
      </w:pPr>
      <w:r w:rsidRPr="000B0A3F">
        <w:rPr>
          <w:rFonts w:ascii="Book Antiqua" w:hAnsi="Book Antiqua" w:cs="Arial"/>
          <w:b/>
          <w:u w:val="single"/>
        </w:rPr>
        <w:t>NOTICE OF DECISION</w:t>
      </w:r>
    </w:p>
    <w:p w14:paraId="549C67E1" w14:textId="77777777" w:rsidR="004C252A" w:rsidRDefault="004C252A" w:rsidP="00EB4605">
      <w:pPr>
        <w:spacing w:line="360" w:lineRule="auto"/>
        <w:jc w:val="both"/>
        <w:rPr>
          <w:rFonts w:ascii="Book Antiqua" w:hAnsi="Book Antiqua" w:cs="Arial"/>
        </w:rPr>
      </w:pPr>
    </w:p>
    <w:p w14:paraId="0F49F7EF" w14:textId="77777777" w:rsidR="00EB4605" w:rsidRDefault="00EB4605" w:rsidP="00EB4605">
      <w:pPr>
        <w:spacing w:line="360" w:lineRule="auto"/>
        <w:jc w:val="both"/>
        <w:rPr>
          <w:rFonts w:ascii="Book Antiqua" w:hAnsi="Book Antiqua" w:cs="Arial"/>
        </w:rPr>
      </w:pPr>
      <w:r>
        <w:rPr>
          <w:rFonts w:ascii="Book Antiqua" w:hAnsi="Book Antiqua" w:cs="Arial"/>
        </w:rPr>
        <w:t>9.</w:t>
      </w:r>
      <w:r>
        <w:rPr>
          <w:rFonts w:ascii="Book Antiqua" w:hAnsi="Book Antiqua" w:cs="Arial"/>
        </w:rPr>
        <w:tab/>
        <w:t>The appeal is dismissed.</w:t>
      </w:r>
    </w:p>
    <w:p w14:paraId="23B95375" w14:textId="77777777" w:rsidR="00EB4605" w:rsidRDefault="00EB4605" w:rsidP="00EB4605">
      <w:pPr>
        <w:spacing w:line="360" w:lineRule="auto"/>
        <w:jc w:val="both"/>
        <w:rPr>
          <w:rFonts w:ascii="Book Antiqua" w:hAnsi="Book Antiqua" w:cs="Arial"/>
        </w:rPr>
      </w:pPr>
    </w:p>
    <w:p w14:paraId="17C37BDC" w14:textId="77777777" w:rsidR="000B0A3F" w:rsidRDefault="00EB4605" w:rsidP="00EB4605">
      <w:pPr>
        <w:spacing w:line="360" w:lineRule="auto"/>
        <w:jc w:val="both"/>
        <w:rPr>
          <w:rFonts w:ascii="Book Antiqua" w:hAnsi="Book Antiqua" w:cs="Arial"/>
        </w:rPr>
      </w:pPr>
      <w:r>
        <w:rPr>
          <w:rFonts w:ascii="Book Antiqua" w:hAnsi="Book Antiqua" w:cs="Arial"/>
          <w:b/>
          <w:u w:val="single"/>
        </w:rPr>
        <w:t>ANONYMITY</w:t>
      </w:r>
    </w:p>
    <w:p w14:paraId="41735DEB" w14:textId="77777777" w:rsidR="00EB4605" w:rsidRDefault="00EB4605" w:rsidP="00EB4605">
      <w:pPr>
        <w:spacing w:line="360" w:lineRule="auto"/>
        <w:jc w:val="both"/>
        <w:rPr>
          <w:rFonts w:ascii="Book Antiqua" w:hAnsi="Book Antiqua" w:cs="Arial"/>
        </w:rPr>
      </w:pPr>
    </w:p>
    <w:p w14:paraId="01E6E6A7" w14:textId="77777777" w:rsidR="000B0A3F" w:rsidRDefault="00EB4605" w:rsidP="00EB4605">
      <w:pPr>
        <w:spacing w:line="360" w:lineRule="auto"/>
        <w:jc w:val="both"/>
        <w:rPr>
          <w:rFonts w:ascii="Book Antiqua" w:hAnsi="Book Antiqua" w:cs="Arial"/>
        </w:rPr>
      </w:pPr>
      <w:r>
        <w:rPr>
          <w:rFonts w:ascii="Book Antiqua" w:hAnsi="Book Antiqua" w:cs="Arial"/>
        </w:rPr>
        <w:t>10.</w:t>
      </w:r>
      <w:r>
        <w:rPr>
          <w:rFonts w:ascii="Book Antiqua" w:hAnsi="Book Antiqua" w:cs="Arial"/>
        </w:rPr>
        <w:tab/>
        <w:t xml:space="preserve">No </w:t>
      </w:r>
      <w:r w:rsidR="000B0A3F" w:rsidRPr="000B0A3F">
        <w:rPr>
          <w:rFonts w:ascii="Book Antiqua" w:hAnsi="Book Antiqua" w:cs="Arial"/>
        </w:rPr>
        <w:t>anonymity</w:t>
      </w:r>
      <w:r>
        <w:rPr>
          <w:rFonts w:ascii="Book Antiqua" w:hAnsi="Book Antiqua" w:cs="Arial"/>
        </w:rPr>
        <w:t xml:space="preserve"> order was made nor is one required.  </w:t>
      </w:r>
    </w:p>
    <w:p w14:paraId="122B45D3" w14:textId="77777777" w:rsidR="00EB4605" w:rsidRDefault="00EB4605" w:rsidP="00EB4605">
      <w:pPr>
        <w:spacing w:line="360" w:lineRule="auto"/>
        <w:jc w:val="both"/>
        <w:rPr>
          <w:rFonts w:ascii="Book Antiqua" w:hAnsi="Book Antiqua" w:cs="Arial"/>
        </w:rPr>
      </w:pPr>
    </w:p>
    <w:p w14:paraId="21226920" w14:textId="77777777" w:rsidR="00EB4605" w:rsidRPr="000B0A3F" w:rsidRDefault="00EB4605" w:rsidP="00EB4605">
      <w:pPr>
        <w:spacing w:line="360" w:lineRule="auto"/>
        <w:jc w:val="both"/>
        <w:rPr>
          <w:rFonts w:ascii="Book Antiqua" w:hAnsi="Book Antiqua" w:cs="Arial"/>
        </w:rPr>
      </w:pPr>
      <w:r>
        <w:rPr>
          <w:rFonts w:ascii="Book Antiqua" w:hAnsi="Book Antiqua" w:cs="Arial"/>
        </w:rPr>
        <w:t>11.</w:t>
      </w:r>
      <w:r>
        <w:rPr>
          <w:rFonts w:ascii="Book Antiqua" w:hAnsi="Book Antiqua" w:cs="Arial"/>
        </w:rPr>
        <w:tab/>
        <w:t>The Original Tribunal’s decision stands.</w:t>
      </w:r>
    </w:p>
    <w:p w14:paraId="4027C751" w14:textId="77777777" w:rsidR="000B0A3F" w:rsidRPr="000B0A3F" w:rsidRDefault="000B0A3F" w:rsidP="00855C07">
      <w:pPr>
        <w:spacing w:line="360" w:lineRule="auto"/>
        <w:ind w:left="540" w:hanging="540"/>
        <w:jc w:val="both"/>
        <w:rPr>
          <w:rFonts w:ascii="Book Antiqua" w:hAnsi="Book Antiqua" w:cs="Arial"/>
        </w:rPr>
      </w:pPr>
    </w:p>
    <w:p w14:paraId="51164E55" w14:textId="77777777" w:rsidR="00EB4605" w:rsidRDefault="00EB4605" w:rsidP="00BC4F94">
      <w:pPr>
        <w:ind w:left="540" w:hanging="540"/>
        <w:jc w:val="both"/>
        <w:rPr>
          <w:rFonts w:ascii="Book Antiqua" w:hAnsi="Book Antiqua" w:cs="Arial"/>
        </w:rPr>
      </w:pPr>
    </w:p>
    <w:p w14:paraId="5FC7FFE6" w14:textId="7B18BC4D"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88055F">
        <w:rPr>
          <w:rFonts w:ascii="Book Antiqua" w:hAnsi="Book Antiqua" w:cs="Arial"/>
        </w:rPr>
        <w:t xml:space="preserve"> </w:t>
      </w:r>
      <w:r w:rsidR="00CA5F2B">
        <w:rPr>
          <w:rFonts w:ascii="Book Antiqua" w:hAnsi="Book Antiqua" w:cs="Arial"/>
        </w:rPr>
        <w:t>5 June 2018</w:t>
      </w:r>
    </w:p>
    <w:p w14:paraId="16B0FF69" w14:textId="77777777" w:rsidR="00EB4605" w:rsidRDefault="00EB4605" w:rsidP="00402B9E">
      <w:pPr>
        <w:tabs>
          <w:tab w:val="left" w:pos="2520"/>
        </w:tabs>
        <w:ind w:left="540" w:hanging="540"/>
        <w:jc w:val="both"/>
        <w:rPr>
          <w:rFonts w:ascii="Book Antiqua" w:hAnsi="Book Antiqua" w:cs="Arial"/>
          <w:color w:val="000000"/>
        </w:rPr>
      </w:pPr>
    </w:p>
    <w:p w14:paraId="1F43255B" w14:textId="77777777" w:rsidR="001F2716" w:rsidRPr="000B0A3F" w:rsidRDefault="00EB4605" w:rsidP="00402B9E">
      <w:pPr>
        <w:tabs>
          <w:tab w:val="left" w:pos="2520"/>
        </w:tabs>
        <w:ind w:left="540" w:hanging="540"/>
        <w:jc w:val="both"/>
        <w:rPr>
          <w:rFonts w:ascii="Book Antiqua" w:hAnsi="Book Antiqua" w:cs="Arial"/>
          <w:color w:val="000000"/>
        </w:rPr>
      </w:pPr>
      <w:bookmarkStart w:id="0" w:name="_Hlk516737245"/>
      <w:r>
        <w:rPr>
          <w:rFonts w:ascii="Book Antiqua" w:hAnsi="Book Antiqua" w:cs="Arial"/>
          <w:color w:val="000000"/>
        </w:rPr>
        <w:t>De</w:t>
      </w:r>
      <w:r w:rsidR="006D6955" w:rsidRPr="000B0A3F">
        <w:rPr>
          <w:rFonts w:ascii="Book Antiqua" w:hAnsi="Book Antiqua" w:cs="Arial"/>
          <w:color w:val="000000"/>
        </w:rPr>
        <w:t xml:space="preserve">puty </w:t>
      </w:r>
      <w:r w:rsidR="00460347" w:rsidRPr="000B0A3F">
        <w:rPr>
          <w:rFonts w:ascii="Book Antiqua" w:hAnsi="Book Antiqua" w:cs="Arial"/>
          <w:color w:val="000000"/>
        </w:rPr>
        <w:t xml:space="preserve">Upper Tribunal </w:t>
      </w:r>
      <w:r>
        <w:rPr>
          <w:rFonts w:ascii="Book Antiqua" w:hAnsi="Book Antiqua" w:cs="Arial"/>
          <w:color w:val="000000"/>
        </w:rPr>
        <w:t>Judge</w:t>
      </w:r>
      <w:r w:rsidR="00460347" w:rsidRPr="000B0A3F">
        <w:rPr>
          <w:rFonts w:ascii="Book Antiqua" w:hAnsi="Book Antiqua" w:cs="Arial"/>
          <w:color w:val="000000"/>
        </w:rPr>
        <w:t xml:space="preserve"> Davey</w:t>
      </w:r>
    </w:p>
    <w:bookmarkEnd w:id="0"/>
    <w:p w14:paraId="6DFCCF1A" w14:textId="77777777" w:rsidR="000B0A3F" w:rsidRPr="000B0A3F" w:rsidRDefault="000B0A3F" w:rsidP="00402B9E">
      <w:pPr>
        <w:tabs>
          <w:tab w:val="left" w:pos="2520"/>
        </w:tabs>
        <w:ind w:left="540" w:hanging="540"/>
        <w:jc w:val="both"/>
        <w:rPr>
          <w:rFonts w:ascii="Book Antiqua" w:hAnsi="Book Antiqua" w:cs="Arial"/>
          <w:color w:val="000000"/>
        </w:rPr>
      </w:pPr>
    </w:p>
    <w:p w14:paraId="16A1F762" w14:textId="77777777" w:rsidR="000B0A3F" w:rsidRDefault="000B0A3F" w:rsidP="00402B9E">
      <w:pPr>
        <w:tabs>
          <w:tab w:val="left" w:pos="2520"/>
        </w:tabs>
        <w:ind w:left="540" w:hanging="540"/>
        <w:jc w:val="both"/>
        <w:rPr>
          <w:rFonts w:ascii="Book Antiqua" w:hAnsi="Book Antiqua" w:cs="Arial"/>
          <w:color w:val="000000"/>
        </w:rPr>
      </w:pPr>
    </w:p>
    <w:p w14:paraId="5E9C2378" w14:textId="77777777" w:rsidR="00B95326" w:rsidRPr="000704BB" w:rsidRDefault="00B95326" w:rsidP="00A8172F">
      <w:pPr>
        <w:tabs>
          <w:tab w:val="left" w:pos="2520"/>
        </w:tabs>
        <w:jc w:val="both"/>
        <w:rPr>
          <w:rFonts w:ascii="Book Antiqua" w:hAnsi="Book Antiqua" w:cs="Arial"/>
        </w:rPr>
        <w:sectPr w:rsidR="00B95326" w:rsidRPr="000704BB" w:rsidSect="007C0137">
          <w:headerReference w:type="default" r:id="rId7"/>
          <w:footerReference w:type="default" r:id="rId8"/>
          <w:headerReference w:type="first" r:id="rId9"/>
          <w:footerReference w:type="first" r:id="rId10"/>
          <w:pgSz w:w="11906" w:h="16838"/>
          <w:pgMar w:top="567" w:right="1134" w:bottom="1440" w:left="1134" w:header="709" w:footer="709" w:gutter="0"/>
          <w:cols w:space="708"/>
          <w:titlePg/>
          <w:docGrid w:linePitch="360"/>
        </w:sectPr>
      </w:pPr>
    </w:p>
    <w:p w14:paraId="2709ADA1" w14:textId="77777777" w:rsidR="00B95326" w:rsidRPr="000704BB" w:rsidRDefault="00B95326" w:rsidP="00402B9E">
      <w:pPr>
        <w:tabs>
          <w:tab w:val="left" w:pos="2520"/>
        </w:tabs>
        <w:ind w:left="540" w:hanging="540"/>
        <w:jc w:val="both"/>
        <w:rPr>
          <w:rFonts w:ascii="Book Antiqua" w:hAnsi="Book Antiqua" w:cs="Arial"/>
        </w:rPr>
      </w:pPr>
      <w:bookmarkStart w:id="1" w:name="_GoBack"/>
      <w:bookmarkEnd w:id="1"/>
    </w:p>
    <w:sectPr w:rsidR="00B95326" w:rsidRPr="000704BB" w:rsidSect="00A8172F">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E6C12" w14:textId="77777777" w:rsidR="00F6703F" w:rsidRDefault="00F6703F">
      <w:r>
        <w:separator/>
      </w:r>
    </w:p>
  </w:endnote>
  <w:endnote w:type="continuationSeparator" w:id="0">
    <w:p w14:paraId="2F9AD23A" w14:textId="77777777" w:rsidR="00F6703F" w:rsidRDefault="00F67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669BC" w14:textId="3CD3836B" w:rsidR="009B2273" w:rsidRPr="007C0137" w:rsidRDefault="009B2273" w:rsidP="00593795">
    <w:pPr>
      <w:pStyle w:val="Footer"/>
      <w:jc w:val="center"/>
      <w:rPr>
        <w:rFonts w:ascii="Book Antiqua" w:hAnsi="Book Antiqua" w:cs="Arial"/>
      </w:rPr>
    </w:pPr>
    <w:r w:rsidRPr="007C0137">
      <w:rPr>
        <w:rStyle w:val="PageNumber"/>
        <w:rFonts w:ascii="Book Antiqua" w:hAnsi="Book Antiqua" w:cs="Arial"/>
      </w:rPr>
      <w:fldChar w:fldCharType="begin"/>
    </w:r>
    <w:r w:rsidRPr="007C0137">
      <w:rPr>
        <w:rStyle w:val="PageNumber"/>
        <w:rFonts w:ascii="Book Antiqua" w:hAnsi="Book Antiqua" w:cs="Arial"/>
      </w:rPr>
      <w:instrText xml:space="preserve"> PAGE </w:instrText>
    </w:r>
    <w:r w:rsidRPr="007C0137">
      <w:rPr>
        <w:rStyle w:val="PageNumber"/>
        <w:rFonts w:ascii="Book Antiqua" w:hAnsi="Book Antiqua" w:cs="Arial"/>
      </w:rPr>
      <w:fldChar w:fldCharType="separate"/>
    </w:r>
    <w:r w:rsidR="00D54DBF">
      <w:rPr>
        <w:rStyle w:val="PageNumber"/>
        <w:rFonts w:ascii="Book Antiqua" w:hAnsi="Book Antiqua" w:cs="Arial"/>
        <w:noProof/>
      </w:rPr>
      <w:t>4</w:t>
    </w:r>
    <w:r w:rsidRPr="007C013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E2092" w14:textId="77777777" w:rsidR="009B2273" w:rsidRPr="000704BB" w:rsidRDefault="009B2273"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CC60A" w14:textId="77777777" w:rsidR="00F6703F" w:rsidRDefault="00F6703F">
      <w:r>
        <w:separator/>
      </w:r>
    </w:p>
  </w:footnote>
  <w:footnote w:type="continuationSeparator" w:id="0">
    <w:p w14:paraId="1C3185CE" w14:textId="77777777" w:rsidR="00F6703F" w:rsidRDefault="00F67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857A8" w14:textId="3DF6FE00" w:rsidR="009B2273" w:rsidRDefault="009B2273"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 xml:space="preserve"> EA/04161/2016</w:t>
    </w:r>
    <w:r w:rsidRPr="000704BB">
      <w:rPr>
        <w:rFonts w:ascii="Book Antiqua" w:hAnsi="Book Antiqua" w:cs="Arial"/>
        <w:sz w:val="16"/>
        <w:szCs w:val="16"/>
      </w:rPr>
      <w:t xml:space="preserve"> </w:t>
    </w:r>
  </w:p>
  <w:p w14:paraId="477B2456" w14:textId="77777777" w:rsidR="007C0137" w:rsidRPr="000704BB" w:rsidRDefault="007C0137"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9BD9F" w14:textId="77777777" w:rsidR="009B2273" w:rsidRPr="000704BB" w:rsidRDefault="009B2273">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41F"/>
    <w:rsid w:val="00000621"/>
    <w:rsid w:val="000036C2"/>
    <w:rsid w:val="00033D3D"/>
    <w:rsid w:val="00062F02"/>
    <w:rsid w:val="000704BB"/>
    <w:rsid w:val="00071A7E"/>
    <w:rsid w:val="000746C0"/>
    <w:rsid w:val="00074D1D"/>
    <w:rsid w:val="00092580"/>
    <w:rsid w:val="00093D4D"/>
    <w:rsid w:val="000B0A3F"/>
    <w:rsid w:val="000D5D94"/>
    <w:rsid w:val="000F1A0E"/>
    <w:rsid w:val="000F52D4"/>
    <w:rsid w:val="001165A7"/>
    <w:rsid w:val="00125938"/>
    <w:rsid w:val="00150C5F"/>
    <w:rsid w:val="00151389"/>
    <w:rsid w:val="00167D3A"/>
    <w:rsid w:val="00190911"/>
    <w:rsid w:val="001A3082"/>
    <w:rsid w:val="001B186A"/>
    <w:rsid w:val="001B2F75"/>
    <w:rsid w:val="001B659F"/>
    <w:rsid w:val="001C2D96"/>
    <w:rsid w:val="001C5B44"/>
    <w:rsid w:val="001F2716"/>
    <w:rsid w:val="00203FB0"/>
    <w:rsid w:val="00207617"/>
    <w:rsid w:val="0023134B"/>
    <w:rsid w:val="00283659"/>
    <w:rsid w:val="002A1607"/>
    <w:rsid w:val="002C3A2C"/>
    <w:rsid w:val="002C6BD4"/>
    <w:rsid w:val="002D68BF"/>
    <w:rsid w:val="002F4275"/>
    <w:rsid w:val="002F6B98"/>
    <w:rsid w:val="00336CBF"/>
    <w:rsid w:val="00343FE3"/>
    <w:rsid w:val="003546C8"/>
    <w:rsid w:val="00365F5E"/>
    <w:rsid w:val="003A7CF2"/>
    <w:rsid w:val="003C2CDB"/>
    <w:rsid w:val="003C5CE5"/>
    <w:rsid w:val="003E092F"/>
    <w:rsid w:val="003E267B"/>
    <w:rsid w:val="003E7CD1"/>
    <w:rsid w:val="00402B9E"/>
    <w:rsid w:val="004243E8"/>
    <w:rsid w:val="004249CB"/>
    <w:rsid w:val="004319AE"/>
    <w:rsid w:val="0044127D"/>
    <w:rsid w:val="004448DB"/>
    <w:rsid w:val="00446C9A"/>
    <w:rsid w:val="00452F2B"/>
    <w:rsid w:val="00460347"/>
    <w:rsid w:val="00477193"/>
    <w:rsid w:val="00491F91"/>
    <w:rsid w:val="004A1848"/>
    <w:rsid w:val="004A6F4A"/>
    <w:rsid w:val="004C252A"/>
    <w:rsid w:val="004E08A9"/>
    <w:rsid w:val="004E0F3D"/>
    <w:rsid w:val="004E4717"/>
    <w:rsid w:val="00507FEC"/>
    <w:rsid w:val="00510F0E"/>
    <w:rsid w:val="005479E1"/>
    <w:rsid w:val="00550648"/>
    <w:rsid w:val="00553E0A"/>
    <w:rsid w:val="005570FD"/>
    <w:rsid w:val="005575EA"/>
    <w:rsid w:val="0056234C"/>
    <w:rsid w:val="0057790C"/>
    <w:rsid w:val="00580BA1"/>
    <w:rsid w:val="00593795"/>
    <w:rsid w:val="00596FD5"/>
    <w:rsid w:val="005A75FF"/>
    <w:rsid w:val="005C7C69"/>
    <w:rsid w:val="005D10AB"/>
    <w:rsid w:val="00601D8F"/>
    <w:rsid w:val="00614E39"/>
    <w:rsid w:val="00625051"/>
    <w:rsid w:val="00643BFC"/>
    <w:rsid w:val="00653E97"/>
    <w:rsid w:val="006701F7"/>
    <w:rsid w:val="00674FB9"/>
    <w:rsid w:val="00684A74"/>
    <w:rsid w:val="00690B8A"/>
    <w:rsid w:val="00695990"/>
    <w:rsid w:val="006D0A2D"/>
    <w:rsid w:val="006D203F"/>
    <w:rsid w:val="006D3D44"/>
    <w:rsid w:val="006D6955"/>
    <w:rsid w:val="006F2CF1"/>
    <w:rsid w:val="00702F32"/>
    <w:rsid w:val="007038ED"/>
    <w:rsid w:val="00703BC3"/>
    <w:rsid w:val="00704B61"/>
    <w:rsid w:val="00705E2E"/>
    <w:rsid w:val="00731F9D"/>
    <w:rsid w:val="007552A9"/>
    <w:rsid w:val="00761858"/>
    <w:rsid w:val="00767D59"/>
    <w:rsid w:val="00776E97"/>
    <w:rsid w:val="00780F86"/>
    <w:rsid w:val="0078603B"/>
    <w:rsid w:val="007912AD"/>
    <w:rsid w:val="00797649"/>
    <w:rsid w:val="007B0824"/>
    <w:rsid w:val="007B5D3C"/>
    <w:rsid w:val="007C0137"/>
    <w:rsid w:val="007F2A46"/>
    <w:rsid w:val="00806249"/>
    <w:rsid w:val="00821B72"/>
    <w:rsid w:val="00823EF2"/>
    <w:rsid w:val="008262CB"/>
    <w:rsid w:val="008303B8"/>
    <w:rsid w:val="00833DCE"/>
    <w:rsid w:val="00855C07"/>
    <w:rsid w:val="00871D34"/>
    <w:rsid w:val="00876E37"/>
    <w:rsid w:val="0088055F"/>
    <w:rsid w:val="00883D05"/>
    <w:rsid w:val="008A3569"/>
    <w:rsid w:val="008B270C"/>
    <w:rsid w:val="008B5078"/>
    <w:rsid w:val="008C3D3D"/>
    <w:rsid w:val="008D4131"/>
    <w:rsid w:val="008F1932"/>
    <w:rsid w:val="00921062"/>
    <w:rsid w:val="00931A34"/>
    <w:rsid w:val="009722BC"/>
    <w:rsid w:val="009727A3"/>
    <w:rsid w:val="00976910"/>
    <w:rsid w:val="00987774"/>
    <w:rsid w:val="009A11E8"/>
    <w:rsid w:val="009B2273"/>
    <w:rsid w:val="009F5220"/>
    <w:rsid w:val="00A15234"/>
    <w:rsid w:val="00A201AB"/>
    <w:rsid w:val="00A31C8B"/>
    <w:rsid w:val="00A509FA"/>
    <w:rsid w:val="00A705A8"/>
    <w:rsid w:val="00A71C11"/>
    <w:rsid w:val="00A8172F"/>
    <w:rsid w:val="00A845DC"/>
    <w:rsid w:val="00AB3812"/>
    <w:rsid w:val="00AB641F"/>
    <w:rsid w:val="00B26AA2"/>
    <w:rsid w:val="00B3524D"/>
    <w:rsid w:val="00B40F69"/>
    <w:rsid w:val="00B46616"/>
    <w:rsid w:val="00B65AFA"/>
    <w:rsid w:val="00B7040A"/>
    <w:rsid w:val="00B83391"/>
    <w:rsid w:val="00B95326"/>
    <w:rsid w:val="00BB3F60"/>
    <w:rsid w:val="00BC4F94"/>
    <w:rsid w:val="00BD4196"/>
    <w:rsid w:val="00BF0C4C"/>
    <w:rsid w:val="00BF22CA"/>
    <w:rsid w:val="00BF23BB"/>
    <w:rsid w:val="00C26032"/>
    <w:rsid w:val="00C345E1"/>
    <w:rsid w:val="00C43BFD"/>
    <w:rsid w:val="00C77BDD"/>
    <w:rsid w:val="00CA5F2B"/>
    <w:rsid w:val="00CB6E35"/>
    <w:rsid w:val="00CC6356"/>
    <w:rsid w:val="00CE1A46"/>
    <w:rsid w:val="00CF33EB"/>
    <w:rsid w:val="00D20757"/>
    <w:rsid w:val="00D22636"/>
    <w:rsid w:val="00D40FD9"/>
    <w:rsid w:val="00D53769"/>
    <w:rsid w:val="00D54DBF"/>
    <w:rsid w:val="00D81423"/>
    <w:rsid w:val="00D85C13"/>
    <w:rsid w:val="00D9111A"/>
    <w:rsid w:val="00D91BE3"/>
    <w:rsid w:val="00D94AFC"/>
    <w:rsid w:val="00DA483C"/>
    <w:rsid w:val="00DB70AE"/>
    <w:rsid w:val="00DC3F2C"/>
    <w:rsid w:val="00DC69F1"/>
    <w:rsid w:val="00DD5071"/>
    <w:rsid w:val="00DD5C39"/>
    <w:rsid w:val="00DE5E10"/>
    <w:rsid w:val="00DE7DB7"/>
    <w:rsid w:val="00E00A0A"/>
    <w:rsid w:val="00E066DE"/>
    <w:rsid w:val="00E07F57"/>
    <w:rsid w:val="00E16EDD"/>
    <w:rsid w:val="00E30683"/>
    <w:rsid w:val="00E453D8"/>
    <w:rsid w:val="00E50BCE"/>
    <w:rsid w:val="00E574BF"/>
    <w:rsid w:val="00E61292"/>
    <w:rsid w:val="00E74E7B"/>
    <w:rsid w:val="00E77C4D"/>
    <w:rsid w:val="00E81D01"/>
    <w:rsid w:val="00E85744"/>
    <w:rsid w:val="00E961E5"/>
    <w:rsid w:val="00EA2F7F"/>
    <w:rsid w:val="00EB4605"/>
    <w:rsid w:val="00EE3064"/>
    <w:rsid w:val="00EE45D8"/>
    <w:rsid w:val="00F22EDA"/>
    <w:rsid w:val="00F6703F"/>
    <w:rsid w:val="00F76D81"/>
    <w:rsid w:val="00F924A3"/>
    <w:rsid w:val="00FD331F"/>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307AF0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legp2paratext1">
    <w:name w:val="legp2paratext1"/>
    <w:basedOn w:val="Normal"/>
    <w:rsid w:val="00580BA1"/>
    <w:pPr>
      <w:shd w:val="clear" w:color="auto" w:fill="FFFFFF"/>
      <w:spacing w:after="120" w:line="360" w:lineRule="atLeast"/>
      <w:ind w:firstLine="240"/>
      <w:jc w:val="both"/>
    </w:pPr>
    <w:rPr>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985</Words>
  <Characters>4882</Characters>
  <Application>Microsoft Office Word</Application>
  <DocSecurity>0</DocSecurity>
  <Lines>40</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2018-07-09T15:11:00Z</dcterms:created>
  <dcterms:modified xsi:type="dcterms:W3CDTF">2018-07-09T15:11:00Z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