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D1D4B" w14:textId="77777777" w:rsidR="002A2793" w:rsidRDefault="002A2793" w:rsidP="008A6059">
      <w:pPr>
        <w:jc w:val="center"/>
        <w:rPr>
          <w:rFonts w:ascii="Book Antiqua" w:hAnsi="Book Antiqua" w:cs="Arial"/>
          <w:caps/>
          <w:color w:val="000000"/>
          <w:sz w:val="16"/>
          <w:szCs w:val="16"/>
        </w:rPr>
      </w:pPr>
    </w:p>
    <w:p w14:paraId="6C90D32B" w14:textId="7A25D303" w:rsidR="008A6059" w:rsidRPr="009B7433" w:rsidRDefault="00611B71" w:rsidP="008A6059">
      <w:pPr>
        <w:jc w:val="center"/>
        <w:rPr>
          <w:rFonts w:ascii="Book Antiqua" w:hAnsi="Book Antiqua" w:cs="Arial"/>
          <w:caps/>
          <w:color w:val="000000"/>
          <w:sz w:val="16"/>
          <w:szCs w:val="16"/>
        </w:rPr>
      </w:pPr>
      <w:r>
        <w:rPr>
          <w:noProof/>
          <w:lang w:val="en-US" w:eastAsia="en-US"/>
        </w:rPr>
        <w:drawing>
          <wp:inline distT="0" distB="0" distL="0" distR="0" wp14:anchorId="2FBE8FE2" wp14:editId="47D1717C">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652E44DA"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3B144446" w14:textId="106168CF"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A23224">
        <w:rPr>
          <w:rFonts w:ascii="Book Antiqua" w:hAnsi="Book Antiqua" w:cs="Arial"/>
          <w:b/>
          <w:color w:val="000000"/>
        </w:rPr>
        <w:t xml:space="preserve">   </w:t>
      </w:r>
      <w:proofErr w:type="gramEnd"/>
      <w:r w:rsidR="00A23224">
        <w:rPr>
          <w:rFonts w:ascii="Book Antiqua" w:hAnsi="Book Antiqua" w:cs="Arial"/>
          <w:b/>
          <w:color w:val="000000"/>
        </w:rPr>
        <w:t xml:space="preserve">                  </w:t>
      </w:r>
      <w:r w:rsidR="00B3524D" w:rsidRPr="00A23224">
        <w:rPr>
          <w:rFonts w:ascii="Book Antiqua" w:hAnsi="Book Antiqua" w:cs="Arial"/>
          <w:b/>
          <w:color w:val="000000"/>
        </w:rPr>
        <w:t>Appeal Number</w:t>
      </w:r>
      <w:r w:rsidR="00D53769" w:rsidRPr="00A23224">
        <w:rPr>
          <w:rFonts w:ascii="Book Antiqua" w:hAnsi="Book Antiqua" w:cs="Arial"/>
          <w:b/>
          <w:color w:val="000000"/>
        </w:rPr>
        <w:t>:</w:t>
      </w:r>
      <w:r w:rsidR="00B3524D" w:rsidRPr="00A23224">
        <w:rPr>
          <w:rFonts w:ascii="Book Antiqua" w:hAnsi="Book Antiqua" w:cs="Arial"/>
          <w:b/>
          <w:color w:val="000000"/>
        </w:rPr>
        <w:t xml:space="preserve"> </w:t>
      </w:r>
      <w:r w:rsidR="00C64DDA" w:rsidRPr="00A23224">
        <w:rPr>
          <w:rFonts w:ascii="Book Antiqua" w:hAnsi="Book Antiqua" w:cs="Arial"/>
          <w:b/>
          <w:caps/>
          <w:color w:val="000000"/>
        </w:rPr>
        <w:t>EA/04887/2017</w:t>
      </w:r>
    </w:p>
    <w:p w14:paraId="7ECA0589" w14:textId="77777777" w:rsidR="00C345E1" w:rsidRPr="009B7433" w:rsidRDefault="00C345E1" w:rsidP="00C345E1">
      <w:pPr>
        <w:jc w:val="center"/>
        <w:rPr>
          <w:rFonts w:ascii="Book Antiqua" w:hAnsi="Book Antiqua" w:cs="Arial"/>
          <w:color w:val="000000"/>
        </w:rPr>
      </w:pPr>
    </w:p>
    <w:p w14:paraId="27435F31"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6206520B"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9B7433" w14:paraId="64B38F7F" w14:textId="77777777" w:rsidTr="00A23224">
        <w:tc>
          <w:tcPr>
            <w:tcW w:w="5103" w:type="dxa"/>
          </w:tcPr>
          <w:p w14:paraId="27865514"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64DDA">
              <w:rPr>
                <w:rFonts w:ascii="Book Antiqua" w:hAnsi="Book Antiqua" w:cs="Arial"/>
                <w:b/>
              </w:rPr>
              <w:t>Field House</w:t>
            </w:r>
          </w:p>
        </w:tc>
        <w:tc>
          <w:tcPr>
            <w:tcW w:w="4905" w:type="dxa"/>
          </w:tcPr>
          <w:p w14:paraId="677A9503" w14:textId="224B26BF" w:rsidR="00D22636" w:rsidRPr="009B7433" w:rsidRDefault="00A23224"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0446AC18" w14:textId="77777777" w:rsidTr="00A23224">
        <w:tc>
          <w:tcPr>
            <w:tcW w:w="5103" w:type="dxa"/>
          </w:tcPr>
          <w:p w14:paraId="5794DB32"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64DDA">
              <w:rPr>
                <w:rFonts w:ascii="Book Antiqua" w:hAnsi="Book Antiqua" w:cs="Arial"/>
                <w:b/>
              </w:rPr>
              <w:t>14</w:t>
            </w:r>
            <w:r w:rsidR="00C64DDA" w:rsidRPr="00C64DDA">
              <w:rPr>
                <w:rFonts w:ascii="Book Antiqua" w:hAnsi="Book Antiqua" w:cs="Arial"/>
                <w:b/>
                <w:vertAlign w:val="superscript"/>
              </w:rPr>
              <w:t>th</w:t>
            </w:r>
            <w:r w:rsidR="00C64DDA">
              <w:rPr>
                <w:rFonts w:ascii="Book Antiqua" w:hAnsi="Book Antiqua" w:cs="Arial"/>
                <w:b/>
              </w:rPr>
              <w:t xml:space="preserve"> August 2018</w:t>
            </w:r>
          </w:p>
        </w:tc>
        <w:tc>
          <w:tcPr>
            <w:tcW w:w="4905" w:type="dxa"/>
          </w:tcPr>
          <w:p w14:paraId="04A9E1C3" w14:textId="5ECFD363" w:rsidR="00D22636" w:rsidRPr="009B7433" w:rsidRDefault="00A23224" w:rsidP="004A1848">
            <w:pPr>
              <w:jc w:val="both"/>
              <w:rPr>
                <w:rFonts w:ascii="Book Antiqua" w:hAnsi="Book Antiqua" w:cs="Arial"/>
                <w:b/>
              </w:rPr>
            </w:pPr>
            <w:r>
              <w:rPr>
                <w:rFonts w:ascii="Book Antiqua" w:hAnsi="Book Antiqua" w:cs="Arial"/>
                <w:b/>
              </w:rPr>
              <w:t xml:space="preserve"> </w:t>
            </w:r>
            <w:r w:rsidR="000343C6">
              <w:rPr>
                <w:rFonts w:ascii="Book Antiqua" w:hAnsi="Book Antiqua" w:cs="Arial"/>
                <w:b/>
              </w:rPr>
              <w:t>On 28</w:t>
            </w:r>
            <w:r w:rsidR="000343C6" w:rsidRPr="000343C6">
              <w:rPr>
                <w:rFonts w:ascii="Book Antiqua" w:hAnsi="Book Antiqua" w:cs="Arial"/>
                <w:b/>
                <w:vertAlign w:val="superscript"/>
              </w:rPr>
              <w:t>th</w:t>
            </w:r>
            <w:r w:rsidR="000343C6">
              <w:rPr>
                <w:rFonts w:ascii="Book Antiqua" w:hAnsi="Book Antiqua" w:cs="Arial"/>
                <w:b/>
              </w:rPr>
              <w:t xml:space="preserve"> August 2018</w:t>
            </w:r>
          </w:p>
        </w:tc>
      </w:tr>
      <w:tr w:rsidR="00D22636" w:rsidRPr="009B7433" w14:paraId="73A069AF" w14:textId="77777777" w:rsidTr="00A23224">
        <w:tc>
          <w:tcPr>
            <w:tcW w:w="5103" w:type="dxa"/>
          </w:tcPr>
          <w:p w14:paraId="2644B551" w14:textId="77777777" w:rsidR="00D22636" w:rsidRPr="009B7433" w:rsidRDefault="00D22636" w:rsidP="004A1848">
            <w:pPr>
              <w:jc w:val="both"/>
              <w:rPr>
                <w:rFonts w:ascii="Book Antiqua" w:hAnsi="Book Antiqua" w:cs="Arial"/>
                <w:b/>
              </w:rPr>
            </w:pPr>
          </w:p>
        </w:tc>
        <w:tc>
          <w:tcPr>
            <w:tcW w:w="4905" w:type="dxa"/>
          </w:tcPr>
          <w:p w14:paraId="34EC986D" w14:textId="224B0E17" w:rsidR="00D22636" w:rsidRPr="009B7433" w:rsidRDefault="00D22636" w:rsidP="004A1848">
            <w:pPr>
              <w:jc w:val="both"/>
              <w:rPr>
                <w:rFonts w:ascii="Book Antiqua" w:hAnsi="Book Antiqua" w:cs="Arial"/>
                <w:b/>
              </w:rPr>
            </w:pPr>
          </w:p>
        </w:tc>
      </w:tr>
    </w:tbl>
    <w:p w14:paraId="53F3DC88" w14:textId="77777777" w:rsidR="00A15234" w:rsidRPr="009B7433" w:rsidRDefault="00A15234" w:rsidP="00A15234">
      <w:pPr>
        <w:jc w:val="center"/>
        <w:rPr>
          <w:rFonts w:ascii="Book Antiqua" w:hAnsi="Book Antiqua" w:cs="Arial"/>
        </w:rPr>
      </w:pPr>
    </w:p>
    <w:p w14:paraId="4D6026F2"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7CC2EE13" w14:textId="77777777" w:rsidR="00A15234" w:rsidRPr="009B7433" w:rsidRDefault="00A15234" w:rsidP="00A15234">
      <w:pPr>
        <w:jc w:val="center"/>
        <w:rPr>
          <w:rFonts w:ascii="Book Antiqua" w:hAnsi="Book Antiqua" w:cs="Arial"/>
          <w:b/>
        </w:rPr>
      </w:pPr>
    </w:p>
    <w:p w14:paraId="5D3438C6"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3772F718" w14:textId="77777777" w:rsidR="00D20757" w:rsidRPr="009B7433" w:rsidRDefault="00D20757" w:rsidP="00A15234">
      <w:pPr>
        <w:jc w:val="center"/>
        <w:rPr>
          <w:rFonts w:ascii="Book Antiqua" w:hAnsi="Book Antiqua" w:cs="Arial"/>
          <w:b/>
        </w:rPr>
      </w:pPr>
    </w:p>
    <w:p w14:paraId="507E3487" w14:textId="3DEE25E4"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14B1EC99" w14:textId="77777777" w:rsidR="00A845DC" w:rsidRPr="009B7433" w:rsidRDefault="00A845DC" w:rsidP="00A15234">
      <w:pPr>
        <w:jc w:val="center"/>
        <w:rPr>
          <w:rFonts w:ascii="Book Antiqua" w:hAnsi="Book Antiqua" w:cs="Arial"/>
          <w:b/>
        </w:rPr>
      </w:pPr>
    </w:p>
    <w:p w14:paraId="08CE5CFD" w14:textId="77777777" w:rsidR="00A845DC" w:rsidRDefault="00C64DDA" w:rsidP="00A15234">
      <w:pPr>
        <w:jc w:val="center"/>
        <w:rPr>
          <w:rFonts w:ascii="Book Antiqua" w:hAnsi="Book Antiqua" w:cs="Arial"/>
          <w:b/>
          <w:caps/>
        </w:rPr>
      </w:pPr>
      <w:r>
        <w:rPr>
          <w:rFonts w:ascii="Book Antiqua" w:hAnsi="Book Antiqua" w:cs="Arial"/>
          <w:b/>
          <w:caps/>
        </w:rPr>
        <w:t>Mr samir madaci</w:t>
      </w:r>
    </w:p>
    <w:p w14:paraId="6FD1FA3F" w14:textId="10A93188" w:rsidR="00D949B7" w:rsidRPr="00A23224" w:rsidRDefault="00D949B7" w:rsidP="00D949B7">
      <w:pPr>
        <w:jc w:val="center"/>
        <w:rPr>
          <w:rFonts w:ascii="Book Antiqua" w:hAnsi="Book Antiqua" w:cs="Arial"/>
          <w:caps/>
        </w:rPr>
      </w:pPr>
      <w:r w:rsidRPr="00A23224">
        <w:rPr>
          <w:rFonts w:ascii="Book Antiqua" w:hAnsi="Book Antiqua" w:cs="Arial"/>
          <w:caps/>
        </w:rPr>
        <w:t>(ANONYMITY DIRECTION</w:t>
      </w:r>
      <w:r w:rsidR="00A23224" w:rsidRPr="00A23224">
        <w:rPr>
          <w:rFonts w:ascii="Book Antiqua" w:hAnsi="Book Antiqua" w:cs="Arial"/>
          <w:caps/>
        </w:rPr>
        <w:t xml:space="preserve"> not made</w:t>
      </w:r>
      <w:r w:rsidRPr="00A23224">
        <w:rPr>
          <w:rFonts w:ascii="Book Antiqua" w:hAnsi="Book Antiqua" w:cs="Arial"/>
          <w:caps/>
        </w:rPr>
        <w:t>)</w:t>
      </w:r>
    </w:p>
    <w:p w14:paraId="657A46C2"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424AAFAA" w14:textId="77777777" w:rsidR="00A23224" w:rsidRDefault="00A23224" w:rsidP="00704B61">
      <w:pPr>
        <w:jc w:val="center"/>
        <w:rPr>
          <w:rFonts w:ascii="Book Antiqua" w:hAnsi="Book Antiqua" w:cs="Arial"/>
          <w:b/>
        </w:rPr>
      </w:pPr>
    </w:p>
    <w:p w14:paraId="1EF974B1" w14:textId="6325F591" w:rsidR="00704B61" w:rsidRPr="009B7433" w:rsidRDefault="00DD5071" w:rsidP="00704B61">
      <w:pPr>
        <w:jc w:val="center"/>
        <w:rPr>
          <w:rFonts w:ascii="Book Antiqua" w:hAnsi="Book Antiqua" w:cs="Arial"/>
          <w:b/>
        </w:rPr>
      </w:pPr>
      <w:r w:rsidRPr="009B7433">
        <w:rPr>
          <w:rFonts w:ascii="Book Antiqua" w:hAnsi="Book Antiqua" w:cs="Arial"/>
          <w:b/>
        </w:rPr>
        <w:t>and</w:t>
      </w:r>
    </w:p>
    <w:p w14:paraId="62FE7993" w14:textId="6A915B9B" w:rsidR="00DD5071" w:rsidRDefault="00DD5071" w:rsidP="00704B61">
      <w:pPr>
        <w:jc w:val="center"/>
        <w:rPr>
          <w:rFonts w:ascii="Book Antiqua" w:hAnsi="Book Antiqua" w:cs="Arial"/>
          <w:b/>
        </w:rPr>
      </w:pPr>
    </w:p>
    <w:p w14:paraId="6574343B" w14:textId="694FDBFD" w:rsidR="00A23224" w:rsidRPr="009B7433" w:rsidRDefault="00A23224" w:rsidP="00704B61">
      <w:pPr>
        <w:jc w:val="center"/>
        <w:rPr>
          <w:rFonts w:ascii="Book Antiqua" w:hAnsi="Book Antiqua" w:cs="Arial"/>
          <w:b/>
        </w:rPr>
      </w:pPr>
      <w:r>
        <w:rPr>
          <w:rFonts w:ascii="Book Antiqua" w:hAnsi="Book Antiqua" w:cs="Arial"/>
          <w:b/>
        </w:rPr>
        <w:t>THE SECRETARY OF STATE FOR THE HOME DEPARTMENT</w:t>
      </w:r>
    </w:p>
    <w:p w14:paraId="054C8E8F"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6505C3B6" w14:textId="77777777" w:rsidR="00DD5071" w:rsidRPr="009B7433" w:rsidRDefault="00DD5071" w:rsidP="00DD5071">
      <w:pPr>
        <w:rPr>
          <w:rFonts w:ascii="Book Antiqua" w:hAnsi="Book Antiqua" w:cs="Arial"/>
          <w:u w:val="single"/>
        </w:rPr>
      </w:pPr>
    </w:p>
    <w:p w14:paraId="002BE087" w14:textId="7207E66B" w:rsidR="00DD5071" w:rsidRDefault="00DE7DB7" w:rsidP="00DD5071">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14:paraId="341F78BA" w14:textId="77777777" w:rsidR="00A23224" w:rsidRPr="009B7433" w:rsidRDefault="00A23224" w:rsidP="00DD5071">
      <w:pPr>
        <w:rPr>
          <w:rFonts w:ascii="Book Antiqua" w:hAnsi="Book Antiqua" w:cs="Arial"/>
        </w:rPr>
      </w:pPr>
    </w:p>
    <w:p w14:paraId="01F5E235"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C64DDA">
        <w:rPr>
          <w:rFonts w:ascii="Book Antiqua" w:hAnsi="Book Antiqua" w:cs="Arial"/>
        </w:rPr>
        <w:t xml:space="preserve">Ms </w:t>
      </w:r>
      <w:r w:rsidR="00467524">
        <w:rPr>
          <w:rFonts w:ascii="Book Antiqua" w:hAnsi="Book Antiqua" w:cs="Arial"/>
        </w:rPr>
        <w:t xml:space="preserve">M </w:t>
      </w:r>
      <w:r w:rsidR="00C64DDA">
        <w:rPr>
          <w:rFonts w:ascii="Book Antiqua" w:hAnsi="Book Antiqua" w:cs="Arial"/>
        </w:rPr>
        <w:t>Hodgson, Counsel</w:t>
      </w:r>
    </w:p>
    <w:p w14:paraId="50F3BBF5"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64DDA">
        <w:rPr>
          <w:rFonts w:ascii="Book Antiqua" w:hAnsi="Book Antiqua" w:cs="Arial"/>
        </w:rPr>
        <w:t xml:space="preserve">Mr S </w:t>
      </w:r>
      <w:proofErr w:type="spellStart"/>
      <w:r w:rsidR="00C64DDA">
        <w:rPr>
          <w:rFonts w:ascii="Book Antiqua" w:hAnsi="Book Antiqua" w:cs="Arial"/>
        </w:rPr>
        <w:t>Kotas</w:t>
      </w:r>
      <w:proofErr w:type="spellEnd"/>
      <w:r w:rsidR="00C64DDA">
        <w:rPr>
          <w:rFonts w:ascii="Book Antiqua" w:hAnsi="Book Antiqua" w:cs="Arial"/>
        </w:rPr>
        <w:t>, Senior Presenting Officer</w:t>
      </w:r>
    </w:p>
    <w:p w14:paraId="317E8265" w14:textId="77777777" w:rsidR="00DE7DB7" w:rsidRPr="009B7433" w:rsidRDefault="00DE7DB7" w:rsidP="00402B9E">
      <w:pPr>
        <w:tabs>
          <w:tab w:val="left" w:pos="2520"/>
        </w:tabs>
        <w:jc w:val="center"/>
        <w:rPr>
          <w:rFonts w:ascii="Book Antiqua" w:hAnsi="Book Antiqua" w:cs="Arial"/>
        </w:rPr>
      </w:pPr>
    </w:p>
    <w:p w14:paraId="5D5D25BF" w14:textId="77777777" w:rsidR="00DE7DB7" w:rsidRPr="009B7433" w:rsidRDefault="00DE7DB7" w:rsidP="000A0743">
      <w:pPr>
        <w:jc w:val="center"/>
        <w:rPr>
          <w:rFonts w:ascii="Book Antiqua" w:hAnsi="Book Antiqua" w:cs="Arial"/>
        </w:rPr>
      </w:pPr>
    </w:p>
    <w:p w14:paraId="597DEE0C"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6AEB5ED6" w14:textId="77777777" w:rsidR="009D348A" w:rsidRDefault="00C64DDA"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appeals against the decision of First-tier Tribunal Judge </w:t>
      </w:r>
      <w:proofErr w:type="spellStart"/>
      <w:r>
        <w:rPr>
          <w:rFonts w:ascii="Book Antiqua" w:hAnsi="Book Antiqua" w:cs="Arial"/>
        </w:rPr>
        <w:t>Phull</w:t>
      </w:r>
      <w:proofErr w:type="spellEnd"/>
      <w:r>
        <w:rPr>
          <w:rFonts w:ascii="Book Antiqua" w:hAnsi="Book Antiqua" w:cs="Arial"/>
        </w:rPr>
        <w:t xml:space="preserve"> dismissing her appeal under Regulation 26 of the Immigration (European Economic Area) Regulations 2006 against the decision of the Secretary of State to refuse permanent residence.  The Appellant was granted permission to appeal by First-tier Tribunal Judge </w:t>
      </w:r>
      <w:proofErr w:type="spellStart"/>
      <w:r>
        <w:rPr>
          <w:rFonts w:ascii="Book Antiqua" w:hAnsi="Book Antiqua" w:cs="Arial"/>
        </w:rPr>
        <w:t>Shim</w:t>
      </w:r>
      <w:r w:rsidR="001E397C">
        <w:rPr>
          <w:rFonts w:ascii="Book Antiqua" w:hAnsi="Book Antiqua" w:cs="Arial"/>
        </w:rPr>
        <w:t>m</w:t>
      </w:r>
      <w:r>
        <w:rPr>
          <w:rFonts w:ascii="Book Antiqua" w:hAnsi="Book Antiqua" w:cs="Arial"/>
        </w:rPr>
        <w:t>in</w:t>
      </w:r>
      <w:proofErr w:type="spellEnd"/>
      <w:r>
        <w:rPr>
          <w:rFonts w:ascii="Book Antiqua" w:hAnsi="Book Antiqua" w:cs="Arial"/>
        </w:rPr>
        <w:t xml:space="preserve"> in the following terms:-</w:t>
      </w:r>
    </w:p>
    <w:p w14:paraId="62A21912" w14:textId="77777777" w:rsidR="00C64DDA" w:rsidRDefault="00C64DDA" w:rsidP="001E397C">
      <w:pPr>
        <w:spacing w:before="240"/>
        <w:ind w:left="1134"/>
        <w:jc w:val="both"/>
        <w:rPr>
          <w:rFonts w:ascii="Book Antiqua" w:hAnsi="Book Antiqua" w:cs="Arial"/>
        </w:rPr>
      </w:pPr>
      <w:r>
        <w:rPr>
          <w:rFonts w:ascii="Book Antiqua" w:hAnsi="Book Antiqua" w:cs="Arial"/>
        </w:rPr>
        <w:t>“It is arguable that the judge has made a perverse or rational finding on a matter that is material to the outcome, namely in respect of whether treaty rights were being exercised.  Alternatively, it is arguable that the judge made a material misdirection of law on this matter.  I grant permission to appeal.”</w:t>
      </w:r>
    </w:p>
    <w:p w14:paraId="7FA8C5F1" w14:textId="77777777" w:rsidR="00C64DDA" w:rsidRDefault="00C64DDA"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I was not provided with a Rule 24 response by the Respondent and was given the indication that the appeal was resi</w:t>
      </w:r>
      <w:r w:rsidR="003D475D">
        <w:rPr>
          <w:rFonts w:ascii="Book Antiqua" w:hAnsi="Book Antiqua" w:cs="Arial"/>
        </w:rPr>
        <w:t>s</w:t>
      </w:r>
      <w:r>
        <w:rPr>
          <w:rFonts w:ascii="Book Antiqua" w:hAnsi="Book Antiqua" w:cs="Arial"/>
        </w:rPr>
        <w:t>ted.</w:t>
      </w:r>
    </w:p>
    <w:p w14:paraId="08BE98CE" w14:textId="77777777" w:rsidR="00C64DDA" w:rsidRDefault="00C64DDA" w:rsidP="001E397C">
      <w:pPr>
        <w:spacing w:before="240"/>
        <w:jc w:val="both"/>
        <w:rPr>
          <w:rFonts w:ascii="Book Antiqua" w:hAnsi="Book Antiqua" w:cs="Arial"/>
        </w:rPr>
      </w:pPr>
      <w:r>
        <w:rPr>
          <w:rFonts w:ascii="Book Antiqua" w:hAnsi="Book Antiqua" w:cs="Arial"/>
          <w:b/>
          <w:u w:val="single"/>
        </w:rPr>
        <w:t>Error of Law</w:t>
      </w:r>
    </w:p>
    <w:p w14:paraId="12F8B9D5" w14:textId="77777777" w:rsidR="00C64DDA" w:rsidRDefault="00C64DDA" w:rsidP="009D348A">
      <w:pPr>
        <w:numPr>
          <w:ilvl w:val="0"/>
          <w:numId w:val="1"/>
        </w:numPr>
        <w:tabs>
          <w:tab w:val="clear" w:pos="567"/>
        </w:tabs>
        <w:spacing w:before="240"/>
        <w:jc w:val="both"/>
        <w:rPr>
          <w:rFonts w:ascii="Book Antiqua" w:hAnsi="Book Antiqua" w:cs="Arial"/>
        </w:rPr>
      </w:pPr>
      <w:r>
        <w:rPr>
          <w:rFonts w:ascii="Book Antiqua" w:hAnsi="Book Antiqua" w:cs="Arial"/>
        </w:rPr>
        <w:t>Having heard submissions from both representatives I do find there is a material error of law in the decision such that it should be set aside.  My reasons for so finding are as follows.</w:t>
      </w:r>
    </w:p>
    <w:p w14:paraId="0EE5EFF4" w14:textId="44A39534" w:rsidR="008D255E" w:rsidRDefault="00C64DDA" w:rsidP="009D348A">
      <w:pPr>
        <w:numPr>
          <w:ilvl w:val="0"/>
          <w:numId w:val="1"/>
        </w:numPr>
        <w:tabs>
          <w:tab w:val="clear" w:pos="567"/>
        </w:tabs>
        <w:spacing w:before="240"/>
        <w:jc w:val="both"/>
        <w:rPr>
          <w:rFonts w:ascii="Book Antiqua" w:hAnsi="Book Antiqua" w:cs="Arial"/>
        </w:rPr>
      </w:pPr>
      <w:r>
        <w:rPr>
          <w:rFonts w:ascii="Book Antiqua" w:hAnsi="Book Antiqua" w:cs="Arial"/>
        </w:rPr>
        <w:t>In respect of the judge’s assessment of the Sponsor’s employment or self-employment or otherwise (for example as a worker or jo</w:t>
      </w:r>
      <w:r w:rsidR="00F47EC5">
        <w:rPr>
          <w:rFonts w:ascii="Book Antiqua" w:hAnsi="Book Antiqua" w:cs="Arial"/>
        </w:rPr>
        <w:t xml:space="preserve">bseeker for a five year period), </w:t>
      </w:r>
      <w:r w:rsidR="003D475D">
        <w:rPr>
          <w:rFonts w:ascii="Book Antiqua" w:hAnsi="Book Antiqua" w:cs="Arial"/>
        </w:rPr>
        <w:t>according to</w:t>
      </w:r>
      <w:r>
        <w:rPr>
          <w:rFonts w:ascii="Book Antiqua" w:hAnsi="Book Antiqua" w:cs="Arial"/>
        </w:rPr>
        <w:t xml:space="preserve"> paragraph 13</w:t>
      </w:r>
      <w:r w:rsidR="00F47EC5">
        <w:rPr>
          <w:rFonts w:ascii="Book Antiqua" w:hAnsi="Book Antiqua" w:cs="Arial"/>
        </w:rPr>
        <w:t>, the judge’s findings disclose that she was satisfied</w:t>
      </w:r>
      <w:r>
        <w:rPr>
          <w:rFonts w:ascii="Book Antiqua" w:hAnsi="Book Antiqua" w:cs="Arial"/>
        </w:rPr>
        <w:t xml:space="preserve"> that the Sponsor was working from 2010 to 2012.  The judge however notes that there were no contributions p</w:t>
      </w:r>
      <w:r w:rsidR="00F47EC5">
        <w:rPr>
          <w:rFonts w:ascii="Book Antiqua" w:hAnsi="Book Antiqua" w:cs="Arial"/>
        </w:rPr>
        <w:t>aid by the Sponsor from 2012-2013 and 2013-</w:t>
      </w:r>
      <w:r>
        <w:rPr>
          <w:rFonts w:ascii="Book Antiqua" w:hAnsi="Book Antiqua" w:cs="Arial"/>
        </w:rPr>
        <w:t>2014 and for that reason the Sponsor was not working</w:t>
      </w:r>
      <w:r w:rsidR="00F47EC5">
        <w:rPr>
          <w:rFonts w:ascii="Book Antiqua" w:hAnsi="Book Antiqua" w:cs="Arial"/>
        </w:rPr>
        <w:t xml:space="preserve">.  </w:t>
      </w:r>
      <w:r>
        <w:rPr>
          <w:rFonts w:ascii="Book Antiqua" w:hAnsi="Book Antiqua" w:cs="Arial"/>
        </w:rPr>
        <w:t xml:space="preserve">I have been taken to the Appellant’s bundle by Ms Hodgson where she has highlighted </w:t>
      </w:r>
      <w:r w:rsidR="003D475D">
        <w:rPr>
          <w:rFonts w:ascii="Book Antiqua" w:hAnsi="Book Antiqua" w:cs="Arial"/>
        </w:rPr>
        <w:t>t</w:t>
      </w:r>
      <w:r>
        <w:rPr>
          <w:rFonts w:ascii="Book Antiqua" w:hAnsi="Book Antiqua" w:cs="Arial"/>
        </w:rPr>
        <w:t xml:space="preserve">hat page H2 shows that national insurance contributions were </w:t>
      </w:r>
      <w:r w:rsidR="00F47EC5">
        <w:rPr>
          <w:rFonts w:ascii="Book Antiqua" w:hAnsi="Book Antiqua" w:cs="Arial"/>
        </w:rPr>
        <w:t xml:space="preserve">in fact paid </w:t>
      </w:r>
      <w:r>
        <w:rPr>
          <w:rFonts w:ascii="Book Antiqua" w:hAnsi="Book Antiqua" w:cs="Arial"/>
        </w:rPr>
        <w:t xml:space="preserve">by the Sponsor </w:t>
      </w:r>
      <w:proofErr w:type="gramStart"/>
      <w:r>
        <w:rPr>
          <w:rFonts w:ascii="Book Antiqua" w:hAnsi="Book Antiqua" w:cs="Arial"/>
        </w:rPr>
        <w:t>in pa</w:t>
      </w:r>
      <w:r w:rsidR="00F47EC5">
        <w:rPr>
          <w:rFonts w:ascii="Book Antiqua" w:hAnsi="Book Antiqua" w:cs="Arial"/>
        </w:rPr>
        <w:t>rticular for</w:t>
      </w:r>
      <w:proofErr w:type="gramEnd"/>
      <w:r w:rsidR="00F47EC5">
        <w:rPr>
          <w:rFonts w:ascii="Book Antiqua" w:hAnsi="Book Antiqua" w:cs="Arial"/>
        </w:rPr>
        <w:t xml:space="preserve"> the tax years 2010-</w:t>
      </w:r>
      <w:r>
        <w:rPr>
          <w:rFonts w:ascii="Book Antiqua" w:hAnsi="Book Antiqua" w:cs="Arial"/>
        </w:rPr>
        <w:t xml:space="preserve">2011 </w:t>
      </w:r>
      <w:r w:rsidR="00F47EC5">
        <w:rPr>
          <w:rFonts w:ascii="Book Antiqua" w:hAnsi="Book Antiqua" w:cs="Arial"/>
        </w:rPr>
        <w:t>contin</w:t>
      </w:r>
      <w:r w:rsidR="00B02B16">
        <w:rPr>
          <w:rFonts w:ascii="Book Antiqua" w:hAnsi="Book Antiqua" w:cs="Arial"/>
        </w:rPr>
        <w:t>uou</w:t>
      </w:r>
      <w:r w:rsidR="00F47EC5">
        <w:rPr>
          <w:rFonts w:ascii="Book Antiqua" w:hAnsi="Book Antiqua" w:cs="Arial"/>
        </w:rPr>
        <w:t xml:space="preserve">sly until </w:t>
      </w:r>
      <w:r>
        <w:rPr>
          <w:rFonts w:ascii="Book Antiqua" w:hAnsi="Book Antiqua" w:cs="Arial"/>
        </w:rPr>
        <w:t>2016</w:t>
      </w:r>
      <w:r w:rsidR="00F47EC5">
        <w:rPr>
          <w:rFonts w:ascii="Book Antiqua" w:hAnsi="Book Antiqua" w:cs="Arial"/>
        </w:rPr>
        <w:t>-</w:t>
      </w:r>
      <w:r>
        <w:rPr>
          <w:rFonts w:ascii="Book Antiqua" w:hAnsi="Book Antiqua" w:cs="Arial"/>
        </w:rPr>
        <w:t xml:space="preserve">2017 and that there were </w:t>
      </w:r>
      <w:r w:rsidR="00F47EC5">
        <w:rPr>
          <w:rFonts w:ascii="Book Antiqua" w:hAnsi="Book Antiqua" w:cs="Arial"/>
        </w:rPr>
        <w:t>“</w:t>
      </w:r>
      <w:r>
        <w:rPr>
          <w:rFonts w:ascii="Book Antiqua" w:hAnsi="Book Antiqua" w:cs="Arial"/>
        </w:rPr>
        <w:t>full views</w:t>
      </w:r>
      <w:r w:rsidR="00F47EC5">
        <w:rPr>
          <w:rFonts w:ascii="Book Antiqua" w:hAnsi="Book Antiqua" w:cs="Arial"/>
        </w:rPr>
        <w:t>”</w:t>
      </w:r>
      <w:r>
        <w:rPr>
          <w:rFonts w:ascii="Book Antiqua" w:hAnsi="Book Antiqua" w:cs="Arial"/>
        </w:rPr>
        <w:t xml:space="preserve"> of national insurance contributions for those years in question.  This therefore covers the period where the judge has stated in her decision at paragraph 13 that no contributions were paid and represe</w:t>
      </w:r>
      <w:r w:rsidR="008D255E">
        <w:rPr>
          <w:rFonts w:ascii="Book Antiqua" w:hAnsi="Book Antiqua" w:cs="Arial"/>
        </w:rPr>
        <w:t>nts a material mistake of fact as it formed part of the reason why the judge did not accept the evidence of being qualified for 2012-2013 and 2013-2014.</w:t>
      </w:r>
    </w:p>
    <w:p w14:paraId="3C77B1DA" w14:textId="78BFF6F6" w:rsidR="008D255E" w:rsidRPr="008D255E" w:rsidRDefault="008D255E" w:rsidP="008D255E">
      <w:pPr>
        <w:numPr>
          <w:ilvl w:val="0"/>
          <w:numId w:val="1"/>
        </w:numPr>
        <w:tabs>
          <w:tab w:val="clear" w:pos="567"/>
        </w:tabs>
        <w:spacing w:before="240"/>
        <w:jc w:val="both"/>
        <w:rPr>
          <w:rFonts w:ascii="Book Antiqua" w:hAnsi="Book Antiqua" w:cs="Arial"/>
        </w:rPr>
      </w:pPr>
      <w:r>
        <w:rPr>
          <w:rFonts w:ascii="Book Antiqua" w:hAnsi="Book Antiqua" w:cs="Arial"/>
        </w:rPr>
        <w:t xml:space="preserve">As an aside, I must say I have immense sympathy with the judge in terms of the evidence presented by the Appellant in the appeal before the First-tier Tribunal.  Although there was a fairly full and large bundle, the evidence has not been presented in the most helpful manner to assist either the parties or the judge in knowing and understanding the Sponsor’s basis of qualifying under the 2003 Regulations for any </w:t>
      </w:r>
      <w:proofErr w:type="gramStart"/>
      <w:r>
        <w:rPr>
          <w:rFonts w:ascii="Book Antiqua" w:hAnsi="Book Antiqua" w:cs="Arial"/>
        </w:rPr>
        <w:t>10 year</w:t>
      </w:r>
      <w:proofErr w:type="gramEnd"/>
      <w:r>
        <w:rPr>
          <w:rFonts w:ascii="Book Antiqua" w:hAnsi="Book Antiqua" w:cs="Arial"/>
        </w:rPr>
        <w:t xml:space="preserve"> period.  As such, I intend to make suggestions for the benefit of both parties when this appeal is remitted to the First-tier Tribunal in due course.</w:t>
      </w:r>
    </w:p>
    <w:p w14:paraId="4862F129" w14:textId="77777777" w:rsidR="004B280D" w:rsidRDefault="008D255E" w:rsidP="008D255E">
      <w:pPr>
        <w:numPr>
          <w:ilvl w:val="0"/>
          <w:numId w:val="1"/>
        </w:numPr>
        <w:tabs>
          <w:tab w:val="clear" w:pos="567"/>
        </w:tabs>
        <w:spacing w:before="240"/>
        <w:jc w:val="both"/>
        <w:rPr>
          <w:rFonts w:ascii="Book Antiqua" w:hAnsi="Book Antiqua" w:cs="Arial"/>
        </w:rPr>
      </w:pPr>
      <w:r>
        <w:rPr>
          <w:rFonts w:ascii="Book Antiqua" w:hAnsi="Book Antiqua" w:cs="Arial"/>
        </w:rPr>
        <w:t>In respect of the other reason for not accepting the evidence of being qualified during this period, although the Sponsor claimed Jobseeker’s Allowance for an unknown period, although her evidence was that this was for a period of three to four months, the judge could not be certain of the period in question.</w:t>
      </w:r>
      <w:r w:rsidR="00C64DDA">
        <w:rPr>
          <w:rFonts w:ascii="Book Antiqua" w:hAnsi="Book Antiqua" w:cs="Arial"/>
        </w:rPr>
        <w:t xml:space="preserve"> </w:t>
      </w:r>
      <w:r>
        <w:rPr>
          <w:rFonts w:ascii="Book Antiqua" w:hAnsi="Book Antiqua" w:cs="Arial"/>
        </w:rPr>
        <w:t xml:space="preserve"> C</w:t>
      </w:r>
      <w:r w:rsidRPr="008D255E">
        <w:rPr>
          <w:rFonts w:ascii="Book Antiqua" w:hAnsi="Book Antiqua" w:cs="Arial"/>
        </w:rPr>
        <w:t>onfusingly, t</w:t>
      </w:r>
      <w:r w:rsidR="006070E9" w:rsidRPr="008D255E">
        <w:rPr>
          <w:rFonts w:ascii="Book Antiqua" w:hAnsi="Book Antiqua" w:cs="Arial"/>
        </w:rPr>
        <w:t xml:space="preserve">he judge </w:t>
      </w:r>
      <w:r w:rsidR="00E43AE4" w:rsidRPr="008D255E">
        <w:rPr>
          <w:rFonts w:ascii="Book Antiqua" w:hAnsi="Book Antiqua" w:cs="Arial"/>
        </w:rPr>
        <w:t xml:space="preserve">finds there was </w:t>
      </w:r>
      <w:r>
        <w:rPr>
          <w:rFonts w:ascii="Book Antiqua" w:hAnsi="Book Antiqua" w:cs="Arial"/>
        </w:rPr>
        <w:t xml:space="preserve">in fact </w:t>
      </w:r>
      <w:r w:rsidR="006070E9" w:rsidRPr="008D255E">
        <w:rPr>
          <w:rFonts w:ascii="Book Antiqua" w:hAnsi="Book Antiqua" w:cs="Arial"/>
        </w:rPr>
        <w:t>self-employment evidence present for the period 2013</w:t>
      </w:r>
      <w:r w:rsidR="00E43AE4" w:rsidRPr="008D255E">
        <w:rPr>
          <w:rFonts w:ascii="Book Antiqua" w:hAnsi="Book Antiqua" w:cs="Arial"/>
        </w:rPr>
        <w:t>-</w:t>
      </w:r>
      <w:r w:rsidR="006070E9" w:rsidRPr="008D255E">
        <w:rPr>
          <w:rFonts w:ascii="Book Antiqua" w:hAnsi="Book Antiqua" w:cs="Arial"/>
        </w:rPr>
        <w:t xml:space="preserve"> 2014 however</w:t>
      </w:r>
      <w:r w:rsidR="004A6207" w:rsidRPr="008D255E">
        <w:rPr>
          <w:rFonts w:ascii="Book Antiqua" w:hAnsi="Book Antiqua" w:cs="Arial"/>
        </w:rPr>
        <w:t>,</w:t>
      </w:r>
      <w:r w:rsidR="006070E9" w:rsidRPr="008D255E">
        <w:rPr>
          <w:rFonts w:ascii="Book Antiqua" w:hAnsi="Book Antiqua" w:cs="Arial"/>
        </w:rPr>
        <w:t xml:space="preserve"> goes on to find that because there is no </w:t>
      </w:r>
      <w:r w:rsidR="00E43AE4" w:rsidRPr="008D255E">
        <w:rPr>
          <w:rFonts w:ascii="Book Antiqua" w:hAnsi="Book Antiqua" w:cs="Arial"/>
        </w:rPr>
        <w:t>‘</w:t>
      </w:r>
      <w:r w:rsidR="006070E9" w:rsidRPr="008D255E">
        <w:rPr>
          <w:rFonts w:ascii="Book Antiqua" w:hAnsi="Book Antiqua" w:cs="Arial"/>
        </w:rPr>
        <w:t>certainty</w:t>
      </w:r>
      <w:r w:rsidR="00E43AE4" w:rsidRPr="008D255E">
        <w:rPr>
          <w:rFonts w:ascii="Book Antiqua" w:hAnsi="Book Antiqua" w:cs="Arial"/>
        </w:rPr>
        <w:t>’</w:t>
      </w:r>
      <w:r w:rsidR="006070E9" w:rsidRPr="008D255E">
        <w:rPr>
          <w:rFonts w:ascii="Book Antiqua" w:hAnsi="Book Antiqua" w:cs="Arial"/>
        </w:rPr>
        <w:t xml:space="preserve"> regarding the date when the Sponsor claimed </w:t>
      </w:r>
      <w:r w:rsidR="004A6207" w:rsidRPr="008D255E">
        <w:rPr>
          <w:rFonts w:ascii="Book Antiqua" w:hAnsi="Book Antiqua" w:cs="Arial"/>
        </w:rPr>
        <w:t>J</w:t>
      </w:r>
      <w:r w:rsidR="006070E9" w:rsidRPr="008D255E">
        <w:rPr>
          <w:rFonts w:ascii="Book Antiqua" w:hAnsi="Book Antiqua" w:cs="Arial"/>
        </w:rPr>
        <w:t xml:space="preserve">obseeker’s </w:t>
      </w:r>
      <w:r w:rsidR="004A6207" w:rsidRPr="008D255E">
        <w:rPr>
          <w:rFonts w:ascii="Book Antiqua" w:hAnsi="Book Antiqua" w:cs="Arial"/>
        </w:rPr>
        <w:t>A</w:t>
      </w:r>
      <w:r w:rsidR="006070E9" w:rsidRPr="008D255E">
        <w:rPr>
          <w:rFonts w:ascii="Book Antiqua" w:hAnsi="Book Antiqua" w:cs="Arial"/>
        </w:rPr>
        <w:t xml:space="preserve">llowance and became pregnant and took maternity leave, she cannot know for certain whether the Sponsor remained qualified during that period in </w:t>
      </w:r>
      <w:r w:rsidR="00E43AE4" w:rsidRPr="008D255E">
        <w:rPr>
          <w:rFonts w:ascii="Book Antiqua" w:hAnsi="Book Antiqua" w:cs="Arial"/>
        </w:rPr>
        <w:t xml:space="preserve">that </w:t>
      </w:r>
      <w:r w:rsidR="006070E9" w:rsidRPr="008D255E">
        <w:rPr>
          <w:rFonts w:ascii="Book Antiqua" w:hAnsi="Book Antiqua" w:cs="Arial"/>
        </w:rPr>
        <w:t>sense according to the 2003 Regulations.  In that respect</w:t>
      </w:r>
      <w:r>
        <w:rPr>
          <w:rFonts w:ascii="Book Antiqua" w:hAnsi="Book Antiqua" w:cs="Arial"/>
        </w:rPr>
        <w:t>,</w:t>
      </w:r>
      <w:r w:rsidR="006070E9" w:rsidRPr="008D255E">
        <w:rPr>
          <w:rFonts w:ascii="Book Antiqua" w:hAnsi="Book Antiqua" w:cs="Arial"/>
        </w:rPr>
        <w:t xml:space="preserve"> Ms Hodgson has taken me to the headnote in the Upper Tribunal’s decision of </w:t>
      </w:r>
      <w:proofErr w:type="spellStart"/>
      <w:r w:rsidR="006070E9" w:rsidRPr="008D255E">
        <w:rPr>
          <w:rFonts w:ascii="Book Antiqua" w:hAnsi="Book Antiqua" w:cs="Arial"/>
          <w:i/>
        </w:rPr>
        <w:t>Weldemichael</w:t>
      </w:r>
      <w:proofErr w:type="spellEnd"/>
      <w:r w:rsidR="006070E9" w:rsidRPr="008D255E">
        <w:rPr>
          <w:rFonts w:ascii="Book Antiqua" w:hAnsi="Book Antiqua" w:cs="Arial"/>
          <w:i/>
        </w:rPr>
        <w:t xml:space="preserve"> and Another (</w:t>
      </w:r>
      <w:r w:rsidR="001E397C" w:rsidRPr="008D255E">
        <w:rPr>
          <w:rFonts w:ascii="Book Antiqua" w:hAnsi="Book Antiqua" w:cs="Arial"/>
          <w:i/>
        </w:rPr>
        <w:t xml:space="preserve">St Prix </w:t>
      </w:r>
      <w:r w:rsidR="006070E9" w:rsidRPr="008D255E">
        <w:rPr>
          <w:rFonts w:ascii="Book Antiqua" w:hAnsi="Book Antiqua" w:cs="Arial"/>
          <w:i/>
        </w:rPr>
        <w:t>C-507/12; effect)</w:t>
      </w:r>
      <w:r w:rsidR="006070E9" w:rsidRPr="008D255E">
        <w:rPr>
          <w:rFonts w:ascii="Book Antiqua" w:hAnsi="Book Antiqua" w:cs="Arial"/>
        </w:rPr>
        <w:t xml:space="preserve"> [2015] UKUT 540 (IAC) wherein a respected panel </w:t>
      </w:r>
      <w:r w:rsidR="00C26325">
        <w:rPr>
          <w:rFonts w:ascii="Book Antiqua" w:hAnsi="Book Antiqua" w:cs="Arial"/>
        </w:rPr>
        <w:t xml:space="preserve">of </w:t>
      </w:r>
      <w:r w:rsidR="00C26325" w:rsidRPr="008D255E">
        <w:rPr>
          <w:rFonts w:ascii="Book Antiqua" w:hAnsi="Book Antiqua" w:cs="Arial"/>
        </w:rPr>
        <w:t xml:space="preserve">the Upper Tribunal </w:t>
      </w:r>
      <w:r w:rsidR="006070E9" w:rsidRPr="008D255E">
        <w:rPr>
          <w:rFonts w:ascii="Book Antiqua" w:hAnsi="Book Antiqua" w:cs="Arial"/>
        </w:rPr>
        <w:t xml:space="preserve">found that an EEA national woman could retain </w:t>
      </w:r>
      <w:r w:rsidR="00C26325">
        <w:rPr>
          <w:rFonts w:ascii="Book Antiqua" w:hAnsi="Book Antiqua" w:cs="Arial"/>
        </w:rPr>
        <w:t>continuous</w:t>
      </w:r>
      <w:r w:rsidR="006070E9" w:rsidRPr="008D255E">
        <w:rPr>
          <w:rFonts w:ascii="Book Antiqua" w:hAnsi="Book Antiqua" w:cs="Arial"/>
        </w:rPr>
        <w:t xml:space="preserve"> residence for the purposes of the 2006 Regulat</w:t>
      </w:r>
      <w:r w:rsidR="001E397C" w:rsidRPr="008D255E">
        <w:rPr>
          <w:rFonts w:ascii="Book Antiqua" w:hAnsi="Book Antiqua" w:cs="Arial"/>
        </w:rPr>
        <w:t>io</w:t>
      </w:r>
      <w:r w:rsidR="006070E9" w:rsidRPr="008D255E">
        <w:rPr>
          <w:rFonts w:ascii="Book Antiqua" w:hAnsi="Book Antiqua" w:cs="Arial"/>
        </w:rPr>
        <w:t xml:space="preserve">ns for a period in which she was absent from work or </w:t>
      </w:r>
      <w:proofErr w:type="spellStart"/>
      <w:r w:rsidR="00C26325">
        <w:rPr>
          <w:rFonts w:ascii="Book Antiqua" w:hAnsi="Book Antiqua" w:cs="Arial"/>
        </w:rPr>
        <w:t>jobseeking</w:t>
      </w:r>
      <w:proofErr w:type="spellEnd"/>
      <w:r w:rsidR="006070E9" w:rsidRPr="008D255E">
        <w:rPr>
          <w:rFonts w:ascii="Book Antiqua" w:hAnsi="Book Antiqua" w:cs="Arial"/>
        </w:rPr>
        <w:t xml:space="preserve"> owing to the physical constraints of the late stages of pregnancy and the aftermath of childbirth if in line with the decision of the CJEU in </w:t>
      </w:r>
      <w:r w:rsidR="00CF0556" w:rsidRPr="008D255E">
        <w:rPr>
          <w:rFonts w:ascii="Book Antiqua" w:hAnsi="Book Antiqua" w:cs="Arial"/>
          <w:i/>
        </w:rPr>
        <w:t>Jessy St Prix</w:t>
      </w:r>
      <w:r w:rsidR="006070E9" w:rsidRPr="008D255E">
        <w:rPr>
          <w:rFonts w:ascii="Book Antiqua" w:hAnsi="Book Antiqua" w:cs="Arial"/>
        </w:rPr>
        <w:t>.  Therefore</w:t>
      </w:r>
      <w:r w:rsidR="00CF0556" w:rsidRPr="008D255E">
        <w:rPr>
          <w:rFonts w:ascii="Book Antiqua" w:hAnsi="Book Antiqua" w:cs="Arial"/>
        </w:rPr>
        <w:t>,</w:t>
      </w:r>
      <w:r w:rsidR="006070E9" w:rsidRPr="008D255E">
        <w:rPr>
          <w:rFonts w:ascii="Book Antiqua" w:hAnsi="Book Antiqua" w:cs="Arial"/>
        </w:rPr>
        <w:t xml:space="preserve"> in that respect given that the First-tier Tribunal has not considered whether the Sponsor would have retained her qualificatio</w:t>
      </w:r>
      <w:r w:rsidR="00C26325">
        <w:rPr>
          <w:rFonts w:ascii="Book Antiqua" w:hAnsi="Book Antiqua" w:cs="Arial"/>
        </w:rPr>
        <w:t>n after leaving work, this is a material</w:t>
      </w:r>
      <w:r w:rsidR="006070E9" w:rsidRPr="008D255E">
        <w:rPr>
          <w:rFonts w:ascii="Book Antiqua" w:hAnsi="Book Antiqua" w:cs="Arial"/>
        </w:rPr>
        <w:t xml:space="preserve"> </w:t>
      </w:r>
      <w:r w:rsidR="006070E9" w:rsidRPr="008D255E">
        <w:rPr>
          <w:rFonts w:ascii="Book Antiqua" w:hAnsi="Book Antiqua" w:cs="Arial"/>
        </w:rPr>
        <w:lastRenderedPageBreak/>
        <w:t>omission in terms of whether the Appellant would have retained her qualified status and in respect of whether she would have then also met the five year period of continuity of being a qualified person for the purposes of the Regulat</w:t>
      </w:r>
      <w:r w:rsidR="001E397C" w:rsidRPr="008D255E">
        <w:rPr>
          <w:rFonts w:ascii="Book Antiqua" w:hAnsi="Book Antiqua" w:cs="Arial"/>
        </w:rPr>
        <w:t>io</w:t>
      </w:r>
      <w:r w:rsidR="006070E9" w:rsidRPr="008D255E">
        <w:rPr>
          <w:rFonts w:ascii="Book Antiqua" w:hAnsi="Book Antiqua" w:cs="Arial"/>
        </w:rPr>
        <w:t xml:space="preserve">ns.  </w:t>
      </w:r>
      <w:r w:rsidR="00C26325">
        <w:rPr>
          <w:rFonts w:ascii="Book Antiqua" w:hAnsi="Book Antiqua" w:cs="Arial"/>
        </w:rPr>
        <w:t>Although the judge could not achieve certainty in this regard, clear reasons would need to be given against the Upper Tribunal’s decision (and CJEU jurisprudence) before this timeframe could be rejected (and to a standard less than certainty</w:t>
      </w:r>
      <w:r w:rsidR="004B280D">
        <w:rPr>
          <w:rFonts w:ascii="Book Antiqua" w:hAnsi="Book Antiqua" w:cs="Arial"/>
        </w:rPr>
        <w:t xml:space="preserve"> i.e. on balance</w:t>
      </w:r>
      <w:r w:rsidR="00C26325">
        <w:rPr>
          <w:rFonts w:ascii="Book Antiqua" w:hAnsi="Book Antiqua" w:cs="Arial"/>
        </w:rPr>
        <w:t xml:space="preserve">). </w:t>
      </w:r>
    </w:p>
    <w:p w14:paraId="107DF779" w14:textId="77777777" w:rsidR="004B280D" w:rsidRDefault="006070E9" w:rsidP="008D255E">
      <w:pPr>
        <w:numPr>
          <w:ilvl w:val="0"/>
          <w:numId w:val="1"/>
        </w:numPr>
        <w:tabs>
          <w:tab w:val="clear" w:pos="567"/>
        </w:tabs>
        <w:spacing w:before="240"/>
        <w:jc w:val="both"/>
        <w:rPr>
          <w:rFonts w:ascii="Book Antiqua" w:hAnsi="Book Antiqua" w:cs="Arial"/>
        </w:rPr>
      </w:pPr>
      <w:r w:rsidRPr="008D255E">
        <w:rPr>
          <w:rFonts w:ascii="Book Antiqua" w:hAnsi="Book Antiqua" w:cs="Arial"/>
        </w:rPr>
        <w:t>Again</w:t>
      </w:r>
      <w:r w:rsidR="00CF0556" w:rsidRPr="008D255E">
        <w:rPr>
          <w:rFonts w:ascii="Book Antiqua" w:hAnsi="Book Antiqua" w:cs="Arial"/>
        </w:rPr>
        <w:t>,</w:t>
      </w:r>
      <w:r w:rsidRPr="008D255E">
        <w:rPr>
          <w:rFonts w:ascii="Book Antiqua" w:hAnsi="Book Antiqua" w:cs="Arial"/>
        </w:rPr>
        <w:t xml:space="preserve"> I stress that I have sympathy with the First-tier Judge </w:t>
      </w:r>
      <w:r w:rsidR="00CF0556" w:rsidRPr="008D255E">
        <w:rPr>
          <w:rFonts w:ascii="Book Antiqua" w:hAnsi="Book Antiqua" w:cs="Arial"/>
        </w:rPr>
        <w:t xml:space="preserve">in </w:t>
      </w:r>
      <w:r w:rsidRPr="008D255E">
        <w:rPr>
          <w:rFonts w:ascii="Book Antiqua" w:hAnsi="Book Antiqua" w:cs="Arial"/>
        </w:rPr>
        <w:t>that she was not provided with the relevant dat</w:t>
      </w:r>
      <w:r w:rsidR="00CF0556" w:rsidRPr="008D255E">
        <w:rPr>
          <w:rFonts w:ascii="Book Antiqua" w:hAnsi="Book Antiqua" w:cs="Arial"/>
        </w:rPr>
        <w:t>es in question which as she say</w:t>
      </w:r>
      <w:r w:rsidRPr="008D255E">
        <w:rPr>
          <w:rFonts w:ascii="Book Antiqua" w:hAnsi="Book Antiqua" w:cs="Arial"/>
        </w:rPr>
        <w:t xml:space="preserve"> hindered her from making the relevant findings</w:t>
      </w:r>
      <w:r w:rsidR="00F609A8" w:rsidRPr="008D255E">
        <w:rPr>
          <w:rFonts w:ascii="Book Antiqua" w:hAnsi="Book Antiqua" w:cs="Arial"/>
        </w:rPr>
        <w:t>.</w:t>
      </w:r>
      <w:r w:rsidR="007A1D3A" w:rsidRPr="008D255E">
        <w:rPr>
          <w:rFonts w:ascii="Book Antiqua" w:hAnsi="Book Antiqua" w:cs="Arial"/>
        </w:rPr>
        <w:t xml:space="preserve">  </w:t>
      </w:r>
    </w:p>
    <w:p w14:paraId="5D2C74FC" w14:textId="77777777" w:rsidR="004B280D" w:rsidRDefault="004B280D" w:rsidP="008D255E">
      <w:pPr>
        <w:numPr>
          <w:ilvl w:val="0"/>
          <w:numId w:val="1"/>
        </w:numPr>
        <w:tabs>
          <w:tab w:val="clear" w:pos="567"/>
        </w:tabs>
        <w:spacing w:before="240"/>
        <w:jc w:val="both"/>
        <w:rPr>
          <w:rFonts w:ascii="Book Antiqua" w:hAnsi="Book Antiqua" w:cs="Arial"/>
        </w:rPr>
      </w:pPr>
      <w:r>
        <w:rPr>
          <w:rFonts w:ascii="Book Antiqua" w:hAnsi="Book Antiqua" w:cs="Arial"/>
        </w:rPr>
        <w:t xml:space="preserve">In relation to the remaining submissions, </w:t>
      </w:r>
      <w:r w:rsidR="007A1D3A" w:rsidRPr="008D255E">
        <w:rPr>
          <w:rFonts w:ascii="Book Antiqua" w:hAnsi="Book Antiqua" w:cs="Arial"/>
        </w:rPr>
        <w:t>I w</w:t>
      </w:r>
      <w:r w:rsidR="001E397C" w:rsidRPr="008D255E">
        <w:rPr>
          <w:rFonts w:ascii="Book Antiqua" w:hAnsi="Book Antiqua" w:cs="Arial"/>
        </w:rPr>
        <w:t>a</w:t>
      </w:r>
      <w:r w:rsidR="007A1D3A" w:rsidRPr="008D255E">
        <w:rPr>
          <w:rFonts w:ascii="Book Antiqua" w:hAnsi="Book Antiqua" w:cs="Arial"/>
        </w:rPr>
        <w:t>s taken to other extensive evidence by Ms Hodgson on behalf of the Appellant at Annex H which I will not rehearse here</w:t>
      </w:r>
      <w:r>
        <w:rPr>
          <w:rFonts w:ascii="Book Antiqua" w:hAnsi="Book Antiqua" w:cs="Arial"/>
        </w:rPr>
        <w:t>,</w:t>
      </w:r>
      <w:r w:rsidR="007A1D3A" w:rsidRPr="008D255E">
        <w:rPr>
          <w:rFonts w:ascii="Book Antiqua" w:hAnsi="Book Antiqua" w:cs="Arial"/>
        </w:rPr>
        <w:t xml:space="preserve"> save to say that it implied that the Sponsor was working for two companies for periods of time in 2012</w:t>
      </w:r>
      <w:r>
        <w:rPr>
          <w:rFonts w:ascii="Book Antiqua" w:hAnsi="Book Antiqua" w:cs="Arial"/>
        </w:rPr>
        <w:t>-</w:t>
      </w:r>
      <w:r w:rsidR="007A1D3A" w:rsidRPr="008D255E">
        <w:rPr>
          <w:rFonts w:ascii="Book Antiqua" w:hAnsi="Book Antiqua" w:cs="Arial"/>
        </w:rPr>
        <w:t>2013 and 2013</w:t>
      </w:r>
      <w:r>
        <w:rPr>
          <w:rFonts w:ascii="Book Antiqua" w:hAnsi="Book Antiqua" w:cs="Arial"/>
        </w:rPr>
        <w:t>-</w:t>
      </w:r>
      <w:r w:rsidR="007A1D3A" w:rsidRPr="008D255E">
        <w:rPr>
          <w:rFonts w:ascii="Book Antiqua" w:hAnsi="Book Antiqua" w:cs="Arial"/>
        </w:rPr>
        <w:t>2014</w:t>
      </w:r>
      <w:r>
        <w:rPr>
          <w:rFonts w:ascii="Book Antiqua" w:hAnsi="Book Antiqua" w:cs="Arial"/>
        </w:rPr>
        <w:t>. Although</w:t>
      </w:r>
      <w:r w:rsidR="00427719" w:rsidRPr="008D255E">
        <w:rPr>
          <w:rFonts w:ascii="Book Antiqua" w:hAnsi="Book Antiqua" w:cs="Arial"/>
        </w:rPr>
        <w:t>,</w:t>
      </w:r>
      <w:r w:rsidR="007A1D3A" w:rsidRPr="008D255E">
        <w:rPr>
          <w:rFonts w:ascii="Book Antiqua" w:hAnsi="Book Antiqua" w:cs="Arial"/>
        </w:rPr>
        <w:t xml:space="preserve"> that is not </w:t>
      </w:r>
      <w:r>
        <w:rPr>
          <w:rFonts w:ascii="Book Antiqua" w:hAnsi="Book Antiqua" w:cs="Arial"/>
        </w:rPr>
        <w:t xml:space="preserve">a </w:t>
      </w:r>
      <w:r w:rsidR="007A1D3A" w:rsidRPr="008D255E">
        <w:rPr>
          <w:rFonts w:ascii="Book Antiqua" w:hAnsi="Book Antiqua" w:cs="Arial"/>
        </w:rPr>
        <w:t>matter for me to make findings upon</w:t>
      </w:r>
      <w:r>
        <w:rPr>
          <w:rFonts w:ascii="Book Antiqua" w:hAnsi="Book Antiqua" w:cs="Arial"/>
        </w:rPr>
        <w:t>,</w:t>
      </w:r>
      <w:r w:rsidR="007A1D3A" w:rsidRPr="008D255E">
        <w:rPr>
          <w:rFonts w:ascii="Book Antiqua" w:hAnsi="Book Antiqua" w:cs="Arial"/>
        </w:rPr>
        <w:t xml:space="preserve"> I do see that there is evidence there which could g</w:t>
      </w:r>
      <w:r>
        <w:rPr>
          <w:rFonts w:ascii="Book Antiqua" w:hAnsi="Book Antiqua" w:cs="Arial"/>
        </w:rPr>
        <w:t>ive flesh to the argument that t</w:t>
      </w:r>
      <w:r w:rsidR="007A1D3A" w:rsidRPr="008D255E">
        <w:rPr>
          <w:rFonts w:ascii="Book Antiqua" w:hAnsi="Book Antiqua" w:cs="Arial"/>
        </w:rPr>
        <w:t xml:space="preserve">he </w:t>
      </w:r>
      <w:r>
        <w:rPr>
          <w:rFonts w:ascii="Book Antiqua" w:hAnsi="Book Antiqua" w:cs="Arial"/>
        </w:rPr>
        <w:t xml:space="preserve">Sponsor </w:t>
      </w:r>
      <w:r w:rsidR="007A1D3A" w:rsidRPr="004B280D">
        <w:rPr>
          <w:rFonts w:ascii="Book Antiqua" w:hAnsi="Book Antiqua" w:cs="Arial"/>
          <w:i/>
        </w:rPr>
        <w:t xml:space="preserve">may </w:t>
      </w:r>
      <w:r w:rsidR="007A1D3A" w:rsidRPr="008D255E">
        <w:rPr>
          <w:rFonts w:ascii="Book Antiqua" w:hAnsi="Book Antiqua" w:cs="Arial"/>
        </w:rPr>
        <w:t xml:space="preserve">have </w:t>
      </w:r>
      <w:r>
        <w:rPr>
          <w:rFonts w:ascii="Book Antiqua" w:hAnsi="Book Antiqua" w:cs="Arial"/>
        </w:rPr>
        <w:t xml:space="preserve">held </w:t>
      </w:r>
      <w:r w:rsidR="007A1D3A" w:rsidRPr="008D255E">
        <w:rPr>
          <w:rFonts w:ascii="Book Antiqua" w:hAnsi="Book Antiqua" w:cs="Arial"/>
        </w:rPr>
        <w:t xml:space="preserve">qualified status during the period in question </w:t>
      </w:r>
      <w:r>
        <w:rPr>
          <w:rFonts w:ascii="Book Antiqua" w:hAnsi="Book Antiqua" w:cs="Arial"/>
        </w:rPr>
        <w:t>as illustrated by the First-tier Judge generally noting</w:t>
      </w:r>
      <w:r w:rsidR="007A1D3A" w:rsidRPr="008D255E">
        <w:rPr>
          <w:rFonts w:ascii="Book Antiqua" w:hAnsi="Book Antiqua" w:cs="Arial"/>
        </w:rPr>
        <w:t xml:space="preserve"> there was evidence of self-employment during the 2012 to 2014 period in question.  </w:t>
      </w:r>
    </w:p>
    <w:p w14:paraId="500D50C6" w14:textId="77777777" w:rsidR="004B280D" w:rsidRDefault="007A1D3A" w:rsidP="008D255E">
      <w:pPr>
        <w:numPr>
          <w:ilvl w:val="0"/>
          <w:numId w:val="1"/>
        </w:numPr>
        <w:tabs>
          <w:tab w:val="clear" w:pos="567"/>
        </w:tabs>
        <w:spacing w:before="240"/>
        <w:jc w:val="both"/>
        <w:rPr>
          <w:rFonts w:ascii="Book Antiqua" w:hAnsi="Book Antiqua" w:cs="Arial"/>
        </w:rPr>
      </w:pPr>
      <w:r w:rsidRPr="008D255E">
        <w:rPr>
          <w:rFonts w:ascii="Book Antiqua" w:hAnsi="Book Antiqua" w:cs="Arial"/>
        </w:rPr>
        <w:t>Notwithstanding that</w:t>
      </w:r>
      <w:r w:rsidR="004B280D">
        <w:rPr>
          <w:rFonts w:ascii="Book Antiqua" w:hAnsi="Book Antiqua" w:cs="Arial"/>
        </w:rPr>
        <w:t>,</w:t>
      </w:r>
      <w:r w:rsidRPr="008D255E">
        <w:rPr>
          <w:rFonts w:ascii="Book Antiqua" w:hAnsi="Book Antiqua" w:cs="Arial"/>
        </w:rPr>
        <w:t xml:space="preserve"> there is nothing remaining in the grounds which were sufficient to </w:t>
      </w:r>
      <w:r w:rsidR="004B280D">
        <w:rPr>
          <w:rFonts w:ascii="Book Antiqua" w:hAnsi="Book Antiqua" w:cs="Arial"/>
        </w:rPr>
        <w:t xml:space="preserve">disclose </w:t>
      </w:r>
      <w:r w:rsidRPr="008D255E">
        <w:rPr>
          <w:rFonts w:ascii="Book Antiqua" w:hAnsi="Book Antiqua" w:cs="Arial"/>
        </w:rPr>
        <w:t>any error of law in the judge’s decision other than those already</w:t>
      </w:r>
      <w:r w:rsidR="004B280D">
        <w:rPr>
          <w:rFonts w:ascii="Book Antiqua" w:hAnsi="Book Antiqua" w:cs="Arial"/>
        </w:rPr>
        <w:t xml:space="preserve"> </w:t>
      </w:r>
      <w:r w:rsidR="004B280D" w:rsidRPr="008D255E">
        <w:rPr>
          <w:rFonts w:ascii="Book Antiqua" w:hAnsi="Book Antiqua" w:cs="Arial"/>
        </w:rPr>
        <w:t>identified</w:t>
      </w:r>
      <w:r w:rsidRPr="008D255E">
        <w:rPr>
          <w:rFonts w:ascii="Book Antiqua" w:hAnsi="Book Antiqua" w:cs="Arial"/>
        </w:rPr>
        <w:t xml:space="preserve">.  </w:t>
      </w:r>
    </w:p>
    <w:p w14:paraId="25B575BE" w14:textId="38A80EDD" w:rsidR="007A1D3A" w:rsidRPr="008D255E" w:rsidRDefault="007A1D3A" w:rsidP="008D255E">
      <w:pPr>
        <w:numPr>
          <w:ilvl w:val="0"/>
          <w:numId w:val="1"/>
        </w:numPr>
        <w:tabs>
          <w:tab w:val="clear" w:pos="567"/>
        </w:tabs>
        <w:spacing w:before="240"/>
        <w:jc w:val="both"/>
        <w:rPr>
          <w:rFonts w:ascii="Book Antiqua" w:hAnsi="Book Antiqua" w:cs="Arial"/>
        </w:rPr>
      </w:pPr>
      <w:r w:rsidRPr="008D255E">
        <w:rPr>
          <w:rFonts w:ascii="Book Antiqua" w:hAnsi="Book Antiqua" w:cs="Arial"/>
        </w:rPr>
        <w:t>In light of the above findings I am satisfied</w:t>
      </w:r>
      <w:r w:rsidR="00427719" w:rsidRPr="008D255E">
        <w:rPr>
          <w:rFonts w:ascii="Book Antiqua" w:hAnsi="Book Antiqua" w:cs="Arial"/>
        </w:rPr>
        <w:t xml:space="preserve"> </w:t>
      </w:r>
      <w:r w:rsidR="004B280D">
        <w:rPr>
          <w:rFonts w:ascii="Book Antiqua" w:hAnsi="Book Antiqua" w:cs="Arial"/>
        </w:rPr>
        <w:t xml:space="preserve">that </w:t>
      </w:r>
      <w:r w:rsidRPr="008D255E">
        <w:rPr>
          <w:rFonts w:ascii="Book Antiqua" w:hAnsi="Book Antiqua" w:cs="Arial"/>
        </w:rPr>
        <w:t xml:space="preserve">the decision of the First-tier Tribunal </w:t>
      </w:r>
      <w:r w:rsidR="004B280D">
        <w:rPr>
          <w:rFonts w:ascii="Book Antiqua" w:hAnsi="Book Antiqua" w:cs="Arial"/>
        </w:rPr>
        <w:t xml:space="preserve">should be set aside </w:t>
      </w:r>
      <w:r w:rsidRPr="008D255E">
        <w:rPr>
          <w:rFonts w:ascii="Book Antiqua" w:hAnsi="Book Antiqua" w:cs="Arial"/>
        </w:rPr>
        <w:t>in its entirety, albeit reluctantly.</w:t>
      </w:r>
    </w:p>
    <w:p w14:paraId="3D72C2A1" w14:textId="77777777" w:rsidR="007A1D3A" w:rsidRPr="007A1D3A" w:rsidRDefault="00D949B7" w:rsidP="001E397C">
      <w:pPr>
        <w:spacing w:before="240"/>
        <w:jc w:val="both"/>
        <w:rPr>
          <w:rFonts w:ascii="Book Antiqua" w:hAnsi="Book Antiqua" w:cs="Arial"/>
        </w:rPr>
      </w:pPr>
      <w:r w:rsidRPr="007A1D3A">
        <w:rPr>
          <w:rFonts w:ascii="Book Antiqua" w:hAnsi="Book Antiqua" w:cs="Arial"/>
          <w:b/>
          <w:u w:val="single"/>
        </w:rPr>
        <w:t>Notice of Decision</w:t>
      </w:r>
    </w:p>
    <w:p w14:paraId="224F08E2" w14:textId="77777777" w:rsidR="004B280D" w:rsidRDefault="00D949B7" w:rsidP="00D949B7">
      <w:pPr>
        <w:numPr>
          <w:ilvl w:val="0"/>
          <w:numId w:val="1"/>
        </w:numPr>
        <w:tabs>
          <w:tab w:val="clear" w:pos="567"/>
        </w:tabs>
        <w:spacing w:before="240"/>
        <w:jc w:val="both"/>
        <w:rPr>
          <w:rFonts w:ascii="Book Antiqua" w:hAnsi="Book Antiqua" w:cs="Arial"/>
        </w:rPr>
      </w:pPr>
      <w:r w:rsidRPr="007A1D3A">
        <w:rPr>
          <w:rFonts w:ascii="Book Antiqua" w:hAnsi="Book Antiqua" w:cs="Arial"/>
        </w:rPr>
        <w:t xml:space="preserve">The appeal </w:t>
      </w:r>
      <w:r w:rsidR="007A1D3A">
        <w:rPr>
          <w:rFonts w:ascii="Book Antiqua" w:hAnsi="Book Antiqua" w:cs="Arial"/>
        </w:rPr>
        <w:t xml:space="preserve">to the Upper Tribunal is allowed.  </w:t>
      </w:r>
    </w:p>
    <w:p w14:paraId="76A174B3" w14:textId="6FF8F5A2" w:rsidR="007A1D3A" w:rsidRDefault="007A1D3A" w:rsidP="00D949B7">
      <w:pPr>
        <w:numPr>
          <w:ilvl w:val="0"/>
          <w:numId w:val="1"/>
        </w:numPr>
        <w:tabs>
          <w:tab w:val="clear" w:pos="567"/>
        </w:tabs>
        <w:spacing w:before="240"/>
        <w:jc w:val="both"/>
        <w:rPr>
          <w:rFonts w:ascii="Book Antiqua" w:hAnsi="Book Antiqua" w:cs="Arial"/>
        </w:rPr>
      </w:pPr>
      <w:r>
        <w:rPr>
          <w:rFonts w:ascii="Book Antiqua" w:hAnsi="Book Antiqua" w:cs="Arial"/>
        </w:rPr>
        <w:t>The appeal is to be remitted to the First-tier Tribunal to be heard by a diffe</w:t>
      </w:r>
      <w:r w:rsidR="00427719">
        <w:rPr>
          <w:rFonts w:ascii="Book Antiqua" w:hAnsi="Book Antiqua" w:cs="Arial"/>
        </w:rPr>
        <w:t>rent</w:t>
      </w:r>
      <w:r w:rsidR="00F30243">
        <w:rPr>
          <w:rFonts w:ascii="Book Antiqua" w:hAnsi="Book Antiqua" w:cs="Arial"/>
        </w:rPr>
        <w:t>ly</w:t>
      </w:r>
      <w:r w:rsidR="00427719">
        <w:rPr>
          <w:rFonts w:ascii="Book Antiqua" w:hAnsi="Book Antiqua" w:cs="Arial"/>
        </w:rPr>
        <w:t xml:space="preserve"> constitute</w:t>
      </w:r>
      <w:r w:rsidR="00F30243">
        <w:rPr>
          <w:rFonts w:ascii="Book Antiqua" w:hAnsi="Book Antiqua" w:cs="Arial"/>
        </w:rPr>
        <w:t>d</w:t>
      </w:r>
      <w:r w:rsidR="00427719">
        <w:rPr>
          <w:rFonts w:ascii="Book Antiqua" w:hAnsi="Book Antiqua" w:cs="Arial"/>
        </w:rPr>
        <w:t xml:space="preserve"> bench.</w:t>
      </w:r>
    </w:p>
    <w:p w14:paraId="2B06EB8B" w14:textId="77777777" w:rsidR="007A1D3A" w:rsidRPr="004E0E01" w:rsidRDefault="007A1D3A" w:rsidP="001E397C">
      <w:pPr>
        <w:spacing w:before="240"/>
        <w:jc w:val="both"/>
        <w:rPr>
          <w:rFonts w:ascii="Book Antiqua" w:hAnsi="Book Antiqua" w:cs="Arial"/>
          <w:b/>
          <w:u w:val="single"/>
        </w:rPr>
      </w:pPr>
      <w:r w:rsidRPr="004E0E01">
        <w:rPr>
          <w:rFonts w:ascii="Book Antiqua" w:hAnsi="Book Antiqua" w:cs="Arial"/>
          <w:b/>
          <w:u w:val="single"/>
        </w:rPr>
        <w:t>Directions</w:t>
      </w:r>
    </w:p>
    <w:p w14:paraId="3CF44595" w14:textId="77777777" w:rsidR="00F30243" w:rsidRDefault="007A1D3A" w:rsidP="00D949B7">
      <w:pPr>
        <w:numPr>
          <w:ilvl w:val="0"/>
          <w:numId w:val="1"/>
        </w:numPr>
        <w:tabs>
          <w:tab w:val="clear" w:pos="567"/>
        </w:tabs>
        <w:spacing w:before="240"/>
        <w:jc w:val="both"/>
        <w:rPr>
          <w:rFonts w:ascii="Book Antiqua" w:hAnsi="Book Antiqua" w:cs="Arial"/>
        </w:rPr>
      </w:pPr>
      <w:r>
        <w:rPr>
          <w:rFonts w:ascii="Book Antiqua" w:hAnsi="Book Antiqua" w:cs="Arial"/>
        </w:rPr>
        <w:t xml:space="preserve">I make the following directions for the further administration of this appeal upon remittal.  </w:t>
      </w:r>
    </w:p>
    <w:p w14:paraId="5C378F37" w14:textId="77777777" w:rsidR="00F30243" w:rsidRDefault="007A1D3A" w:rsidP="00F30243">
      <w:pPr>
        <w:numPr>
          <w:ilvl w:val="1"/>
          <w:numId w:val="1"/>
        </w:numPr>
        <w:spacing w:before="240"/>
        <w:jc w:val="both"/>
        <w:rPr>
          <w:rFonts w:ascii="Book Antiqua" w:hAnsi="Book Antiqua" w:cs="Arial"/>
        </w:rPr>
      </w:pPr>
      <w:r>
        <w:rPr>
          <w:rFonts w:ascii="Book Antiqua" w:hAnsi="Book Antiqua" w:cs="Arial"/>
        </w:rPr>
        <w:t xml:space="preserve">The appeal is to be remitted to Birmingham for its remitted hearing.  </w:t>
      </w:r>
    </w:p>
    <w:p w14:paraId="4C72CF87" w14:textId="77777777" w:rsidR="00F30243" w:rsidRDefault="007A1D3A" w:rsidP="00F30243">
      <w:pPr>
        <w:numPr>
          <w:ilvl w:val="1"/>
          <w:numId w:val="1"/>
        </w:numPr>
        <w:spacing w:before="240"/>
        <w:jc w:val="both"/>
        <w:rPr>
          <w:rFonts w:ascii="Book Antiqua" w:hAnsi="Book Antiqua" w:cs="Arial"/>
        </w:rPr>
      </w:pPr>
      <w:r>
        <w:rPr>
          <w:rFonts w:ascii="Book Antiqua" w:hAnsi="Book Antiqua" w:cs="Arial"/>
        </w:rPr>
        <w:t>No interpreter is required.</w:t>
      </w:r>
    </w:p>
    <w:p w14:paraId="1864C350" w14:textId="77777777" w:rsidR="00F30243" w:rsidRDefault="007A1D3A" w:rsidP="00F30243">
      <w:pPr>
        <w:numPr>
          <w:ilvl w:val="1"/>
          <w:numId w:val="1"/>
        </w:numPr>
        <w:spacing w:before="240"/>
        <w:jc w:val="both"/>
        <w:rPr>
          <w:rFonts w:ascii="Book Antiqua" w:hAnsi="Book Antiqua" w:cs="Arial"/>
        </w:rPr>
      </w:pPr>
      <w:r w:rsidRPr="00F30243">
        <w:rPr>
          <w:rFonts w:ascii="Book Antiqua" w:hAnsi="Book Antiqua" w:cs="Arial"/>
        </w:rPr>
        <w:t>The Appellant and Sponsor are to give evidence.</w:t>
      </w:r>
      <w:r w:rsidR="00F30243" w:rsidRPr="00F30243">
        <w:rPr>
          <w:rFonts w:ascii="Book Antiqua" w:hAnsi="Book Antiqua" w:cs="Arial"/>
        </w:rPr>
        <w:t xml:space="preserve"> </w:t>
      </w:r>
    </w:p>
    <w:p w14:paraId="25C085A2" w14:textId="77777777" w:rsidR="00F30243" w:rsidRDefault="007A1D3A" w:rsidP="00F30243">
      <w:pPr>
        <w:numPr>
          <w:ilvl w:val="1"/>
          <w:numId w:val="1"/>
        </w:numPr>
        <w:spacing w:before="240"/>
        <w:jc w:val="both"/>
        <w:rPr>
          <w:rFonts w:ascii="Book Antiqua" w:hAnsi="Book Antiqua" w:cs="Arial"/>
        </w:rPr>
      </w:pPr>
      <w:r w:rsidRPr="00F30243">
        <w:rPr>
          <w:rFonts w:ascii="Book Antiqua" w:hAnsi="Book Antiqua" w:cs="Arial"/>
        </w:rPr>
        <w:t>The time estimate is two hours.</w:t>
      </w:r>
      <w:r w:rsidR="00F30243" w:rsidRPr="00F30243">
        <w:rPr>
          <w:rFonts w:ascii="Book Antiqua" w:hAnsi="Book Antiqua" w:cs="Arial"/>
        </w:rPr>
        <w:t xml:space="preserve"> </w:t>
      </w:r>
    </w:p>
    <w:p w14:paraId="2F8AB5B0" w14:textId="46BBC7DF" w:rsidR="00F30243" w:rsidRDefault="007A1D3A" w:rsidP="00F30243">
      <w:pPr>
        <w:numPr>
          <w:ilvl w:val="1"/>
          <w:numId w:val="1"/>
        </w:numPr>
        <w:spacing w:before="240"/>
        <w:jc w:val="both"/>
        <w:rPr>
          <w:rFonts w:ascii="Book Antiqua" w:hAnsi="Book Antiqua" w:cs="Arial"/>
        </w:rPr>
      </w:pPr>
      <w:r w:rsidRPr="00F30243">
        <w:rPr>
          <w:rFonts w:ascii="Book Antiqua" w:hAnsi="Book Antiqua" w:cs="Arial"/>
        </w:rPr>
        <w:t>No special directions are given</w:t>
      </w:r>
      <w:r w:rsidR="00427719" w:rsidRPr="00F30243">
        <w:rPr>
          <w:rFonts w:ascii="Book Antiqua" w:hAnsi="Book Antiqua" w:cs="Arial"/>
        </w:rPr>
        <w:t>,</w:t>
      </w:r>
      <w:r w:rsidRPr="00F30243">
        <w:rPr>
          <w:rFonts w:ascii="Book Antiqua" w:hAnsi="Book Antiqua" w:cs="Arial"/>
        </w:rPr>
        <w:t xml:space="preserve"> however</w:t>
      </w:r>
      <w:r w:rsidR="00427719" w:rsidRPr="00F30243">
        <w:rPr>
          <w:rFonts w:ascii="Book Antiqua" w:hAnsi="Book Antiqua" w:cs="Arial"/>
        </w:rPr>
        <w:t>,</w:t>
      </w:r>
      <w:r w:rsidRPr="00F30243">
        <w:rPr>
          <w:rFonts w:ascii="Book Antiqua" w:hAnsi="Book Antiqua" w:cs="Arial"/>
        </w:rPr>
        <w:t xml:space="preserve"> I make the empha</w:t>
      </w:r>
      <w:r w:rsidR="00F30243">
        <w:rPr>
          <w:rFonts w:ascii="Book Antiqua" w:hAnsi="Book Antiqua" w:cs="Arial"/>
        </w:rPr>
        <w:t>tic</w:t>
      </w:r>
      <w:r w:rsidRPr="00F30243">
        <w:rPr>
          <w:rFonts w:ascii="Book Antiqua" w:hAnsi="Book Antiqua" w:cs="Arial"/>
        </w:rPr>
        <w:t xml:space="preserve"> </w:t>
      </w:r>
      <w:r w:rsidR="00F30243" w:rsidRPr="00F30243">
        <w:rPr>
          <w:rFonts w:ascii="Book Antiqua" w:hAnsi="Book Antiqua" w:cs="Arial"/>
        </w:rPr>
        <w:t xml:space="preserve">suggestion and </w:t>
      </w:r>
      <w:r w:rsidRPr="00F30243">
        <w:rPr>
          <w:rFonts w:ascii="Book Antiqua" w:hAnsi="Book Antiqua" w:cs="Arial"/>
        </w:rPr>
        <w:t xml:space="preserve">recommendation that the Appellant’s representatives serve a reconstituted Appellant’s bundle which should comprehensively and </w:t>
      </w:r>
      <w:r w:rsidRPr="00F30243">
        <w:rPr>
          <w:rFonts w:ascii="Book Antiqua" w:hAnsi="Book Antiqua" w:cs="Arial"/>
          <w:i/>
        </w:rPr>
        <w:t>chronologically</w:t>
      </w:r>
      <w:r w:rsidRPr="00F30243">
        <w:rPr>
          <w:rFonts w:ascii="Book Antiqua" w:hAnsi="Book Antiqua" w:cs="Arial"/>
        </w:rPr>
        <w:t xml:space="preserve"> set out the Appellant’s employment and self-employment and other history which would </w:t>
      </w:r>
      <w:r w:rsidRPr="00F30243">
        <w:rPr>
          <w:rFonts w:ascii="Book Antiqua" w:hAnsi="Book Antiqua" w:cs="Arial"/>
        </w:rPr>
        <w:lastRenderedPageBreak/>
        <w:t>show she has been qualified from 2010 until date</w:t>
      </w:r>
      <w:r w:rsidR="00F30243">
        <w:rPr>
          <w:rFonts w:ascii="Book Antiqua" w:hAnsi="Book Antiqua" w:cs="Arial"/>
        </w:rPr>
        <w:t xml:space="preserve">. </w:t>
      </w:r>
      <w:r w:rsidRPr="00F30243">
        <w:rPr>
          <w:rFonts w:ascii="Book Antiqua" w:hAnsi="Book Antiqua" w:cs="Arial"/>
        </w:rPr>
        <w:t xml:space="preserve"> </w:t>
      </w:r>
      <w:r w:rsidR="00F30243">
        <w:rPr>
          <w:rFonts w:ascii="Book Antiqua" w:hAnsi="Book Antiqua" w:cs="Arial"/>
        </w:rPr>
        <w:t>The presentation of the eviden</w:t>
      </w:r>
      <w:r w:rsidR="00275ED7">
        <w:rPr>
          <w:rFonts w:ascii="Book Antiqua" w:hAnsi="Book Antiqua" w:cs="Arial"/>
        </w:rPr>
        <w:t>c</w:t>
      </w:r>
      <w:r w:rsidR="00F30243">
        <w:rPr>
          <w:rFonts w:ascii="Book Antiqua" w:hAnsi="Book Antiqua" w:cs="Arial"/>
        </w:rPr>
        <w:t>e sh</w:t>
      </w:r>
      <w:r w:rsidRPr="00F30243">
        <w:rPr>
          <w:rFonts w:ascii="Book Antiqua" w:hAnsi="Book Antiqua" w:cs="Arial"/>
        </w:rPr>
        <w:t xml:space="preserve">ould make it extremely simple for the parties and the First-tier Tribunal to see precisely when and how the Sponsor has </w:t>
      </w:r>
      <w:r w:rsidR="00F30243">
        <w:rPr>
          <w:rFonts w:ascii="Book Antiqua" w:hAnsi="Book Antiqua" w:cs="Arial"/>
        </w:rPr>
        <w:t xml:space="preserve">established her status as </w:t>
      </w:r>
      <w:r w:rsidRPr="00F30243">
        <w:rPr>
          <w:rFonts w:ascii="Book Antiqua" w:hAnsi="Book Antiqua" w:cs="Arial"/>
        </w:rPr>
        <w:t xml:space="preserve">a qualified person </w:t>
      </w:r>
      <w:r w:rsidR="00F30243">
        <w:rPr>
          <w:rFonts w:ascii="Book Antiqua" w:hAnsi="Book Antiqua" w:cs="Arial"/>
        </w:rPr>
        <w:t xml:space="preserve">for </w:t>
      </w:r>
      <w:r w:rsidRPr="00F30243">
        <w:rPr>
          <w:rFonts w:ascii="Book Antiqua" w:hAnsi="Book Antiqua" w:cs="Arial"/>
        </w:rPr>
        <w:t xml:space="preserve">every month </w:t>
      </w:r>
      <w:r w:rsidR="00F30243">
        <w:rPr>
          <w:rFonts w:ascii="Book Antiqua" w:hAnsi="Book Antiqua" w:cs="Arial"/>
        </w:rPr>
        <w:t xml:space="preserve">or so (for example) </w:t>
      </w:r>
      <w:r w:rsidRPr="00F30243">
        <w:rPr>
          <w:rFonts w:ascii="Book Antiqua" w:hAnsi="Book Antiqua" w:cs="Arial"/>
        </w:rPr>
        <w:t>during the period in question which the Appellant seeks to rely upon in showing that the Sponsor was qualified</w:t>
      </w:r>
      <w:bookmarkStart w:id="0" w:name="_GoBack"/>
      <w:bookmarkEnd w:id="0"/>
      <w:r w:rsidRPr="00F30243">
        <w:rPr>
          <w:rFonts w:ascii="Book Antiqua" w:hAnsi="Book Antiqua" w:cs="Arial"/>
        </w:rPr>
        <w:t xml:space="preserve"> for a</w:t>
      </w:r>
      <w:r w:rsidR="00F30243">
        <w:rPr>
          <w:rFonts w:ascii="Book Antiqua" w:hAnsi="Book Antiqua" w:cs="Arial"/>
        </w:rPr>
        <w:t>ny</w:t>
      </w:r>
      <w:r w:rsidRPr="00F30243">
        <w:rPr>
          <w:rFonts w:ascii="Book Antiqua" w:hAnsi="Book Antiqua" w:cs="Arial"/>
        </w:rPr>
        <w:t xml:space="preserve"> </w:t>
      </w:r>
      <w:proofErr w:type="gramStart"/>
      <w:r w:rsidRPr="00F30243">
        <w:rPr>
          <w:rFonts w:ascii="Book Antiqua" w:hAnsi="Book Antiqua" w:cs="Arial"/>
        </w:rPr>
        <w:t>five year</w:t>
      </w:r>
      <w:proofErr w:type="gramEnd"/>
      <w:r w:rsidRPr="00F30243">
        <w:rPr>
          <w:rFonts w:ascii="Book Antiqua" w:hAnsi="Book Antiqua" w:cs="Arial"/>
        </w:rPr>
        <w:t xml:space="preserve"> period between 2010 till date.  </w:t>
      </w:r>
    </w:p>
    <w:p w14:paraId="1D629F2F" w14:textId="77777777" w:rsidR="00050AEA" w:rsidRDefault="007A1D3A" w:rsidP="00050AEA">
      <w:pPr>
        <w:numPr>
          <w:ilvl w:val="1"/>
          <w:numId w:val="1"/>
        </w:numPr>
        <w:spacing w:before="240"/>
        <w:jc w:val="both"/>
        <w:rPr>
          <w:rFonts w:ascii="Book Antiqua" w:hAnsi="Book Antiqua" w:cs="Arial"/>
        </w:rPr>
      </w:pPr>
      <w:r w:rsidRPr="00F30243">
        <w:rPr>
          <w:rFonts w:ascii="Book Antiqua" w:hAnsi="Book Antiqua" w:cs="Arial"/>
        </w:rPr>
        <w:t xml:space="preserve">I note finally that if there is no improvement in the Appellant’s evidence I would not be surprised if the result </w:t>
      </w:r>
      <w:r w:rsidR="00F30243">
        <w:rPr>
          <w:rFonts w:ascii="Book Antiqua" w:hAnsi="Book Antiqua" w:cs="Arial"/>
        </w:rPr>
        <w:t xml:space="preserve">of the remitted appeal </w:t>
      </w:r>
      <w:r w:rsidRPr="00F30243">
        <w:rPr>
          <w:rFonts w:ascii="Book Antiqua" w:hAnsi="Book Antiqua" w:cs="Arial"/>
        </w:rPr>
        <w:t xml:space="preserve">were to be </w:t>
      </w:r>
      <w:r w:rsidR="00050AEA">
        <w:rPr>
          <w:rFonts w:ascii="Book Antiqua" w:hAnsi="Book Antiqua" w:cs="Arial"/>
        </w:rPr>
        <w:t xml:space="preserve">the same </w:t>
      </w:r>
      <w:r w:rsidRPr="00F30243">
        <w:rPr>
          <w:rFonts w:ascii="Book Antiqua" w:hAnsi="Book Antiqua" w:cs="Arial"/>
        </w:rPr>
        <w:t>given that the judge was not presented with clear dates as to the qualification of the Sponsor.</w:t>
      </w:r>
    </w:p>
    <w:p w14:paraId="3DC83C97" w14:textId="6B818CF0" w:rsidR="00D949B7" w:rsidRPr="00050AEA" w:rsidRDefault="00D949B7" w:rsidP="00050AEA">
      <w:pPr>
        <w:numPr>
          <w:ilvl w:val="1"/>
          <w:numId w:val="1"/>
        </w:numPr>
        <w:spacing w:before="240"/>
        <w:jc w:val="both"/>
        <w:rPr>
          <w:rFonts w:ascii="Book Antiqua" w:hAnsi="Book Antiqua" w:cs="Arial"/>
        </w:rPr>
      </w:pPr>
      <w:r w:rsidRPr="00050AEA">
        <w:rPr>
          <w:rFonts w:ascii="Book Antiqua" w:hAnsi="Book Antiqua" w:cs="Arial"/>
        </w:rPr>
        <w:t>No anonymity direction is made.</w:t>
      </w:r>
    </w:p>
    <w:p w14:paraId="45C947D2" w14:textId="77777777" w:rsidR="00D949B7" w:rsidRPr="00D949B7" w:rsidRDefault="00D949B7" w:rsidP="00D949B7">
      <w:pPr>
        <w:jc w:val="both"/>
        <w:rPr>
          <w:rFonts w:ascii="Book Antiqua" w:hAnsi="Book Antiqua" w:cs="Arial"/>
        </w:rPr>
      </w:pPr>
    </w:p>
    <w:p w14:paraId="55D50A65" w14:textId="77777777" w:rsidR="00D949B7" w:rsidRDefault="00D949B7" w:rsidP="00D949B7">
      <w:pPr>
        <w:jc w:val="both"/>
        <w:rPr>
          <w:rFonts w:ascii="Book Antiqua" w:hAnsi="Book Antiqua" w:cs="Arial"/>
        </w:rPr>
      </w:pPr>
    </w:p>
    <w:p w14:paraId="68FCACFD" w14:textId="77777777" w:rsidR="00D949B7" w:rsidRDefault="00D949B7" w:rsidP="00D949B7">
      <w:pPr>
        <w:jc w:val="both"/>
        <w:rPr>
          <w:rFonts w:ascii="Book Antiqua" w:hAnsi="Book Antiqua" w:cs="Arial"/>
        </w:rPr>
      </w:pPr>
    </w:p>
    <w:p w14:paraId="4085601E" w14:textId="651AEFBB"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0343C6">
        <w:rPr>
          <w:rFonts w:ascii="Book Antiqua" w:hAnsi="Book Antiqua" w:cs="Arial"/>
        </w:rPr>
        <w:t>: 17 August 2018</w:t>
      </w:r>
    </w:p>
    <w:p w14:paraId="57C5428D" w14:textId="77777777" w:rsidR="00D949B7" w:rsidRPr="009B7433" w:rsidRDefault="00D949B7" w:rsidP="000A0743">
      <w:pPr>
        <w:jc w:val="both"/>
        <w:rPr>
          <w:rFonts w:ascii="Book Antiqua" w:hAnsi="Book Antiqua" w:cs="Arial"/>
        </w:rPr>
      </w:pPr>
    </w:p>
    <w:p w14:paraId="4E9CD1F2" w14:textId="77777777" w:rsidR="008A6059" w:rsidRPr="009B7433" w:rsidRDefault="000C40FF" w:rsidP="000A0743">
      <w:pPr>
        <w:jc w:val="both"/>
        <w:rPr>
          <w:rFonts w:ascii="Book Antiqua" w:hAnsi="Book Antiqua" w:cs="Arial"/>
          <w:color w:val="000000"/>
        </w:rPr>
      </w:pPr>
      <w:r>
        <w:rPr>
          <w:rFonts w:ascii="Book Antiqua" w:hAnsi="Book Antiqua" w:cs="Arial"/>
          <w:color w:val="000000"/>
        </w:rPr>
        <w:t>Deputy Upper Tribunal Judge Saini</w:t>
      </w:r>
    </w:p>
    <w:sectPr w:rsidR="008A6059" w:rsidRPr="009B7433" w:rsidSect="002A2793">
      <w:headerReference w:type="default" r:id="rId8"/>
      <w:footerReference w:type="default" r:id="rId9"/>
      <w:footerReference w:type="first" r:id="rId10"/>
      <w:pgSz w:w="11906" w:h="16838" w:code="9"/>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2C9B8" w14:textId="77777777" w:rsidR="00F30243" w:rsidRDefault="00F30243">
      <w:r>
        <w:separator/>
      </w:r>
    </w:p>
  </w:endnote>
  <w:endnote w:type="continuationSeparator" w:id="0">
    <w:p w14:paraId="3BF0CFB6" w14:textId="77777777" w:rsidR="00F30243" w:rsidRDefault="00F3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317616250"/>
      <w:docPartObj>
        <w:docPartGallery w:val="Page Numbers (Bottom of Page)"/>
        <w:docPartUnique/>
      </w:docPartObj>
    </w:sdtPr>
    <w:sdtEndPr>
      <w:rPr>
        <w:noProof/>
        <w:sz w:val="24"/>
        <w:szCs w:val="24"/>
      </w:rPr>
    </w:sdtEndPr>
    <w:sdtContent>
      <w:p w14:paraId="1BD0A1CB" w14:textId="6FE76DBC" w:rsidR="00AA524C" w:rsidRPr="00A169B3" w:rsidRDefault="00AA524C">
        <w:pPr>
          <w:pStyle w:val="Footer"/>
          <w:jc w:val="center"/>
          <w:rPr>
            <w:rFonts w:ascii="Book Antiqua" w:hAnsi="Book Antiqua"/>
          </w:rPr>
        </w:pPr>
        <w:r w:rsidRPr="00A169B3">
          <w:rPr>
            <w:rFonts w:ascii="Book Antiqua" w:hAnsi="Book Antiqua"/>
          </w:rPr>
          <w:fldChar w:fldCharType="begin"/>
        </w:r>
        <w:r w:rsidRPr="00A169B3">
          <w:rPr>
            <w:rFonts w:ascii="Book Antiqua" w:hAnsi="Book Antiqua"/>
          </w:rPr>
          <w:instrText xml:space="preserve"> PAGE   \* MERGEFORMAT </w:instrText>
        </w:r>
        <w:r w:rsidRPr="00A169B3">
          <w:rPr>
            <w:rFonts w:ascii="Book Antiqua" w:hAnsi="Book Antiqua"/>
          </w:rPr>
          <w:fldChar w:fldCharType="separate"/>
        </w:r>
        <w:r w:rsidR="004D66FD">
          <w:rPr>
            <w:rFonts w:ascii="Book Antiqua" w:hAnsi="Book Antiqua"/>
            <w:noProof/>
          </w:rPr>
          <w:t>4</w:t>
        </w:r>
        <w:r w:rsidRPr="00A169B3">
          <w:rPr>
            <w:rFonts w:ascii="Book Antiqua" w:hAnsi="Book Antiqu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01733" w14:textId="4C8B9A50" w:rsidR="003B66E6" w:rsidRPr="00AA524C" w:rsidRDefault="00AA524C" w:rsidP="00AA524C">
    <w:pPr>
      <w:pStyle w:val="Footer"/>
      <w:jc w:val="center"/>
      <w:rPr>
        <w:rFonts w:ascii="Book Antiqua" w:hAnsi="Book Antiqua"/>
        <w:b/>
      </w:rPr>
    </w:pPr>
    <w:r w:rsidRPr="00AA524C">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04142" w14:textId="77777777" w:rsidR="00F30243" w:rsidRDefault="00F30243">
      <w:r>
        <w:separator/>
      </w:r>
    </w:p>
  </w:footnote>
  <w:footnote w:type="continuationSeparator" w:id="0">
    <w:p w14:paraId="3293012A" w14:textId="77777777" w:rsidR="00F30243" w:rsidRDefault="00F30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037D8" w14:textId="299768EC" w:rsidR="003B66E6" w:rsidRDefault="003B66E6" w:rsidP="003B66E6">
    <w:pPr>
      <w:pStyle w:val="Header"/>
      <w:jc w:val="right"/>
      <w:rPr>
        <w:rFonts w:ascii="Book Antiqua" w:hAnsi="Book Antiqua" w:cs="Arial"/>
        <w:caps/>
        <w:color w:val="000000"/>
        <w:sz w:val="16"/>
        <w:szCs w:val="16"/>
      </w:rPr>
    </w:pPr>
    <w:r w:rsidRPr="00A169B3">
      <w:rPr>
        <w:rFonts w:ascii="Book Antiqua" w:hAnsi="Book Antiqua" w:cs="Arial"/>
        <w:color w:val="000000"/>
        <w:sz w:val="16"/>
        <w:szCs w:val="16"/>
      </w:rPr>
      <w:t xml:space="preserve">Appeal Number: </w:t>
    </w:r>
    <w:r w:rsidRPr="00A169B3">
      <w:rPr>
        <w:rFonts w:ascii="Book Antiqua" w:hAnsi="Book Antiqua" w:cs="Arial"/>
        <w:caps/>
        <w:color w:val="000000"/>
        <w:sz w:val="16"/>
        <w:szCs w:val="16"/>
      </w:rPr>
      <w:t>EA/04887/2017</w:t>
    </w:r>
  </w:p>
  <w:p w14:paraId="30A0EF3E" w14:textId="77777777" w:rsidR="00A169B3" w:rsidRPr="00A169B3" w:rsidRDefault="00A169B3" w:rsidP="003B66E6">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CA98C24A"/>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71"/>
    <w:rsid w:val="00000621"/>
    <w:rsid w:val="000036C2"/>
    <w:rsid w:val="00016C1A"/>
    <w:rsid w:val="00033588"/>
    <w:rsid w:val="00033D3D"/>
    <w:rsid w:val="000343C6"/>
    <w:rsid w:val="0004776F"/>
    <w:rsid w:val="00050AEA"/>
    <w:rsid w:val="00052895"/>
    <w:rsid w:val="00062F02"/>
    <w:rsid w:val="00071A7E"/>
    <w:rsid w:val="000746C0"/>
    <w:rsid w:val="00074D1D"/>
    <w:rsid w:val="00092580"/>
    <w:rsid w:val="00093D4D"/>
    <w:rsid w:val="000A0743"/>
    <w:rsid w:val="000C40FF"/>
    <w:rsid w:val="000D5D94"/>
    <w:rsid w:val="000F1A0E"/>
    <w:rsid w:val="001165A7"/>
    <w:rsid w:val="0016508E"/>
    <w:rsid w:val="00167D3A"/>
    <w:rsid w:val="00173F50"/>
    <w:rsid w:val="00185986"/>
    <w:rsid w:val="001A3082"/>
    <w:rsid w:val="001B186A"/>
    <w:rsid w:val="001B2F75"/>
    <w:rsid w:val="001C6F5F"/>
    <w:rsid w:val="001D6167"/>
    <w:rsid w:val="001E397C"/>
    <w:rsid w:val="001F2716"/>
    <w:rsid w:val="001F3AC0"/>
    <w:rsid w:val="00207617"/>
    <w:rsid w:val="0023134B"/>
    <w:rsid w:val="00275ED7"/>
    <w:rsid w:val="00283659"/>
    <w:rsid w:val="002A2793"/>
    <w:rsid w:val="002C6BD4"/>
    <w:rsid w:val="002D68BF"/>
    <w:rsid w:val="002E4541"/>
    <w:rsid w:val="002F6B98"/>
    <w:rsid w:val="00336CBF"/>
    <w:rsid w:val="00343FE3"/>
    <w:rsid w:val="003546C8"/>
    <w:rsid w:val="0037777D"/>
    <w:rsid w:val="003825D4"/>
    <w:rsid w:val="003A7CF2"/>
    <w:rsid w:val="003B66E6"/>
    <w:rsid w:val="003C5CE5"/>
    <w:rsid w:val="003D25F1"/>
    <w:rsid w:val="003D475D"/>
    <w:rsid w:val="003D6FAD"/>
    <w:rsid w:val="003E267B"/>
    <w:rsid w:val="003E7CD1"/>
    <w:rsid w:val="00402B9E"/>
    <w:rsid w:val="004249CB"/>
    <w:rsid w:val="00427719"/>
    <w:rsid w:val="0044127D"/>
    <w:rsid w:val="004448DB"/>
    <w:rsid w:val="00446C9A"/>
    <w:rsid w:val="00452F2B"/>
    <w:rsid w:val="00467524"/>
    <w:rsid w:val="004766FF"/>
    <w:rsid w:val="00477193"/>
    <w:rsid w:val="004A1848"/>
    <w:rsid w:val="004A2D15"/>
    <w:rsid w:val="004A534C"/>
    <w:rsid w:val="004A6207"/>
    <w:rsid w:val="004A6F4A"/>
    <w:rsid w:val="004B280D"/>
    <w:rsid w:val="004B70D7"/>
    <w:rsid w:val="004D66FD"/>
    <w:rsid w:val="004D6B45"/>
    <w:rsid w:val="004E0E01"/>
    <w:rsid w:val="004E4717"/>
    <w:rsid w:val="004E6DA7"/>
    <w:rsid w:val="004F2676"/>
    <w:rsid w:val="00502673"/>
    <w:rsid w:val="00507FEC"/>
    <w:rsid w:val="00510F0E"/>
    <w:rsid w:val="005479E1"/>
    <w:rsid w:val="00553028"/>
    <w:rsid w:val="00553E0A"/>
    <w:rsid w:val="005570FD"/>
    <w:rsid w:val="005575EA"/>
    <w:rsid w:val="0057790C"/>
    <w:rsid w:val="00593795"/>
    <w:rsid w:val="005A75FF"/>
    <w:rsid w:val="005D10AB"/>
    <w:rsid w:val="00601D8F"/>
    <w:rsid w:val="00605582"/>
    <w:rsid w:val="006070E9"/>
    <w:rsid w:val="00611B71"/>
    <w:rsid w:val="00611F34"/>
    <w:rsid w:val="00621FE8"/>
    <w:rsid w:val="006434B6"/>
    <w:rsid w:val="00653E97"/>
    <w:rsid w:val="006667DB"/>
    <w:rsid w:val="00684A74"/>
    <w:rsid w:val="0068620A"/>
    <w:rsid w:val="00690B8A"/>
    <w:rsid w:val="006F2CF1"/>
    <w:rsid w:val="007038ED"/>
    <w:rsid w:val="00703BC3"/>
    <w:rsid w:val="00704B61"/>
    <w:rsid w:val="00715A64"/>
    <w:rsid w:val="00733DF3"/>
    <w:rsid w:val="00740C1F"/>
    <w:rsid w:val="007552A9"/>
    <w:rsid w:val="0075658A"/>
    <w:rsid w:val="00761858"/>
    <w:rsid w:val="00767D59"/>
    <w:rsid w:val="00776E97"/>
    <w:rsid w:val="00780F86"/>
    <w:rsid w:val="007845C5"/>
    <w:rsid w:val="007912AD"/>
    <w:rsid w:val="007A1D3A"/>
    <w:rsid w:val="007B0824"/>
    <w:rsid w:val="007B5D3C"/>
    <w:rsid w:val="007B7BFD"/>
    <w:rsid w:val="00815011"/>
    <w:rsid w:val="00821B72"/>
    <w:rsid w:val="0082229E"/>
    <w:rsid w:val="00823EF2"/>
    <w:rsid w:val="008303B8"/>
    <w:rsid w:val="00833DCE"/>
    <w:rsid w:val="00833E86"/>
    <w:rsid w:val="00871D34"/>
    <w:rsid w:val="008800A7"/>
    <w:rsid w:val="008A25EC"/>
    <w:rsid w:val="008A6059"/>
    <w:rsid w:val="008B270C"/>
    <w:rsid w:val="008B5078"/>
    <w:rsid w:val="008C3D3D"/>
    <w:rsid w:val="008D255E"/>
    <w:rsid w:val="008D4131"/>
    <w:rsid w:val="008F1932"/>
    <w:rsid w:val="0090151B"/>
    <w:rsid w:val="009042A9"/>
    <w:rsid w:val="00921062"/>
    <w:rsid w:val="009567F4"/>
    <w:rsid w:val="009722BC"/>
    <w:rsid w:val="009727A3"/>
    <w:rsid w:val="00987774"/>
    <w:rsid w:val="009A11E8"/>
    <w:rsid w:val="009B7433"/>
    <w:rsid w:val="009C57C8"/>
    <w:rsid w:val="009D348A"/>
    <w:rsid w:val="009F5220"/>
    <w:rsid w:val="00A07919"/>
    <w:rsid w:val="00A15234"/>
    <w:rsid w:val="00A169B3"/>
    <w:rsid w:val="00A172F5"/>
    <w:rsid w:val="00A201AB"/>
    <w:rsid w:val="00A23224"/>
    <w:rsid w:val="00A31C8B"/>
    <w:rsid w:val="00A509FA"/>
    <w:rsid w:val="00A74B2D"/>
    <w:rsid w:val="00A845DC"/>
    <w:rsid w:val="00AA524C"/>
    <w:rsid w:val="00B02B16"/>
    <w:rsid w:val="00B26AA2"/>
    <w:rsid w:val="00B3511A"/>
    <w:rsid w:val="00B3524D"/>
    <w:rsid w:val="00B40F69"/>
    <w:rsid w:val="00B46616"/>
    <w:rsid w:val="00B528BB"/>
    <w:rsid w:val="00B7040A"/>
    <w:rsid w:val="00B83391"/>
    <w:rsid w:val="00B95065"/>
    <w:rsid w:val="00B95326"/>
    <w:rsid w:val="00BD4196"/>
    <w:rsid w:val="00BF22CA"/>
    <w:rsid w:val="00BF23BB"/>
    <w:rsid w:val="00C26032"/>
    <w:rsid w:val="00C26325"/>
    <w:rsid w:val="00C345E1"/>
    <w:rsid w:val="00C43BFD"/>
    <w:rsid w:val="00C6048A"/>
    <w:rsid w:val="00C64DDA"/>
    <w:rsid w:val="00CB6E35"/>
    <w:rsid w:val="00CE09B1"/>
    <w:rsid w:val="00CE1A46"/>
    <w:rsid w:val="00CF0556"/>
    <w:rsid w:val="00D05EA6"/>
    <w:rsid w:val="00D20757"/>
    <w:rsid w:val="00D22636"/>
    <w:rsid w:val="00D40FD9"/>
    <w:rsid w:val="00D53769"/>
    <w:rsid w:val="00D6602D"/>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30683"/>
    <w:rsid w:val="00E42107"/>
    <w:rsid w:val="00E43AE4"/>
    <w:rsid w:val="00E453D8"/>
    <w:rsid w:val="00E50BCE"/>
    <w:rsid w:val="00E574BF"/>
    <w:rsid w:val="00E61292"/>
    <w:rsid w:val="00E77C4D"/>
    <w:rsid w:val="00E81D01"/>
    <w:rsid w:val="00EB485A"/>
    <w:rsid w:val="00EE45D8"/>
    <w:rsid w:val="00F22EDA"/>
    <w:rsid w:val="00F30243"/>
    <w:rsid w:val="00F470D6"/>
    <w:rsid w:val="00F47EC5"/>
    <w:rsid w:val="00F5589A"/>
    <w:rsid w:val="00F609A8"/>
    <w:rsid w:val="00FC4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5CA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customStyle="1" w:styleId="FooterChar">
    <w:name w:val="Footer Char"/>
    <w:basedOn w:val="DefaultParagraphFont"/>
    <w:link w:val="Footer"/>
    <w:uiPriority w:val="99"/>
    <w:rsid w:val="00AA52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1307</Words>
  <Characters>6564</Characters>
  <Application>Microsoft Office Word</Application>
  <DocSecurity>0</DocSecurity>
  <Lines>54</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2018-09-10T13:40:00Z</dcterms:created>
  <dcterms:modified xsi:type="dcterms:W3CDTF">2018-09-10T13:40:00Z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