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D343" w14:textId="77777777" w:rsidR="00D94AFC" w:rsidRPr="00B52C6C" w:rsidRDefault="00D94AFC" w:rsidP="004B329F">
      <w:pPr>
        <w:jc w:val="both"/>
        <w:rPr>
          <w:rFonts w:ascii="Arial" w:hAnsi="Arial" w:cs="Arial"/>
          <w:color w:val="000000"/>
          <w:sz w:val="16"/>
          <w:szCs w:val="16"/>
        </w:rPr>
      </w:pPr>
      <w:bookmarkStart w:id="0" w:name="_GoBack"/>
      <w:bookmarkEnd w:id="0"/>
    </w:p>
    <w:p w14:paraId="07FBA5EF" w14:textId="6A21E29B" w:rsidR="00F97703" w:rsidRPr="00B52C6C" w:rsidRDefault="00EE24C9" w:rsidP="006549D7">
      <w:pPr>
        <w:jc w:val="center"/>
        <w:rPr>
          <w:rFonts w:ascii="Arial" w:hAnsi="Arial" w:cs="Arial"/>
          <w:color w:val="000000"/>
        </w:rPr>
      </w:pPr>
      <w:r w:rsidRPr="00B52C6C">
        <w:rPr>
          <w:rFonts w:ascii="Arial" w:hAnsi="Arial" w:cs="Arial"/>
          <w:noProof/>
        </w:rPr>
        <w:drawing>
          <wp:inline distT="0" distB="0" distL="0" distR="0" wp14:anchorId="518BC1B8" wp14:editId="04130E8D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6736" w14:textId="77777777" w:rsidR="00F97703" w:rsidRPr="00B52C6C" w:rsidRDefault="00BB39BE" w:rsidP="004B329F">
      <w:pPr>
        <w:tabs>
          <w:tab w:val="right" w:pos="9720"/>
        </w:tabs>
        <w:ind w:right="-82"/>
        <w:jc w:val="both"/>
        <w:outlineLvl w:val="0"/>
        <w:rPr>
          <w:rFonts w:ascii="Arial" w:hAnsi="Arial" w:cs="Arial"/>
          <w:b/>
          <w:color w:val="000000"/>
        </w:rPr>
      </w:pPr>
      <w:r w:rsidRPr="00B52C6C">
        <w:rPr>
          <w:rFonts w:ascii="Arial" w:hAnsi="Arial" w:cs="Arial"/>
          <w:b/>
          <w:color w:val="000000"/>
        </w:rPr>
        <w:t>Upper</w:t>
      </w:r>
      <w:r w:rsidR="00F97703" w:rsidRPr="00B52C6C">
        <w:rPr>
          <w:rFonts w:ascii="Arial" w:hAnsi="Arial" w:cs="Arial"/>
          <w:b/>
          <w:color w:val="000000"/>
        </w:rPr>
        <w:t xml:space="preserve"> Tribunal </w:t>
      </w:r>
    </w:p>
    <w:p w14:paraId="559974F5" w14:textId="77777777" w:rsidR="00A80CC7" w:rsidRDefault="00F97703" w:rsidP="004B329F">
      <w:pPr>
        <w:tabs>
          <w:tab w:val="right" w:pos="9720"/>
        </w:tabs>
        <w:ind w:right="-82"/>
        <w:jc w:val="both"/>
        <w:rPr>
          <w:rFonts w:ascii="Arial" w:hAnsi="Arial" w:cs="Arial"/>
          <w:color w:val="000000"/>
        </w:rPr>
      </w:pPr>
      <w:r w:rsidRPr="00B52C6C">
        <w:rPr>
          <w:rFonts w:ascii="Arial" w:hAnsi="Arial" w:cs="Arial"/>
          <w:b/>
          <w:color w:val="000000"/>
        </w:rPr>
        <w:t>(Immigration and Asylum Chamber)</w:t>
      </w:r>
      <w:r w:rsidR="00DB70AE" w:rsidRPr="00B52C6C">
        <w:rPr>
          <w:rFonts w:ascii="Arial" w:hAnsi="Arial" w:cs="Arial"/>
          <w:b/>
          <w:color w:val="000000"/>
        </w:rPr>
        <w:tab/>
      </w:r>
      <w:r w:rsidR="00B3524D" w:rsidRPr="00B52C6C">
        <w:rPr>
          <w:rFonts w:ascii="Arial" w:hAnsi="Arial" w:cs="Arial"/>
          <w:color w:val="000000"/>
        </w:rPr>
        <w:t>Appeal Number</w:t>
      </w:r>
      <w:r w:rsidR="00D53769" w:rsidRPr="00B52C6C">
        <w:rPr>
          <w:rFonts w:ascii="Arial" w:hAnsi="Arial" w:cs="Arial"/>
          <w:color w:val="000000"/>
        </w:rPr>
        <w:t>:</w:t>
      </w:r>
      <w:r w:rsidR="00B3524D" w:rsidRPr="00B52C6C">
        <w:rPr>
          <w:rFonts w:ascii="Arial" w:hAnsi="Arial" w:cs="Arial"/>
          <w:color w:val="000000"/>
        </w:rPr>
        <w:t xml:space="preserve"> </w:t>
      </w:r>
      <w:r w:rsidR="00A80CC7">
        <w:rPr>
          <w:rFonts w:ascii="Arial" w:hAnsi="Arial" w:cs="Arial"/>
          <w:color w:val="000000"/>
        </w:rPr>
        <w:t>EA/04971/2016</w:t>
      </w:r>
    </w:p>
    <w:p w14:paraId="7B28BBE2" w14:textId="77777777" w:rsidR="00874C7E" w:rsidRPr="00B52C6C" w:rsidRDefault="00A80CC7" w:rsidP="004B329F">
      <w:pPr>
        <w:tabs>
          <w:tab w:val="right" w:pos="9720"/>
        </w:tabs>
        <w:ind w:right="-8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EA/06100/2016</w:t>
      </w:r>
    </w:p>
    <w:p w14:paraId="64BCC7FB" w14:textId="77777777" w:rsidR="00C345E1" w:rsidRPr="00B52C6C" w:rsidRDefault="00C345E1" w:rsidP="004B329F">
      <w:pPr>
        <w:jc w:val="both"/>
        <w:rPr>
          <w:rFonts w:ascii="Arial" w:hAnsi="Arial" w:cs="Arial"/>
          <w:color w:val="000000"/>
        </w:rPr>
      </w:pPr>
    </w:p>
    <w:p w14:paraId="3950E431" w14:textId="77777777" w:rsidR="00C345E1" w:rsidRPr="00B52C6C" w:rsidRDefault="00C345E1" w:rsidP="004B329F">
      <w:pPr>
        <w:jc w:val="both"/>
        <w:rPr>
          <w:rFonts w:ascii="Arial" w:hAnsi="Arial" w:cs="Arial"/>
          <w:color w:val="000000"/>
        </w:rPr>
      </w:pPr>
    </w:p>
    <w:p w14:paraId="6F4EF6E0" w14:textId="77777777" w:rsidR="00C345E1" w:rsidRPr="00B52C6C" w:rsidRDefault="00C345E1" w:rsidP="006549D7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B52C6C">
        <w:rPr>
          <w:rFonts w:ascii="Arial" w:hAnsi="Arial" w:cs="Arial"/>
          <w:b/>
          <w:color w:val="000000"/>
          <w:u w:val="single"/>
        </w:rPr>
        <w:t>THE IMMIGRATION ACTS</w:t>
      </w:r>
    </w:p>
    <w:p w14:paraId="4361EFBA" w14:textId="77777777" w:rsidR="00C345E1" w:rsidRPr="00B52C6C" w:rsidRDefault="00C345E1" w:rsidP="004B329F">
      <w:pPr>
        <w:jc w:val="both"/>
        <w:rPr>
          <w:rFonts w:ascii="Arial" w:hAnsi="Arial" w:cs="Arial"/>
          <w:b/>
          <w:u w:val="single"/>
        </w:rPr>
      </w:pPr>
    </w:p>
    <w:p w14:paraId="1F369242" w14:textId="77777777" w:rsidR="00C345E1" w:rsidRPr="00B52C6C" w:rsidRDefault="00C345E1" w:rsidP="004B329F">
      <w:pPr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9"/>
        <w:gridCol w:w="4669"/>
      </w:tblGrid>
      <w:tr w:rsidR="00D22636" w:rsidRPr="00B52C6C" w14:paraId="37BB7178" w14:textId="77777777" w:rsidTr="00EE24C9">
        <w:tc>
          <w:tcPr>
            <w:tcW w:w="5070" w:type="dxa"/>
            <w:shd w:val="clear" w:color="auto" w:fill="auto"/>
          </w:tcPr>
          <w:p w14:paraId="0B959FBC" w14:textId="77777777" w:rsidR="00D22636" w:rsidRPr="00B52C6C" w:rsidRDefault="00844156" w:rsidP="004B329F">
            <w:pPr>
              <w:jc w:val="both"/>
              <w:rPr>
                <w:rFonts w:ascii="Arial" w:hAnsi="Arial" w:cs="Arial"/>
                <w:b/>
              </w:rPr>
            </w:pPr>
            <w:r w:rsidRPr="00B52C6C">
              <w:rPr>
                <w:rFonts w:ascii="Arial" w:hAnsi="Arial" w:cs="Arial"/>
                <w:b/>
              </w:rPr>
              <w:t>Heard</w:t>
            </w:r>
            <w:r w:rsidR="00870267" w:rsidRPr="00B52C6C">
              <w:rPr>
                <w:rFonts w:ascii="Arial" w:hAnsi="Arial" w:cs="Arial"/>
                <w:b/>
              </w:rPr>
              <w:t xml:space="preserve"> at </w:t>
            </w:r>
            <w:r w:rsidR="000D2D25">
              <w:rPr>
                <w:rFonts w:ascii="Arial" w:hAnsi="Arial" w:cs="Arial"/>
                <w:b/>
              </w:rPr>
              <w:t>Civil Justice Centre</w:t>
            </w:r>
            <w:r w:rsidR="00234772" w:rsidRPr="00B52C6C">
              <w:rPr>
                <w:rFonts w:ascii="Arial" w:hAnsi="Arial" w:cs="Arial"/>
                <w:b/>
              </w:rPr>
              <w:t>, Manchester</w:t>
            </w:r>
          </w:p>
        </w:tc>
        <w:tc>
          <w:tcPr>
            <w:tcW w:w="4758" w:type="dxa"/>
            <w:shd w:val="clear" w:color="auto" w:fill="auto"/>
          </w:tcPr>
          <w:p w14:paraId="061D93CA" w14:textId="77777777" w:rsidR="00D22636" w:rsidRPr="00B52C6C" w:rsidRDefault="00EE24C9" w:rsidP="003C0D2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Decision &amp; Reasons Promulgated</w:t>
            </w:r>
          </w:p>
        </w:tc>
      </w:tr>
      <w:tr w:rsidR="00D22636" w:rsidRPr="00B52C6C" w14:paraId="291B9A8D" w14:textId="77777777" w:rsidTr="00EE24C9">
        <w:tc>
          <w:tcPr>
            <w:tcW w:w="5070" w:type="dxa"/>
            <w:shd w:val="clear" w:color="auto" w:fill="auto"/>
          </w:tcPr>
          <w:p w14:paraId="2CFCCE34" w14:textId="77777777" w:rsidR="00D22636" w:rsidRPr="00B52C6C" w:rsidRDefault="00D22636" w:rsidP="004B329F">
            <w:pPr>
              <w:jc w:val="both"/>
              <w:rPr>
                <w:rFonts w:ascii="Arial" w:hAnsi="Arial" w:cs="Arial"/>
                <w:b/>
              </w:rPr>
            </w:pPr>
            <w:r w:rsidRPr="00B52C6C">
              <w:rPr>
                <w:rFonts w:ascii="Arial" w:hAnsi="Arial" w:cs="Arial"/>
                <w:b/>
              </w:rPr>
              <w:t>On</w:t>
            </w:r>
            <w:r w:rsidR="00A905CD" w:rsidRPr="00B52C6C">
              <w:rPr>
                <w:rFonts w:ascii="Arial" w:hAnsi="Arial" w:cs="Arial"/>
                <w:b/>
              </w:rPr>
              <w:t xml:space="preserve"> </w:t>
            </w:r>
            <w:r w:rsidR="00A80CC7">
              <w:rPr>
                <w:rFonts w:ascii="Arial" w:hAnsi="Arial" w:cs="Arial"/>
                <w:b/>
              </w:rPr>
              <w:t>16</w:t>
            </w:r>
            <w:r w:rsidR="00A80CC7" w:rsidRPr="00A80CC7">
              <w:rPr>
                <w:rFonts w:ascii="Arial" w:hAnsi="Arial" w:cs="Arial"/>
                <w:b/>
                <w:vertAlign w:val="superscript"/>
              </w:rPr>
              <w:t>th</w:t>
            </w:r>
            <w:r w:rsidR="00A80CC7">
              <w:rPr>
                <w:rFonts w:ascii="Arial" w:hAnsi="Arial" w:cs="Arial"/>
                <w:b/>
              </w:rPr>
              <w:t xml:space="preserve"> July 2018</w:t>
            </w:r>
          </w:p>
        </w:tc>
        <w:tc>
          <w:tcPr>
            <w:tcW w:w="4758" w:type="dxa"/>
            <w:shd w:val="clear" w:color="auto" w:fill="auto"/>
          </w:tcPr>
          <w:p w14:paraId="797F70E9" w14:textId="77777777" w:rsidR="00D22636" w:rsidRPr="00B52C6C" w:rsidRDefault="00EE24C9" w:rsidP="003C0D2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 17</w:t>
            </w:r>
            <w:r w:rsidRPr="00EE24C9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July 2018</w:t>
            </w:r>
          </w:p>
        </w:tc>
      </w:tr>
      <w:tr w:rsidR="00D22636" w:rsidRPr="00B52C6C" w14:paraId="62A0F2EB" w14:textId="77777777" w:rsidTr="00EE24C9">
        <w:tc>
          <w:tcPr>
            <w:tcW w:w="5070" w:type="dxa"/>
            <w:shd w:val="clear" w:color="auto" w:fill="auto"/>
          </w:tcPr>
          <w:p w14:paraId="2304C919" w14:textId="77777777" w:rsidR="00D22636" w:rsidRPr="00B52C6C" w:rsidRDefault="00D22636" w:rsidP="004B32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758" w:type="dxa"/>
            <w:shd w:val="clear" w:color="auto" w:fill="auto"/>
          </w:tcPr>
          <w:p w14:paraId="09A38E90" w14:textId="77777777" w:rsidR="00D22636" w:rsidRPr="00B52C6C" w:rsidRDefault="00D22636" w:rsidP="003C0D2D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5393FB95" w14:textId="77777777" w:rsidR="00A15234" w:rsidRPr="00B52C6C" w:rsidRDefault="00A15234" w:rsidP="004B329F">
      <w:pPr>
        <w:jc w:val="both"/>
        <w:rPr>
          <w:rFonts w:ascii="Arial" w:hAnsi="Arial" w:cs="Arial"/>
        </w:rPr>
      </w:pPr>
    </w:p>
    <w:p w14:paraId="6F2777A4" w14:textId="77777777" w:rsidR="00A15234" w:rsidRPr="00B52C6C" w:rsidRDefault="00A15234" w:rsidP="004B329F">
      <w:pPr>
        <w:jc w:val="both"/>
        <w:rPr>
          <w:rFonts w:ascii="Arial" w:hAnsi="Arial" w:cs="Arial"/>
        </w:rPr>
      </w:pPr>
    </w:p>
    <w:p w14:paraId="5825B9B9" w14:textId="77777777" w:rsidR="00A15234" w:rsidRPr="00B52C6C" w:rsidRDefault="00207617" w:rsidP="004B329F">
      <w:pPr>
        <w:jc w:val="center"/>
        <w:outlineLvl w:val="0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Befo</w:t>
      </w:r>
      <w:r w:rsidR="00A15234" w:rsidRPr="00B52C6C">
        <w:rPr>
          <w:rFonts w:ascii="Arial" w:hAnsi="Arial" w:cs="Arial"/>
          <w:b/>
        </w:rPr>
        <w:t>re</w:t>
      </w:r>
    </w:p>
    <w:p w14:paraId="3A52E4D2" w14:textId="77777777" w:rsidR="00721E7A" w:rsidRPr="00B52C6C" w:rsidRDefault="00721E7A" w:rsidP="004B329F">
      <w:pPr>
        <w:jc w:val="center"/>
        <w:rPr>
          <w:rFonts w:ascii="Arial" w:hAnsi="Arial" w:cs="Arial"/>
          <w:b/>
        </w:rPr>
      </w:pPr>
    </w:p>
    <w:p w14:paraId="1921145F" w14:textId="77777777" w:rsidR="00D20757" w:rsidRPr="00B52C6C" w:rsidRDefault="00D8561E" w:rsidP="004B329F">
      <w:pPr>
        <w:jc w:val="center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UPPER TRIBUNAL JUDGE COKER</w:t>
      </w:r>
    </w:p>
    <w:p w14:paraId="25175050" w14:textId="39633C71" w:rsidR="00D8561E" w:rsidRDefault="00D8561E" w:rsidP="004B329F">
      <w:pPr>
        <w:jc w:val="center"/>
        <w:outlineLvl w:val="0"/>
        <w:rPr>
          <w:rFonts w:ascii="Arial" w:hAnsi="Arial" w:cs="Arial"/>
          <w:b/>
        </w:rPr>
      </w:pPr>
    </w:p>
    <w:p w14:paraId="2F128BD3" w14:textId="77777777" w:rsidR="003C0D2D" w:rsidRPr="00B52C6C" w:rsidRDefault="003C0D2D" w:rsidP="004B329F">
      <w:pPr>
        <w:jc w:val="center"/>
        <w:outlineLvl w:val="0"/>
        <w:rPr>
          <w:rFonts w:ascii="Arial" w:hAnsi="Arial" w:cs="Arial"/>
          <w:b/>
        </w:rPr>
      </w:pPr>
    </w:p>
    <w:p w14:paraId="0A70D1B3" w14:textId="77777777" w:rsidR="00A845DC" w:rsidRPr="00B52C6C" w:rsidRDefault="00A845DC" w:rsidP="004B329F">
      <w:pPr>
        <w:jc w:val="center"/>
        <w:outlineLvl w:val="0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Between</w:t>
      </w:r>
    </w:p>
    <w:p w14:paraId="44745430" w14:textId="77777777" w:rsidR="00172D1A" w:rsidRPr="00B52C6C" w:rsidRDefault="00172D1A" w:rsidP="004B329F">
      <w:pPr>
        <w:jc w:val="center"/>
        <w:rPr>
          <w:rFonts w:ascii="Arial" w:hAnsi="Arial" w:cs="Arial"/>
          <w:b/>
        </w:rPr>
      </w:pPr>
    </w:p>
    <w:p w14:paraId="3DCE8CBB" w14:textId="77777777" w:rsidR="0000238B" w:rsidRDefault="0000238B" w:rsidP="004B329F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MUHAMMAD WALAYAT</w:t>
      </w:r>
    </w:p>
    <w:p w14:paraId="37F9ACDD" w14:textId="77777777" w:rsidR="0000238B" w:rsidRDefault="0000238B" w:rsidP="004B329F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HAZRAN BI</w:t>
      </w:r>
    </w:p>
    <w:p w14:paraId="00696657" w14:textId="77777777" w:rsidR="00704B61" w:rsidRPr="00B52C6C" w:rsidRDefault="00704B61" w:rsidP="004B329F">
      <w:pPr>
        <w:ind w:left="6804" w:firstLine="567"/>
        <w:jc w:val="center"/>
        <w:outlineLvl w:val="0"/>
        <w:rPr>
          <w:rFonts w:ascii="Arial" w:hAnsi="Arial" w:cs="Arial"/>
          <w:u w:val="single"/>
        </w:rPr>
      </w:pPr>
      <w:r w:rsidRPr="00B52C6C">
        <w:rPr>
          <w:rFonts w:ascii="Arial" w:hAnsi="Arial" w:cs="Arial"/>
          <w:u w:val="single"/>
        </w:rPr>
        <w:t>Appellant</w:t>
      </w:r>
      <w:r w:rsidR="004B329F">
        <w:rPr>
          <w:rFonts w:ascii="Arial" w:hAnsi="Arial" w:cs="Arial"/>
          <w:u w:val="single"/>
        </w:rPr>
        <w:t>s</w:t>
      </w:r>
    </w:p>
    <w:p w14:paraId="6687D917" w14:textId="77777777" w:rsidR="00704B61" w:rsidRPr="00B52C6C" w:rsidRDefault="00172D1A" w:rsidP="004B329F">
      <w:pPr>
        <w:jc w:val="center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A</w:t>
      </w:r>
      <w:r w:rsidR="00DD5071" w:rsidRPr="00B52C6C">
        <w:rPr>
          <w:rFonts w:ascii="Arial" w:hAnsi="Arial" w:cs="Arial"/>
          <w:b/>
        </w:rPr>
        <w:t>nd</w:t>
      </w:r>
    </w:p>
    <w:p w14:paraId="04A03E1F" w14:textId="77777777" w:rsidR="00172D1A" w:rsidRPr="00B52C6C" w:rsidRDefault="00172D1A" w:rsidP="004B329F">
      <w:pPr>
        <w:jc w:val="center"/>
        <w:rPr>
          <w:rFonts w:ascii="Arial" w:hAnsi="Arial" w:cs="Arial"/>
          <w:b/>
        </w:rPr>
      </w:pPr>
    </w:p>
    <w:p w14:paraId="127BE94E" w14:textId="77777777" w:rsidR="00172D1A" w:rsidRPr="00B52C6C" w:rsidRDefault="00852DCE" w:rsidP="004B329F">
      <w:pPr>
        <w:jc w:val="center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SECRETARY OF STATE FOR THE HOME DEPARTMENT</w:t>
      </w:r>
    </w:p>
    <w:p w14:paraId="36B21819" w14:textId="77777777" w:rsidR="00A10254" w:rsidRPr="00B52C6C" w:rsidRDefault="00A10254" w:rsidP="004B329F">
      <w:pPr>
        <w:jc w:val="center"/>
        <w:rPr>
          <w:rFonts w:ascii="Arial" w:hAnsi="Arial" w:cs="Arial"/>
          <w:b/>
        </w:rPr>
      </w:pPr>
    </w:p>
    <w:p w14:paraId="69534ADA" w14:textId="77777777" w:rsidR="00DD5071" w:rsidRPr="00B52C6C" w:rsidRDefault="00DD5071" w:rsidP="004B329F">
      <w:pPr>
        <w:ind w:left="6804" w:firstLine="567"/>
        <w:jc w:val="center"/>
        <w:outlineLvl w:val="0"/>
        <w:rPr>
          <w:rFonts w:ascii="Arial" w:hAnsi="Arial" w:cs="Arial"/>
          <w:u w:val="single"/>
        </w:rPr>
      </w:pPr>
      <w:r w:rsidRPr="00B52C6C">
        <w:rPr>
          <w:rFonts w:ascii="Arial" w:hAnsi="Arial" w:cs="Arial"/>
          <w:u w:val="single"/>
        </w:rPr>
        <w:t>Respondent</w:t>
      </w:r>
    </w:p>
    <w:p w14:paraId="3B6B69E2" w14:textId="77777777" w:rsidR="00DD5071" w:rsidRPr="00B52C6C" w:rsidRDefault="00DD5071" w:rsidP="004B329F">
      <w:pPr>
        <w:jc w:val="both"/>
        <w:rPr>
          <w:rFonts w:ascii="Arial" w:hAnsi="Arial" w:cs="Arial"/>
          <w:u w:val="single"/>
        </w:rPr>
      </w:pPr>
    </w:p>
    <w:p w14:paraId="22C9D107" w14:textId="77777777" w:rsidR="00DD5071" w:rsidRPr="00B52C6C" w:rsidRDefault="00DE7DB7" w:rsidP="004B329F">
      <w:pPr>
        <w:jc w:val="both"/>
        <w:outlineLvl w:val="0"/>
        <w:rPr>
          <w:rFonts w:ascii="Arial" w:hAnsi="Arial" w:cs="Arial"/>
        </w:rPr>
      </w:pPr>
      <w:r w:rsidRPr="00B52C6C">
        <w:rPr>
          <w:rFonts w:ascii="Arial" w:hAnsi="Arial" w:cs="Arial"/>
          <w:b/>
          <w:u w:val="single"/>
        </w:rPr>
        <w:t>Representation</w:t>
      </w:r>
      <w:r w:rsidRPr="00B52C6C">
        <w:rPr>
          <w:rFonts w:ascii="Arial" w:hAnsi="Arial" w:cs="Arial"/>
          <w:b/>
        </w:rPr>
        <w:t>:</w:t>
      </w:r>
    </w:p>
    <w:p w14:paraId="3364CFC9" w14:textId="77777777" w:rsidR="00DE7DB7" w:rsidRPr="00B52C6C" w:rsidRDefault="00DE7DB7" w:rsidP="004B329F">
      <w:pPr>
        <w:jc w:val="both"/>
        <w:rPr>
          <w:rFonts w:ascii="Arial" w:hAnsi="Arial" w:cs="Arial"/>
        </w:rPr>
      </w:pPr>
    </w:p>
    <w:p w14:paraId="3D842E7B" w14:textId="77777777" w:rsidR="00DE7DB7" w:rsidRPr="00B52C6C" w:rsidRDefault="002576E3" w:rsidP="004B329F">
      <w:pPr>
        <w:tabs>
          <w:tab w:val="left" w:pos="2520"/>
        </w:tabs>
        <w:jc w:val="both"/>
        <w:outlineLvl w:val="0"/>
        <w:rPr>
          <w:rFonts w:ascii="Arial" w:hAnsi="Arial" w:cs="Arial"/>
        </w:rPr>
      </w:pPr>
      <w:r w:rsidRPr="00B52C6C">
        <w:rPr>
          <w:rFonts w:ascii="Arial" w:hAnsi="Arial" w:cs="Arial"/>
        </w:rPr>
        <w:t>For the Appellant:</w:t>
      </w:r>
      <w:r w:rsidR="00DE7DB7" w:rsidRPr="00B52C6C">
        <w:rPr>
          <w:rFonts w:ascii="Arial" w:hAnsi="Arial" w:cs="Arial"/>
        </w:rPr>
        <w:tab/>
      </w:r>
      <w:r w:rsidR="00EE6E1A" w:rsidRPr="00B52C6C">
        <w:rPr>
          <w:rFonts w:ascii="Arial" w:hAnsi="Arial" w:cs="Arial"/>
        </w:rPr>
        <w:t xml:space="preserve">Mr </w:t>
      </w:r>
      <w:r w:rsidR="0000238B">
        <w:rPr>
          <w:rFonts w:ascii="Arial" w:hAnsi="Arial" w:cs="Arial"/>
        </w:rPr>
        <w:t xml:space="preserve">Park, </w:t>
      </w:r>
      <w:r w:rsidR="003D4D0F">
        <w:rPr>
          <w:rFonts w:ascii="Arial" w:hAnsi="Arial" w:cs="Arial"/>
        </w:rPr>
        <w:t xml:space="preserve">instructed by </w:t>
      </w:r>
      <w:r w:rsidR="0000238B">
        <w:rPr>
          <w:rFonts w:ascii="Arial" w:hAnsi="Arial" w:cs="Arial"/>
        </w:rPr>
        <w:t xml:space="preserve">Walters &amp; </w:t>
      </w:r>
      <w:proofErr w:type="spellStart"/>
      <w:r w:rsidR="0000238B">
        <w:rPr>
          <w:rFonts w:ascii="Arial" w:hAnsi="Arial" w:cs="Arial"/>
        </w:rPr>
        <w:t>Plaskitt</w:t>
      </w:r>
      <w:proofErr w:type="spellEnd"/>
      <w:r w:rsidR="0000238B">
        <w:rPr>
          <w:rFonts w:ascii="Arial" w:hAnsi="Arial" w:cs="Arial"/>
        </w:rPr>
        <w:t xml:space="preserve"> s</w:t>
      </w:r>
      <w:r w:rsidR="003D4D0F">
        <w:rPr>
          <w:rFonts w:ascii="Arial" w:hAnsi="Arial" w:cs="Arial"/>
        </w:rPr>
        <w:t>olicitors</w:t>
      </w:r>
    </w:p>
    <w:p w14:paraId="12F80412" w14:textId="77777777" w:rsidR="00DE7DB7" w:rsidRPr="00B52C6C" w:rsidRDefault="00DE7DB7" w:rsidP="004B329F">
      <w:pPr>
        <w:tabs>
          <w:tab w:val="left" w:pos="2520"/>
        </w:tabs>
        <w:jc w:val="both"/>
        <w:rPr>
          <w:rFonts w:ascii="Arial" w:hAnsi="Arial" w:cs="Arial"/>
        </w:rPr>
      </w:pPr>
      <w:r w:rsidRPr="00B52C6C">
        <w:rPr>
          <w:rFonts w:ascii="Arial" w:hAnsi="Arial" w:cs="Arial"/>
        </w:rPr>
        <w:t>For the Respondent:</w:t>
      </w:r>
      <w:r w:rsidRPr="00B52C6C">
        <w:rPr>
          <w:rFonts w:ascii="Arial" w:hAnsi="Arial" w:cs="Arial"/>
        </w:rPr>
        <w:tab/>
      </w:r>
      <w:r w:rsidR="00C9581E" w:rsidRPr="00B52C6C">
        <w:rPr>
          <w:rFonts w:ascii="Arial" w:hAnsi="Arial" w:cs="Arial"/>
        </w:rPr>
        <w:t xml:space="preserve">Mr </w:t>
      </w:r>
      <w:r w:rsidR="0000238B">
        <w:rPr>
          <w:rFonts w:ascii="Arial" w:hAnsi="Arial" w:cs="Arial"/>
        </w:rPr>
        <w:t>Tan</w:t>
      </w:r>
      <w:r w:rsidR="00852DCE" w:rsidRPr="00B52C6C">
        <w:rPr>
          <w:rFonts w:ascii="Arial" w:hAnsi="Arial" w:cs="Arial"/>
        </w:rPr>
        <w:t xml:space="preserve">, Senior Home Office Presenting Officer </w:t>
      </w:r>
    </w:p>
    <w:p w14:paraId="4FC0E2C8" w14:textId="77777777" w:rsidR="00DE7DB7" w:rsidRPr="00B52C6C" w:rsidRDefault="00DE7DB7" w:rsidP="004B329F">
      <w:pPr>
        <w:tabs>
          <w:tab w:val="left" w:pos="2520"/>
        </w:tabs>
        <w:jc w:val="both"/>
        <w:rPr>
          <w:rFonts w:ascii="Arial" w:hAnsi="Arial" w:cs="Arial"/>
        </w:rPr>
      </w:pPr>
    </w:p>
    <w:p w14:paraId="35C8EDFF" w14:textId="77777777" w:rsidR="00A10254" w:rsidRPr="004B329F" w:rsidRDefault="00402B9E" w:rsidP="004B329F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 w:rsidRPr="00B52C6C">
        <w:rPr>
          <w:rFonts w:ascii="Arial" w:hAnsi="Arial" w:cs="Arial"/>
          <w:b/>
          <w:u w:val="single"/>
        </w:rPr>
        <w:t>D</w:t>
      </w:r>
      <w:r w:rsidR="00495164" w:rsidRPr="00B52C6C">
        <w:rPr>
          <w:rFonts w:ascii="Arial" w:hAnsi="Arial" w:cs="Arial"/>
          <w:b/>
          <w:u w:val="single"/>
        </w:rPr>
        <w:t>ECISION AND REASONS</w:t>
      </w:r>
    </w:p>
    <w:p w14:paraId="785F1338" w14:textId="77777777" w:rsidR="00152BC9" w:rsidRDefault="00152BC9" w:rsidP="004B329F">
      <w:pPr>
        <w:pStyle w:val="NormalWeb"/>
        <w:ind w:left="1080"/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Pursuant to Rule 39 of the Tribunal Procedure (Upper Tribunal) Rules 2008 and by the consent of the parties the following order is made:</w:t>
      </w:r>
    </w:p>
    <w:p w14:paraId="72714566" w14:textId="77777777" w:rsidR="00152BC9" w:rsidRDefault="00152BC9" w:rsidP="004B329F">
      <w:pPr>
        <w:pStyle w:val="NormalWeb"/>
        <w:numPr>
          <w:ilvl w:val="0"/>
          <w:numId w:val="1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Upon the determination by First-Tier Tribunal Judge </w:t>
      </w:r>
      <w:r w:rsidR="008B6C80">
        <w:rPr>
          <w:rFonts w:ascii="Times" w:hAnsi="Times"/>
          <w:color w:val="000000"/>
          <w:sz w:val="27"/>
          <w:szCs w:val="27"/>
        </w:rPr>
        <w:t xml:space="preserve">Tully </w:t>
      </w:r>
      <w:r>
        <w:rPr>
          <w:rFonts w:ascii="Times" w:hAnsi="Times"/>
          <w:color w:val="000000"/>
          <w:sz w:val="27"/>
          <w:szCs w:val="27"/>
        </w:rPr>
        <w:t xml:space="preserve">promulgated on </w:t>
      </w:r>
      <w:r w:rsidR="008B6C80">
        <w:rPr>
          <w:rFonts w:ascii="Times" w:hAnsi="Times"/>
          <w:color w:val="000000"/>
          <w:sz w:val="27"/>
          <w:szCs w:val="27"/>
        </w:rPr>
        <w:t>25</w:t>
      </w:r>
      <w:r w:rsidR="008B6C80" w:rsidRPr="008B6C80">
        <w:rPr>
          <w:rFonts w:ascii="Times" w:hAnsi="Times"/>
          <w:color w:val="000000"/>
          <w:sz w:val="27"/>
          <w:szCs w:val="27"/>
          <w:vertAlign w:val="superscript"/>
        </w:rPr>
        <w:t>th</w:t>
      </w:r>
      <w:r w:rsidR="008B6C80">
        <w:rPr>
          <w:rFonts w:ascii="Times" w:hAnsi="Times"/>
          <w:color w:val="000000"/>
          <w:sz w:val="27"/>
          <w:szCs w:val="27"/>
        </w:rPr>
        <w:t xml:space="preserve"> October 2017</w:t>
      </w:r>
      <w:r>
        <w:rPr>
          <w:rFonts w:ascii="Times" w:hAnsi="Times"/>
          <w:color w:val="000000"/>
          <w:sz w:val="27"/>
          <w:szCs w:val="27"/>
        </w:rPr>
        <w:t xml:space="preserve"> disclosing a material error of law and being set aside on </w:t>
      </w:r>
      <w:r w:rsidR="008B6C80">
        <w:rPr>
          <w:rFonts w:ascii="Times" w:hAnsi="Times"/>
          <w:color w:val="000000"/>
          <w:sz w:val="27"/>
          <w:szCs w:val="27"/>
        </w:rPr>
        <w:t>16</w:t>
      </w:r>
      <w:r w:rsidR="008B6C80" w:rsidRPr="008B6C80">
        <w:rPr>
          <w:rFonts w:ascii="Times" w:hAnsi="Times"/>
          <w:color w:val="000000"/>
          <w:sz w:val="27"/>
          <w:szCs w:val="27"/>
          <w:vertAlign w:val="superscript"/>
        </w:rPr>
        <w:t>th</w:t>
      </w:r>
      <w:r w:rsidR="008B6C80">
        <w:rPr>
          <w:rFonts w:ascii="Times" w:hAnsi="Times"/>
          <w:color w:val="000000"/>
          <w:sz w:val="27"/>
          <w:szCs w:val="27"/>
        </w:rPr>
        <w:t xml:space="preserve"> July 2018</w:t>
      </w:r>
      <w:r>
        <w:rPr>
          <w:rFonts w:ascii="Times" w:hAnsi="Times"/>
          <w:color w:val="000000"/>
          <w:sz w:val="27"/>
          <w:szCs w:val="27"/>
        </w:rPr>
        <w:t>.</w:t>
      </w:r>
    </w:p>
    <w:p w14:paraId="7E805635" w14:textId="77777777" w:rsidR="00152BC9" w:rsidRDefault="00152BC9" w:rsidP="004B329F">
      <w:pPr>
        <w:pStyle w:val="NormalWeb"/>
        <w:numPr>
          <w:ilvl w:val="0"/>
          <w:numId w:val="1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And upon the parties agreeing that the evidence establishes </w:t>
      </w:r>
      <w:r w:rsidR="008B6C80">
        <w:rPr>
          <w:rFonts w:ascii="Times" w:hAnsi="Times"/>
          <w:color w:val="000000"/>
          <w:sz w:val="27"/>
          <w:szCs w:val="27"/>
        </w:rPr>
        <w:t xml:space="preserve">the unchallenged findings of fact </w:t>
      </w:r>
      <w:r w:rsidR="004B329F">
        <w:rPr>
          <w:rFonts w:ascii="Times" w:hAnsi="Times"/>
          <w:color w:val="000000"/>
          <w:sz w:val="27"/>
          <w:szCs w:val="27"/>
        </w:rPr>
        <w:t>and that they are the dependent direct relatives of their Danish national son, their appeal against the decision to refuse to issue them with residence cards</w:t>
      </w:r>
      <w:r>
        <w:rPr>
          <w:rFonts w:ascii="Times" w:hAnsi="Times"/>
          <w:color w:val="000000"/>
          <w:sz w:val="27"/>
          <w:szCs w:val="27"/>
        </w:rPr>
        <w:t xml:space="preserve"> is allowed.</w:t>
      </w:r>
    </w:p>
    <w:p w14:paraId="1C782EB6" w14:textId="77777777" w:rsidR="004B329F" w:rsidRDefault="00152BC9" w:rsidP="004B329F">
      <w:pPr>
        <w:pStyle w:val="NormalWeb"/>
        <w:numPr>
          <w:ilvl w:val="0"/>
          <w:numId w:val="1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The appeal in the Upper Tribunal is allowed. </w:t>
      </w:r>
    </w:p>
    <w:p w14:paraId="49A4AE8B" w14:textId="77777777" w:rsidR="004B329F" w:rsidRDefault="00152BC9" w:rsidP="004B329F">
      <w:pPr>
        <w:pStyle w:val="NormalWeb"/>
        <w:numPr>
          <w:ilvl w:val="0"/>
          <w:numId w:val="1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The decision of the First-tier Tribunal is set aside for legal error. </w:t>
      </w:r>
    </w:p>
    <w:p w14:paraId="4DC8EDB3" w14:textId="77777777" w:rsidR="00152BC9" w:rsidRDefault="00152BC9" w:rsidP="004B329F">
      <w:pPr>
        <w:pStyle w:val="NormalWeb"/>
        <w:numPr>
          <w:ilvl w:val="0"/>
          <w:numId w:val="1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appeal against the decision giving rise to the appeal in the First-tier Tribunal is allowed.</w:t>
      </w:r>
    </w:p>
    <w:p w14:paraId="3053D8C0" w14:textId="77777777" w:rsidR="00181749" w:rsidRPr="00B52C6C" w:rsidRDefault="00181749" w:rsidP="004B329F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14:paraId="1BAF06BC" w14:textId="77777777" w:rsidR="009F5220" w:rsidRPr="00B52C6C" w:rsidRDefault="009F5220" w:rsidP="004B329F">
      <w:pPr>
        <w:ind w:left="540" w:hanging="540"/>
        <w:jc w:val="both"/>
        <w:rPr>
          <w:rFonts w:ascii="Arial" w:hAnsi="Arial" w:cs="Arial"/>
        </w:rPr>
      </w:pPr>
    </w:p>
    <w:p w14:paraId="24A20AA1" w14:textId="0185481F" w:rsidR="001F2716" w:rsidRPr="00B52C6C" w:rsidRDefault="00EE24C9" w:rsidP="004B329F">
      <w:pPr>
        <w:ind w:left="540" w:hanging="540"/>
        <w:jc w:val="both"/>
        <w:rPr>
          <w:rFonts w:ascii="Arial" w:hAnsi="Arial" w:cs="Arial"/>
        </w:rPr>
      </w:pPr>
      <w:r w:rsidRPr="00B52C6C">
        <w:rPr>
          <w:rFonts w:ascii="Arial" w:hAnsi="Arial" w:cs="Arial"/>
          <w:noProof/>
          <w:sz w:val="18"/>
          <w:szCs w:val="18"/>
          <w:lang w:val="en-US" w:eastAsia="en-US"/>
        </w:rPr>
        <w:drawing>
          <wp:inline distT="0" distB="0" distL="0" distR="0" wp14:anchorId="79938D20" wp14:editId="5AAB87CA">
            <wp:extent cx="1249680" cy="5105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7C08" w14:textId="77777777" w:rsidR="00A509FA" w:rsidRPr="00B52C6C" w:rsidRDefault="00A509FA" w:rsidP="004B329F">
      <w:pPr>
        <w:ind w:left="540" w:hanging="540"/>
        <w:jc w:val="both"/>
        <w:rPr>
          <w:rFonts w:ascii="Arial" w:hAnsi="Arial" w:cs="Arial"/>
        </w:rPr>
      </w:pPr>
    </w:p>
    <w:p w14:paraId="4A692BED" w14:textId="77777777" w:rsidR="001F2716" w:rsidRPr="00B52C6C" w:rsidRDefault="00780F86" w:rsidP="004B329F">
      <w:pPr>
        <w:ind w:left="1079" w:hanging="539"/>
        <w:jc w:val="both"/>
        <w:rPr>
          <w:rFonts w:ascii="Arial" w:hAnsi="Arial" w:cs="Arial"/>
        </w:rPr>
      </w:pP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="001F2716" w:rsidRPr="00B52C6C">
        <w:rPr>
          <w:rFonts w:ascii="Arial" w:hAnsi="Arial" w:cs="Arial"/>
        </w:rPr>
        <w:t>Date</w:t>
      </w:r>
      <w:r w:rsidR="002E575D" w:rsidRPr="00B52C6C">
        <w:rPr>
          <w:rFonts w:ascii="Arial" w:hAnsi="Arial" w:cs="Arial"/>
        </w:rPr>
        <w:t xml:space="preserve"> </w:t>
      </w:r>
      <w:r w:rsidR="004B329F">
        <w:rPr>
          <w:rFonts w:ascii="Arial" w:hAnsi="Arial" w:cs="Arial"/>
        </w:rPr>
        <w:t>16</w:t>
      </w:r>
      <w:r w:rsidR="004B329F" w:rsidRPr="004B329F">
        <w:rPr>
          <w:rFonts w:ascii="Arial" w:hAnsi="Arial" w:cs="Arial"/>
          <w:vertAlign w:val="superscript"/>
        </w:rPr>
        <w:t>th</w:t>
      </w:r>
      <w:r w:rsidR="004B329F">
        <w:rPr>
          <w:rFonts w:ascii="Arial" w:hAnsi="Arial" w:cs="Arial"/>
        </w:rPr>
        <w:t xml:space="preserve"> July 2018</w:t>
      </w:r>
    </w:p>
    <w:p w14:paraId="3FC70807" w14:textId="77777777" w:rsidR="00B95326" w:rsidRPr="00B52C6C" w:rsidRDefault="00EB45D2" w:rsidP="004B329F">
      <w:pPr>
        <w:tabs>
          <w:tab w:val="left" w:pos="2520"/>
        </w:tabs>
        <w:jc w:val="both"/>
        <w:rPr>
          <w:rFonts w:ascii="Arial" w:hAnsi="Arial" w:cs="Arial"/>
          <w:color w:val="000000"/>
        </w:rPr>
      </w:pPr>
      <w:r w:rsidRPr="00B52C6C">
        <w:rPr>
          <w:rFonts w:ascii="Arial" w:hAnsi="Arial" w:cs="Arial"/>
          <w:color w:val="000000"/>
        </w:rPr>
        <w:t xml:space="preserve">Upper Tribunal </w:t>
      </w:r>
      <w:r w:rsidR="00DC6B71" w:rsidRPr="00B52C6C">
        <w:rPr>
          <w:rFonts w:ascii="Arial" w:hAnsi="Arial" w:cs="Arial"/>
          <w:color w:val="000000"/>
        </w:rPr>
        <w:t xml:space="preserve">Judge </w:t>
      </w:r>
      <w:r w:rsidR="00630C34" w:rsidRPr="00B52C6C">
        <w:rPr>
          <w:rFonts w:ascii="Arial" w:hAnsi="Arial" w:cs="Arial"/>
          <w:color w:val="000000"/>
        </w:rPr>
        <w:t>Coker</w:t>
      </w:r>
    </w:p>
    <w:sectPr w:rsidR="00B95326" w:rsidRPr="00B52C6C" w:rsidSect="000645AE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24D65" w14:textId="77777777" w:rsidR="000E4ACD" w:rsidRDefault="000E4ACD">
      <w:r>
        <w:separator/>
      </w:r>
    </w:p>
  </w:endnote>
  <w:endnote w:type="continuationSeparator" w:id="0">
    <w:p w14:paraId="189C49B2" w14:textId="77777777" w:rsidR="000E4ACD" w:rsidRDefault="000E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8E022" w14:textId="382DED2E" w:rsidR="001F6F7E" w:rsidRPr="00593795" w:rsidRDefault="001F6F7E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B24524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08CB6" w14:textId="77777777" w:rsidR="001F6F7E" w:rsidRPr="00090CF9" w:rsidRDefault="001F6F7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0538B9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9D864" w14:textId="77777777" w:rsidR="000E4ACD" w:rsidRDefault="000E4ACD">
      <w:r>
        <w:separator/>
      </w:r>
    </w:p>
  </w:footnote>
  <w:footnote w:type="continuationSeparator" w:id="0">
    <w:p w14:paraId="7295F34D" w14:textId="77777777" w:rsidR="000E4ACD" w:rsidRDefault="000E4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11FEC" w14:textId="77777777" w:rsidR="004B329F" w:rsidRPr="004B329F" w:rsidRDefault="004B329F" w:rsidP="004B329F">
    <w:pPr>
      <w:tabs>
        <w:tab w:val="right" w:pos="9720"/>
      </w:tabs>
      <w:ind w:right="-82"/>
      <w:jc w:val="both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="001F6F7E">
      <w:rPr>
        <w:rFonts w:ascii="Arial" w:hAnsi="Arial" w:cs="Arial"/>
        <w:sz w:val="16"/>
        <w:szCs w:val="16"/>
      </w:rPr>
      <w:t xml:space="preserve">Appeal Number: </w:t>
    </w:r>
    <w:r w:rsidRPr="004B329F">
      <w:rPr>
        <w:rFonts w:ascii="Arial" w:hAnsi="Arial" w:cs="Arial"/>
        <w:color w:val="000000"/>
        <w:sz w:val="16"/>
        <w:szCs w:val="16"/>
      </w:rPr>
      <w:t>EA/04971/2016</w:t>
    </w:r>
  </w:p>
  <w:p w14:paraId="1EA27C26" w14:textId="77777777" w:rsidR="004B329F" w:rsidRPr="00B52C6C" w:rsidRDefault="004B329F" w:rsidP="004B329F">
    <w:pPr>
      <w:tabs>
        <w:tab w:val="right" w:pos="9720"/>
      </w:tabs>
      <w:ind w:right="-82"/>
      <w:jc w:val="both"/>
      <w:rPr>
        <w:rFonts w:ascii="Arial" w:hAnsi="Arial" w:cs="Arial"/>
        <w:color w:val="000000"/>
      </w:rPr>
    </w:pPr>
    <w:r w:rsidRPr="004B329F">
      <w:rPr>
        <w:rFonts w:ascii="Arial" w:hAnsi="Arial" w:cs="Arial"/>
        <w:color w:val="000000"/>
        <w:sz w:val="16"/>
        <w:szCs w:val="16"/>
      </w:rPr>
      <w:tab/>
      <w:t>EA/06100/2016</w:t>
    </w:r>
  </w:p>
  <w:p w14:paraId="5A81885B" w14:textId="77777777" w:rsidR="001F6F7E" w:rsidRPr="003C5CE5" w:rsidRDefault="001F6F7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956BC5"/>
    <w:multiLevelType w:val="multilevel"/>
    <w:tmpl w:val="573A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3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4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5" w15:restartNumberingAfterBreak="0">
    <w:nsid w:val="69BC16CA"/>
    <w:multiLevelType w:val="multilevel"/>
    <w:tmpl w:val="CC3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1"/>
  </w:num>
  <w:num w:numId="5">
    <w:abstractNumId w:val="22"/>
  </w:num>
  <w:num w:numId="6">
    <w:abstractNumId w:val="26"/>
  </w:num>
  <w:num w:numId="7">
    <w:abstractNumId w:val="23"/>
  </w:num>
  <w:num w:numId="8">
    <w:abstractNumId w:val="27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17"/>
  </w:num>
  <w:num w:numId="15">
    <w:abstractNumId w:val="19"/>
  </w:num>
  <w:num w:numId="16">
    <w:abstractNumId w:val="21"/>
  </w:num>
  <w:num w:numId="17">
    <w:abstractNumId w:val="18"/>
  </w:num>
  <w:num w:numId="18">
    <w:abstractNumId w:val="8"/>
  </w:num>
  <w:num w:numId="19">
    <w:abstractNumId w:val="13"/>
  </w:num>
  <w:num w:numId="20">
    <w:abstractNumId w:val="3"/>
  </w:num>
  <w:num w:numId="21">
    <w:abstractNumId w:val="24"/>
  </w:num>
  <w:num w:numId="22">
    <w:abstractNumId w:val="4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238B"/>
    <w:rsid w:val="000036C2"/>
    <w:rsid w:val="00007E74"/>
    <w:rsid w:val="00015FC4"/>
    <w:rsid w:val="00023FF2"/>
    <w:rsid w:val="00026617"/>
    <w:rsid w:val="00033D3D"/>
    <w:rsid w:val="00036813"/>
    <w:rsid w:val="00051C2D"/>
    <w:rsid w:val="000538B9"/>
    <w:rsid w:val="000543B1"/>
    <w:rsid w:val="00062F02"/>
    <w:rsid w:val="000645AE"/>
    <w:rsid w:val="00071A7E"/>
    <w:rsid w:val="00073585"/>
    <w:rsid w:val="000746C0"/>
    <w:rsid w:val="00074D1D"/>
    <w:rsid w:val="00077501"/>
    <w:rsid w:val="00087276"/>
    <w:rsid w:val="00090CF9"/>
    <w:rsid w:val="00092580"/>
    <w:rsid w:val="00093D4D"/>
    <w:rsid w:val="000A0A34"/>
    <w:rsid w:val="000B2298"/>
    <w:rsid w:val="000C0541"/>
    <w:rsid w:val="000C44DA"/>
    <w:rsid w:val="000D2D25"/>
    <w:rsid w:val="000D572B"/>
    <w:rsid w:val="000D5D94"/>
    <w:rsid w:val="000E3782"/>
    <w:rsid w:val="000E4ACD"/>
    <w:rsid w:val="000F1A0E"/>
    <w:rsid w:val="000F1BC5"/>
    <w:rsid w:val="000F3C7A"/>
    <w:rsid w:val="000F50A8"/>
    <w:rsid w:val="001015A2"/>
    <w:rsid w:val="001022EC"/>
    <w:rsid w:val="001165A7"/>
    <w:rsid w:val="001445B3"/>
    <w:rsid w:val="00152BC9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E5686"/>
    <w:rsid w:val="001F2716"/>
    <w:rsid w:val="001F4A9C"/>
    <w:rsid w:val="001F6F7E"/>
    <w:rsid w:val="00207617"/>
    <w:rsid w:val="0021104D"/>
    <w:rsid w:val="00216B36"/>
    <w:rsid w:val="0023134B"/>
    <w:rsid w:val="00232618"/>
    <w:rsid w:val="00233CF5"/>
    <w:rsid w:val="00234772"/>
    <w:rsid w:val="00242BC1"/>
    <w:rsid w:val="002576E3"/>
    <w:rsid w:val="00267DEE"/>
    <w:rsid w:val="0027048E"/>
    <w:rsid w:val="00270E13"/>
    <w:rsid w:val="00271186"/>
    <w:rsid w:val="00273160"/>
    <w:rsid w:val="002774EE"/>
    <w:rsid w:val="00283659"/>
    <w:rsid w:val="00283EAC"/>
    <w:rsid w:val="00290C6F"/>
    <w:rsid w:val="00296D48"/>
    <w:rsid w:val="002A224B"/>
    <w:rsid w:val="002B31BC"/>
    <w:rsid w:val="002B3B43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4642"/>
    <w:rsid w:val="002F5398"/>
    <w:rsid w:val="002F6B98"/>
    <w:rsid w:val="003161B0"/>
    <w:rsid w:val="00322A5E"/>
    <w:rsid w:val="00336CB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0D2D"/>
    <w:rsid w:val="003C5CE5"/>
    <w:rsid w:val="003C5D94"/>
    <w:rsid w:val="003D4D0F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49CB"/>
    <w:rsid w:val="0043425E"/>
    <w:rsid w:val="0044127D"/>
    <w:rsid w:val="004448DB"/>
    <w:rsid w:val="00446C9A"/>
    <w:rsid w:val="00452F2B"/>
    <w:rsid w:val="00477193"/>
    <w:rsid w:val="0048742E"/>
    <w:rsid w:val="00495164"/>
    <w:rsid w:val="004A0BEA"/>
    <w:rsid w:val="004A1848"/>
    <w:rsid w:val="004A6F4A"/>
    <w:rsid w:val="004B1D2E"/>
    <w:rsid w:val="004B329F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56DF"/>
    <w:rsid w:val="00570EF1"/>
    <w:rsid w:val="0057323B"/>
    <w:rsid w:val="005750C2"/>
    <w:rsid w:val="00576295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D36BB"/>
    <w:rsid w:val="005E52F3"/>
    <w:rsid w:val="005F0ED1"/>
    <w:rsid w:val="005F484F"/>
    <w:rsid w:val="0060112E"/>
    <w:rsid w:val="00601D8F"/>
    <w:rsid w:val="0060237D"/>
    <w:rsid w:val="006061F8"/>
    <w:rsid w:val="006074D9"/>
    <w:rsid w:val="00611276"/>
    <w:rsid w:val="00624F1A"/>
    <w:rsid w:val="0062579D"/>
    <w:rsid w:val="00630C34"/>
    <w:rsid w:val="00633D25"/>
    <w:rsid w:val="00653E97"/>
    <w:rsid w:val="006549D7"/>
    <w:rsid w:val="00664CDC"/>
    <w:rsid w:val="006664A5"/>
    <w:rsid w:val="00671060"/>
    <w:rsid w:val="00683EEF"/>
    <w:rsid w:val="00684A74"/>
    <w:rsid w:val="00690B8A"/>
    <w:rsid w:val="006A345A"/>
    <w:rsid w:val="006A405B"/>
    <w:rsid w:val="006B57D6"/>
    <w:rsid w:val="006C0F8B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4348"/>
    <w:rsid w:val="00717C98"/>
    <w:rsid w:val="0072121B"/>
    <w:rsid w:val="00721E7A"/>
    <w:rsid w:val="00723292"/>
    <w:rsid w:val="007334B3"/>
    <w:rsid w:val="00734672"/>
    <w:rsid w:val="00736ECF"/>
    <w:rsid w:val="0074320E"/>
    <w:rsid w:val="00746EF4"/>
    <w:rsid w:val="007552A9"/>
    <w:rsid w:val="00757F48"/>
    <w:rsid w:val="007601F3"/>
    <w:rsid w:val="00761858"/>
    <w:rsid w:val="007656C6"/>
    <w:rsid w:val="00767D59"/>
    <w:rsid w:val="00774923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5D3C"/>
    <w:rsid w:val="007B7552"/>
    <w:rsid w:val="007F665C"/>
    <w:rsid w:val="00800360"/>
    <w:rsid w:val="008004F8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61DFF"/>
    <w:rsid w:val="00870267"/>
    <w:rsid w:val="00871D34"/>
    <w:rsid w:val="00874C7E"/>
    <w:rsid w:val="00880EFB"/>
    <w:rsid w:val="008825F7"/>
    <w:rsid w:val="00891777"/>
    <w:rsid w:val="00894951"/>
    <w:rsid w:val="00895F9E"/>
    <w:rsid w:val="008A37E3"/>
    <w:rsid w:val="008B270C"/>
    <w:rsid w:val="008B5078"/>
    <w:rsid w:val="008B5DDA"/>
    <w:rsid w:val="008B6C80"/>
    <w:rsid w:val="008B6FE8"/>
    <w:rsid w:val="008C3D3D"/>
    <w:rsid w:val="008C6E5E"/>
    <w:rsid w:val="008C71A2"/>
    <w:rsid w:val="008D382E"/>
    <w:rsid w:val="008D4131"/>
    <w:rsid w:val="008E586C"/>
    <w:rsid w:val="008F1932"/>
    <w:rsid w:val="008F1E92"/>
    <w:rsid w:val="00903C06"/>
    <w:rsid w:val="009162E8"/>
    <w:rsid w:val="009164EF"/>
    <w:rsid w:val="009201A6"/>
    <w:rsid w:val="00921062"/>
    <w:rsid w:val="00924E18"/>
    <w:rsid w:val="00925AB2"/>
    <w:rsid w:val="009722BC"/>
    <w:rsid w:val="0097235D"/>
    <w:rsid w:val="009727A3"/>
    <w:rsid w:val="0097577A"/>
    <w:rsid w:val="009873DD"/>
    <w:rsid w:val="00987774"/>
    <w:rsid w:val="00990CF3"/>
    <w:rsid w:val="009A11E8"/>
    <w:rsid w:val="009A2B75"/>
    <w:rsid w:val="009C2408"/>
    <w:rsid w:val="009C6CC6"/>
    <w:rsid w:val="009F5220"/>
    <w:rsid w:val="009F526C"/>
    <w:rsid w:val="009F637C"/>
    <w:rsid w:val="00A0539B"/>
    <w:rsid w:val="00A10254"/>
    <w:rsid w:val="00A15234"/>
    <w:rsid w:val="00A201AB"/>
    <w:rsid w:val="00A31C8B"/>
    <w:rsid w:val="00A3534D"/>
    <w:rsid w:val="00A35CFC"/>
    <w:rsid w:val="00A509FA"/>
    <w:rsid w:val="00A5238A"/>
    <w:rsid w:val="00A5334F"/>
    <w:rsid w:val="00A62FA3"/>
    <w:rsid w:val="00A719B9"/>
    <w:rsid w:val="00A80CC7"/>
    <w:rsid w:val="00A845DC"/>
    <w:rsid w:val="00A905CD"/>
    <w:rsid w:val="00A91607"/>
    <w:rsid w:val="00A91E1E"/>
    <w:rsid w:val="00AA7A2D"/>
    <w:rsid w:val="00AB0287"/>
    <w:rsid w:val="00AB15C9"/>
    <w:rsid w:val="00AC664C"/>
    <w:rsid w:val="00AC6A9F"/>
    <w:rsid w:val="00AD27F4"/>
    <w:rsid w:val="00AE1907"/>
    <w:rsid w:val="00AF39EB"/>
    <w:rsid w:val="00B0097A"/>
    <w:rsid w:val="00B03496"/>
    <w:rsid w:val="00B03A37"/>
    <w:rsid w:val="00B10A9C"/>
    <w:rsid w:val="00B11FCD"/>
    <w:rsid w:val="00B24524"/>
    <w:rsid w:val="00B26AA2"/>
    <w:rsid w:val="00B3524D"/>
    <w:rsid w:val="00B37AC9"/>
    <w:rsid w:val="00B40F69"/>
    <w:rsid w:val="00B434A7"/>
    <w:rsid w:val="00B46616"/>
    <w:rsid w:val="00B52C6C"/>
    <w:rsid w:val="00B55768"/>
    <w:rsid w:val="00B564F9"/>
    <w:rsid w:val="00B574ED"/>
    <w:rsid w:val="00B64A78"/>
    <w:rsid w:val="00B7040A"/>
    <w:rsid w:val="00B71BF5"/>
    <w:rsid w:val="00B76F89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3BFD"/>
    <w:rsid w:val="00C45D71"/>
    <w:rsid w:val="00C46F62"/>
    <w:rsid w:val="00C640A8"/>
    <w:rsid w:val="00C64A47"/>
    <w:rsid w:val="00C7704B"/>
    <w:rsid w:val="00C81167"/>
    <w:rsid w:val="00C865C1"/>
    <w:rsid w:val="00C931E5"/>
    <w:rsid w:val="00C951B1"/>
    <w:rsid w:val="00C9581E"/>
    <w:rsid w:val="00C95BBD"/>
    <w:rsid w:val="00CA10A1"/>
    <w:rsid w:val="00CA5CE4"/>
    <w:rsid w:val="00CB6E35"/>
    <w:rsid w:val="00CC3A26"/>
    <w:rsid w:val="00CC6AB3"/>
    <w:rsid w:val="00CE1A46"/>
    <w:rsid w:val="00CE465E"/>
    <w:rsid w:val="00CF14D4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72E1"/>
    <w:rsid w:val="00D53769"/>
    <w:rsid w:val="00D70B67"/>
    <w:rsid w:val="00D84506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B71"/>
    <w:rsid w:val="00DC6C25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20467"/>
    <w:rsid w:val="00E30683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B2144"/>
    <w:rsid w:val="00EB45D2"/>
    <w:rsid w:val="00ED036F"/>
    <w:rsid w:val="00EE1FA1"/>
    <w:rsid w:val="00EE24C9"/>
    <w:rsid w:val="00EE45D8"/>
    <w:rsid w:val="00EE6E1A"/>
    <w:rsid w:val="00EE73DD"/>
    <w:rsid w:val="00EF0787"/>
    <w:rsid w:val="00EF49C7"/>
    <w:rsid w:val="00F052AB"/>
    <w:rsid w:val="00F10DE1"/>
    <w:rsid w:val="00F12BB0"/>
    <w:rsid w:val="00F22AA0"/>
    <w:rsid w:val="00F22EDA"/>
    <w:rsid w:val="00F313E3"/>
    <w:rsid w:val="00F52CE2"/>
    <w:rsid w:val="00F563B2"/>
    <w:rsid w:val="00F71D8B"/>
    <w:rsid w:val="00F734A7"/>
    <w:rsid w:val="00F829C0"/>
    <w:rsid w:val="00F86938"/>
    <w:rsid w:val="00F97703"/>
    <w:rsid w:val="00FA0071"/>
    <w:rsid w:val="00FA77E1"/>
    <w:rsid w:val="00FA7A30"/>
    <w:rsid w:val="00FC0E89"/>
    <w:rsid w:val="00FC20F8"/>
    <w:rsid w:val="00FE6A9D"/>
    <w:rsid w:val="00FF2A4A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0B2EFD04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customStyle="1" w:styleId="ColorfulList-Accent11">
    <w:name w:val="Colorful List - Accent 11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  <w:style w:type="character" w:customStyle="1" w:styleId="normaltextrun">
    <w:name w:val="normaltextrun"/>
    <w:rsid w:val="00A10254"/>
  </w:style>
  <w:style w:type="character" w:customStyle="1" w:styleId="eop">
    <w:name w:val="eop"/>
    <w:rsid w:val="00A10254"/>
  </w:style>
  <w:style w:type="paragraph" w:customStyle="1" w:styleId="p1">
    <w:name w:val="p1"/>
    <w:basedOn w:val="Normal"/>
    <w:rsid w:val="00007E74"/>
    <w:pPr>
      <w:ind w:left="255" w:hanging="255"/>
      <w:jc w:val="both"/>
    </w:pPr>
    <w:rPr>
      <w:sz w:val="12"/>
      <w:szCs w:val="12"/>
      <w:lang w:val="en-US" w:eastAsia="en-US"/>
    </w:rPr>
  </w:style>
  <w:style w:type="paragraph" w:customStyle="1" w:styleId="p2">
    <w:name w:val="p2"/>
    <w:basedOn w:val="Normal"/>
    <w:rsid w:val="00007E74"/>
    <w:rPr>
      <w:sz w:val="12"/>
      <w:szCs w:val="12"/>
      <w:lang w:val="en-US" w:eastAsia="en-US"/>
    </w:rPr>
  </w:style>
  <w:style w:type="paragraph" w:customStyle="1" w:styleId="p4">
    <w:name w:val="p4"/>
    <w:basedOn w:val="Normal"/>
    <w:rsid w:val="00007E74"/>
    <w:rPr>
      <w:sz w:val="16"/>
      <w:szCs w:val="16"/>
      <w:lang w:val="en-US" w:eastAsia="en-US"/>
    </w:rPr>
  </w:style>
  <w:style w:type="paragraph" w:customStyle="1" w:styleId="p5">
    <w:name w:val="p5"/>
    <w:basedOn w:val="Normal"/>
    <w:rsid w:val="00007E74"/>
    <w:rPr>
      <w:sz w:val="16"/>
      <w:szCs w:val="16"/>
      <w:lang w:val="en-US" w:eastAsia="en-US"/>
    </w:rPr>
  </w:style>
  <w:style w:type="paragraph" w:customStyle="1" w:styleId="p6">
    <w:name w:val="p6"/>
    <w:basedOn w:val="Normal"/>
    <w:rsid w:val="00007E74"/>
    <w:pPr>
      <w:spacing w:before="60"/>
      <w:ind w:firstLine="120"/>
      <w:jc w:val="both"/>
    </w:pPr>
    <w:rPr>
      <w:sz w:val="16"/>
      <w:szCs w:val="16"/>
      <w:lang w:val="en-US" w:eastAsia="en-US"/>
    </w:rPr>
  </w:style>
  <w:style w:type="paragraph" w:customStyle="1" w:styleId="p7">
    <w:name w:val="p7"/>
    <w:basedOn w:val="Normal"/>
    <w:rsid w:val="00007E74"/>
    <w:pPr>
      <w:spacing w:after="12"/>
    </w:pPr>
    <w:rPr>
      <w:sz w:val="16"/>
      <w:szCs w:val="16"/>
      <w:lang w:val="en-US" w:eastAsia="en-US"/>
    </w:rPr>
  </w:style>
  <w:style w:type="paragraph" w:customStyle="1" w:styleId="p8">
    <w:name w:val="p8"/>
    <w:basedOn w:val="Normal"/>
    <w:rsid w:val="00007E74"/>
    <w:pPr>
      <w:spacing w:before="60"/>
      <w:jc w:val="both"/>
    </w:pPr>
    <w:rPr>
      <w:sz w:val="16"/>
      <w:szCs w:val="16"/>
      <w:lang w:val="en-US" w:eastAsia="en-US"/>
    </w:rPr>
  </w:style>
  <w:style w:type="paragraph" w:customStyle="1" w:styleId="p9">
    <w:name w:val="p9"/>
    <w:basedOn w:val="Normal"/>
    <w:rsid w:val="00007E74"/>
    <w:pPr>
      <w:spacing w:before="240"/>
      <w:ind w:left="420" w:hanging="420"/>
      <w:jc w:val="both"/>
    </w:pPr>
    <w:rPr>
      <w:sz w:val="16"/>
      <w:szCs w:val="16"/>
      <w:lang w:val="en-US" w:eastAsia="en-US"/>
    </w:rPr>
  </w:style>
  <w:style w:type="paragraph" w:customStyle="1" w:styleId="p10">
    <w:name w:val="p10"/>
    <w:basedOn w:val="Normal"/>
    <w:rsid w:val="00007E74"/>
    <w:pPr>
      <w:spacing w:before="120"/>
      <w:jc w:val="both"/>
    </w:pPr>
    <w:rPr>
      <w:sz w:val="16"/>
      <w:szCs w:val="16"/>
      <w:lang w:val="en-US" w:eastAsia="en-US"/>
    </w:rPr>
  </w:style>
  <w:style w:type="paragraph" w:customStyle="1" w:styleId="p11">
    <w:name w:val="p11"/>
    <w:basedOn w:val="Normal"/>
    <w:rsid w:val="00007E74"/>
    <w:rPr>
      <w:sz w:val="18"/>
      <w:szCs w:val="18"/>
      <w:lang w:val="en-US" w:eastAsia="en-US"/>
    </w:rPr>
  </w:style>
  <w:style w:type="character" w:customStyle="1" w:styleId="apple-converted-space">
    <w:name w:val="apple-converted-space"/>
    <w:rsid w:val="00007E74"/>
  </w:style>
  <w:style w:type="paragraph" w:customStyle="1" w:styleId="p3">
    <w:name w:val="p3"/>
    <w:basedOn w:val="Normal"/>
    <w:rsid w:val="003D4D0F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52BC9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Links>
    <vt:vector size="6" baseType="variant">
      <vt:variant>
        <vt:i4>5374043</vt:i4>
      </vt:variant>
      <vt:variant>
        <vt:i4>2049</vt:i4>
      </vt:variant>
      <vt:variant>
        <vt:i4>1025</vt:i4>
      </vt:variant>
      <vt:variant>
        <vt:i4>1</vt:i4>
      </vt:variant>
      <vt:variant>
        <vt:lpwstr>Asylum and Immigration tribunal-b&amp;w-tiff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2018-08-01T15:17:00Z</dcterms:created>
  <dcterms:modified xsi:type="dcterms:W3CDTF">2018-08-01T15:18:00Z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