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3D8" w:rsidRPr="00A22ACF" w:rsidRDefault="00CD5484">
      <w:pPr>
        <w:jc w:val="center"/>
        <w:rPr>
          <w:rFonts w:ascii="Book Antiqua" w:hAnsi="Book Antiqua" w:cs="Arial"/>
          <w:sz w:val="16"/>
          <w:szCs w:val="16"/>
        </w:rPr>
      </w:pPr>
      <w:r w:rsidRPr="00A22ACF">
        <w:rPr>
          <w:noProof/>
          <w:sz w:val="16"/>
          <w:szCs w:val="16"/>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6903D8" w:rsidRDefault="006903D8">
      <w:pPr>
        <w:tabs>
          <w:tab w:val="right" w:pos="9639"/>
        </w:tabs>
        <w:rPr>
          <w:rFonts w:ascii="Book Antiqua" w:hAnsi="Book Antiqua" w:cs="Arial"/>
          <w:b/>
        </w:rPr>
      </w:pPr>
      <w:r>
        <w:rPr>
          <w:rFonts w:ascii="Book Antiqua" w:hAnsi="Book Antiqua" w:cs="Arial"/>
          <w:b/>
        </w:rPr>
        <w:t xml:space="preserve">Upper Tribunal </w:t>
      </w:r>
    </w:p>
    <w:p w:rsidR="006903D8" w:rsidRPr="009274A0" w:rsidRDefault="006903D8">
      <w:pPr>
        <w:tabs>
          <w:tab w:val="right" w:pos="9639"/>
        </w:tabs>
        <w:rPr>
          <w:rFonts w:ascii="Book Antiqua" w:hAnsi="Book Antiqua" w:cs="Arial"/>
          <w:b/>
        </w:rPr>
      </w:pPr>
      <w:r>
        <w:rPr>
          <w:rFonts w:ascii="Book Antiqua" w:hAnsi="Book Antiqua" w:cs="Arial"/>
          <w:b/>
        </w:rPr>
        <w:t>(</w:t>
      </w:r>
      <w:r w:rsidR="009274A0">
        <w:rPr>
          <w:rFonts w:ascii="Book Antiqua" w:hAnsi="Book Antiqua" w:cs="Arial"/>
          <w:b/>
        </w:rPr>
        <w:t xml:space="preserve">Immigration and Asylum </w:t>
      </w:r>
      <w:proofErr w:type="gramStart"/>
      <w:r w:rsidR="009274A0">
        <w:rPr>
          <w:rFonts w:ascii="Book Antiqua" w:hAnsi="Book Antiqua" w:cs="Arial"/>
          <w:b/>
        </w:rPr>
        <w:t xml:space="preserve">Chamber)   </w:t>
      </w:r>
      <w:proofErr w:type="gramEnd"/>
      <w:r w:rsidR="009274A0">
        <w:rPr>
          <w:rFonts w:ascii="Book Antiqua" w:hAnsi="Book Antiqua" w:cs="Arial"/>
          <w:b/>
        </w:rPr>
        <w:t xml:space="preserve">                   </w:t>
      </w:r>
      <w:r w:rsidRPr="009274A0">
        <w:rPr>
          <w:rFonts w:ascii="Book Antiqua" w:hAnsi="Book Antiqua" w:cs="Arial"/>
          <w:b/>
        </w:rPr>
        <w:t xml:space="preserve">Appeal Number: </w:t>
      </w:r>
      <w:r w:rsidR="00013806" w:rsidRPr="009274A0">
        <w:rPr>
          <w:rFonts w:ascii="Book Antiqua" w:hAnsi="Book Antiqua" w:cs="Arial"/>
          <w:b/>
          <w:caps/>
        </w:rPr>
        <w:t>EA/05242/2017</w:t>
      </w:r>
    </w:p>
    <w:p w:rsidR="006903D8" w:rsidRPr="009274A0" w:rsidRDefault="006903D8">
      <w:pPr>
        <w:jc w:val="center"/>
        <w:rPr>
          <w:rFonts w:ascii="Book Antiqua" w:hAnsi="Book Antiqua" w:cs="Arial"/>
          <w:b/>
        </w:rPr>
      </w:pPr>
    </w:p>
    <w:p w:rsidR="006903D8" w:rsidRDefault="006903D8">
      <w:pPr>
        <w:jc w:val="center"/>
        <w:rPr>
          <w:rFonts w:ascii="Book Antiqua" w:hAnsi="Book Antiqua" w:cs="Arial"/>
          <w:b/>
          <w:u w:val="single"/>
        </w:rPr>
      </w:pPr>
      <w:r>
        <w:rPr>
          <w:rFonts w:ascii="Book Antiqua" w:hAnsi="Book Antiqua" w:cs="Arial"/>
          <w:b/>
          <w:u w:val="single"/>
        </w:rPr>
        <w:t>THE IMMIGRATION ACTS</w:t>
      </w:r>
    </w:p>
    <w:p w:rsidR="006903D8" w:rsidRDefault="006903D8">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6903D8" w:rsidRPr="002650E9" w:rsidTr="009274A0">
        <w:tc>
          <w:tcPr>
            <w:tcW w:w="5245" w:type="dxa"/>
            <w:shd w:val="clear" w:color="auto" w:fill="auto"/>
          </w:tcPr>
          <w:p w:rsidR="006903D8" w:rsidRPr="002650E9" w:rsidRDefault="006903D8" w:rsidP="002650E9">
            <w:pPr>
              <w:jc w:val="both"/>
              <w:rPr>
                <w:rFonts w:ascii="Book Antiqua" w:hAnsi="Book Antiqua" w:cs="Arial"/>
                <w:b/>
              </w:rPr>
            </w:pPr>
            <w:r w:rsidRPr="002650E9">
              <w:rPr>
                <w:rFonts w:ascii="Book Antiqua" w:hAnsi="Book Antiqua" w:cs="Arial"/>
                <w:b/>
              </w:rPr>
              <w:t xml:space="preserve">Heard at </w:t>
            </w:r>
            <w:r w:rsidR="00013806" w:rsidRPr="002650E9">
              <w:rPr>
                <w:rFonts w:ascii="Book Antiqua" w:hAnsi="Book Antiqua" w:cs="Arial"/>
                <w:b/>
              </w:rPr>
              <w:t>Field House</w:t>
            </w:r>
          </w:p>
        </w:tc>
        <w:tc>
          <w:tcPr>
            <w:tcW w:w="4763" w:type="dxa"/>
            <w:shd w:val="clear" w:color="auto" w:fill="auto"/>
          </w:tcPr>
          <w:p w:rsidR="006903D8" w:rsidRPr="002650E9" w:rsidRDefault="006903D8" w:rsidP="002650E9">
            <w:pPr>
              <w:jc w:val="both"/>
              <w:rPr>
                <w:rFonts w:ascii="Book Antiqua" w:hAnsi="Book Antiqua" w:cs="Arial"/>
                <w:b/>
              </w:rPr>
            </w:pPr>
            <w:r w:rsidRPr="002650E9">
              <w:rPr>
                <w:rFonts w:ascii="Book Antiqua" w:hAnsi="Book Antiqua" w:cs="Arial"/>
                <w:b/>
              </w:rPr>
              <w:t>Decision &amp; Reasons Promulgated</w:t>
            </w:r>
          </w:p>
        </w:tc>
      </w:tr>
      <w:tr w:rsidR="006903D8" w:rsidRPr="002650E9" w:rsidTr="009274A0">
        <w:tc>
          <w:tcPr>
            <w:tcW w:w="5245" w:type="dxa"/>
            <w:shd w:val="clear" w:color="auto" w:fill="auto"/>
          </w:tcPr>
          <w:p w:rsidR="006903D8" w:rsidRPr="002650E9" w:rsidRDefault="006903D8" w:rsidP="002650E9">
            <w:pPr>
              <w:jc w:val="both"/>
              <w:rPr>
                <w:rFonts w:ascii="Book Antiqua" w:hAnsi="Book Antiqua" w:cs="Arial"/>
                <w:b/>
              </w:rPr>
            </w:pPr>
            <w:r w:rsidRPr="002650E9">
              <w:rPr>
                <w:rFonts w:ascii="Book Antiqua" w:hAnsi="Book Antiqua" w:cs="Arial"/>
                <w:b/>
              </w:rPr>
              <w:t xml:space="preserve">On </w:t>
            </w:r>
            <w:r w:rsidR="00013806" w:rsidRPr="002650E9">
              <w:rPr>
                <w:rFonts w:ascii="Book Antiqua" w:hAnsi="Book Antiqua" w:cs="Arial"/>
                <w:b/>
              </w:rPr>
              <w:t>19 July 2018</w:t>
            </w:r>
          </w:p>
          <w:p w:rsidR="007C7EE1" w:rsidRPr="002650E9" w:rsidRDefault="007C7EE1" w:rsidP="002650E9">
            <w:pPr>
              <w:jc w:val="both"/>
              <w:rPr>
                <w:rFonts w:ascii="Book Antiqua" w:hAnsi="Book Antiqua" w:cs="Arial"/>
                <w:b/>
              </w:rPr>
            </w:pPr>
          </w:p>
        </w:tc>
        <w:tc>
          <w:tcPr>
            <w:tcW w:w="4763" w:type="dxa"/>
            <w:shd w:val="clear" w:color="auto" w:fill="auto"/>
          </w:tcPr>
          <w:p w:rsidR="006903D8" w:rsidRPr="002650E9" w:rsidRDefault="00CD5484" w:rsidP="002650E9">
            <w:pPr>
              <w:jc w:val="both"/>
              <w:rPr>
                <w:rFonts w:ascii="Book Antiqua" w:hAnsi="Book Antiqua" w:cs="Arial"/>
                <w:b/>
              </w:rPr>
            </w:pPr>
            <w:r>
              <w:rPr>
                <w:rFonts w:ascii="Book Antiqua" w:hAnsi="Book Antiqua" w:cs="Arial"/>
                <w:b/>
              </w:rPr>
              <w:t>On 13 August 2018</w:t>
            </w:r>
          </w:p>
        </w:tc>
      </w:tr>
    </w:tbl>
    <w:p w:rsidR="004178A8" w:rsidRDefault="004178A8">
      <w:pPr>
        <w:jc w:val="center"/>
        <w:rPr>
          <w:rFonts w:ascii="Book Antiqua" w:hAnsi="Book Antiqua" w:cs="Arial"/>
          <w:b/>
        </w:rPr>
      </w:pPr>
    </w:p>
    <w:p w:rsidR="006903D8" w:rsidRDefault="006903D8">
      <w:pPr>
        <w:jc w:val="center"/>
        <w:rPr>
          <w:rFonts w:ascii="Book Antiqua" w:hAnsi="Book Antiqua" w:cs="Arial"/>
          <w:b/>
        </w:rPr>
      </w:pPr>
      <w:r>
        <w:rPr>
          <w:rFonts w:ascii="Book Antiqua" w:hAnsi="Book Antiqua" w:cs="Arial"/>
          <w:b/>
        </w:rPr>
        <w:t>Before</w:t>
      </w:r>
    </w:p>
    <w:p w:rsidR="006903D8" w:rsidRDefault="006903D8">
      <w:pPr>
        <w:jc w:val="center"/>
        <w:rPr>
          <w:rFonts w:ascii="Book Antiqua" w:hAnsi="Book Antiqua" w:cs="Arial"/>
          <w:b/>
        </w:rPr>
      </w:pPr>
    </w:p>
    <w:p w:rsidR="006903D8" w:rsidRDefault="006903D8">
      <w:pPr>
        <w:jc w:val="center"/>
        <w:rPr>
          <w:rFonts w:ascii="Book Antiqua" w:hAnsi="Book Antiqua" w:cs="Arial"/>
          <w:b/>
        </w:rPr>
      </w:pPr>
      <w:r>
        <w:rPr>
          <w:rFonts w:ascii="Book Antiqua" w:hAnsi="Book Antiqua" w:cs="Arial"/>
          <w:b/>
        </w:rPr>
        <w:t>UPPER TRIBUNAL JUDGE O’CONNOR</w:t>
      </w:r>
    </w:p>
    <w:p w:rsidR="006903D8" w:rsidRDefault="006903D8">
      <w:pPr>
        <w:jc w:val="center"/>
        <w:rPr>
          <w:rFonts w:ascii="Book Antiqua" w:hAnsi="Book Antiqua" w:cs="Arial"/>
          <w:b/>
        </w:rPr>
      </w:pPr>
    </w:p>
    <w:p w:rsidR="006903D8" w:rsidRDefault="006903D8">
      <w:pPr>
        <w:jc w:val="center"/>
        <w:rPr>
          <w:rFonts w:ascii="Book Antiqua" w:hAnsi="Book Antiqua" w:cs="Arial"/>
          <w:b/>
        </w:rPr>
      </w:pPr>
      <w:r>
        <w:rPr>
          <w:rFonts w:ascii="Book Antiqua" w:hAnsi="Book Antiqua" w:cs="Arial"/>
          <w:b/>
        </w:rPr>
        <w:t>Between</w:t>
      </w:r>
    </w:p>
    <w:p w:rsidR="006903D8" w:rsidRDefault="006903D8">
      <w:pPr>
        <w:jc w:val="center"/>
        <w:rPr>
          <w:rFonts w:ascii="Book Antiqua" w:hAnsi="Book Antiqua" w:cs="Arial"/>
          <w:b/>
        </w:rPr>
      </w:pPr>
    </w:p>
    <w:p w:rsidR="00013806" w:rsidRDefault="00013806" w:rsidP="00013806">
      <w:pPr>
        <w:jc w:val="center"/>
        <w:rPr>
          <w:rFonts w:ascii="Book Antiqua" w:hAnsi="Book Antiqua" w:cs="Arial"/>
          <w:b/>
        </w:rPr>
      </w:pPr>
      <w:r>
        <w:rPr>
          <w:rFonts w:ascii="Book Antiqua" w:hAnsi="Book Antiqua" w:cs="Arial"/>
          <w:b/>
        </w:rPr>
        <w:t>OLUWATOSIN OLUSEYI OMOTAYO</w:t>
      </w:r>
    </w:p>
    <w:p w:rsidR="006903D8" w:rsidRPr="009274A0" w:rsidRDefault="00013806" w:rsidP="00013806">
      <w:pPr>
        <w:jc w:val="center"/>
        <w:rPr>
          <w:rFonts w:ascii="Book Antiqua" w:hAnsi="Book Antiqua" w:cs="Arial"/>
          <w:caps/>
        </w:rPr>
      </w:pPr>
      <w:r w:rsidRPr="009274A0">
        <w:rPr>
          <w:rFonts w:ascii="Book Antiqua" w:hAnsi="Book Antiqua" w:cs="Arial"/>
          <w:caps/>
        </w:rPr>
        <w:t xml:space="preserve"> </w:t>
      </w:r>
      <w:r w:rsidR="006903D8" w:rsidRPr="009274A0">
        <w:rPr>
          <w:rFonts w:ascii="Book Antiqua" w:hAnsi="Book Antiqua" w:cs="Arial"/>
          <w:caps/>
        </w:rPr>
        <w:t>(ANONYMITY DIRECTION</w:t>
      </w:r>
      <w:r w:rsidR="00242DB4" w:rsidRPr="009274A0">
        <w:rPr>
          <w:rFonts w:ascii="Book Antiqua" w:hAnsi="Book Antiqua" w:cs="Arial"/>
          <w:caps/>
        </w:rPr>
        <w:t xml:space="preserve"> NOT MADE</w:t>
      </w:r>
      <w:r w:rsidR="006903D8" w:rsidRPr="009274A0">
        <w:rPr>
          <w:rFonts w:ascii="Book Antiqua" w:hAnsi="Book Antiqua" w:cs="Arial"/>
          <w:caps/>
        </w:rPr>
        <w:t>)</w:t>
      </w:r>
    </w:p>
    <w:p w:rsidR="006903D8" w:rsidRDefault="006903D8">
      <w:pPr>
        <w:jc w:val="right"/>
        <w:rPr>
          <w:rFonts w:ascii="Book Antiqua" w:hAnsi="Book Antiqua" w:cs="Arial"/>
          <w:u w:val="single"/>
        </w:rPr>
      </w:pPr>
      <w:r>
        <w:rPr>
          <w:rFonts w:ascii="Book Antiqua" w:hAnsi="Book Antiqua" w:cs="Arial"/>
          <w:u w:val="single"/>
        </w:rPr>
        <w:t>Appellant</w:t>
      </w:r>
    </w:p>
    <w:p w:rsidR="009274A0" w:rsidRDefault="009274A0">
      <w:pPr>
        <w:jc w:val="center"/>
        <w:rPr>
          <w:rFonts w:ascii="Book Antiqua" w:hAnsi="Book Antiqua" w:cs="Arial"/>
          <w:b/>
        </w:rPr>
      </w:pPr>
    </w:p>
    <w:p w:rsidR="006903D8" w:rsidRDefault="006903D8">
      <w:pPr>
        <w:jc w:val="center"/>
        <w:rPr>
          <w:rFonts w:ascii="Book Antiqua" w:hAnsi="Book Antiqua" w:cs="Arial"/>
          <w:b/>
        </w:rPr>
      </w:pPr>
      <w:r>
        <w:rPr>
          <w:rFonts w:ascii="Book Antiqua" w:hAnsi="Book Antiqua" w:cs="Arial"/>
          <w:b/>
        </w:rPr>
        <w:t>and</w:t>
      </w:r>
    </w:p>
    <w:p w:rsidR="006903D8" w:rsidRDefault="006903D8">
      <w:pPr>
        <w:jc w:val="center"/>
        <w:rPr>
          <w:rFonts w:ascii="Book Antiqua" w:hAnsi="Book Antiqua" w:cs="Arial"/>
          <w:b/>
        </w:rPr>
      </w:pPr>
    </w:p>
    <w:p w:rsidR="009274A0" w:rsidRDefault="009274A0">
      <w:pPr>
        <w:jc w:val="center"/>
        <w:rPr>
          <w:rFonts w:ascii="Book Antiqua" w:hAnsi="Book Antiqua" w:cs="Arial"/>
          <w:b/>
        </w:rPr>
      </w:pPr>
      <w:r>
        <w:rPr>
          <w:rFonts w:ascii="Book Antiqua" w:hAnsi="Book Antiqua" w:cs="Arial"/>
          <w:b/>
        </w:rPr>
        <w:t>THE SECRETARY OF STATE FOR THE HOME DEPARTMENT</w:t>
      </w:r>
    </w:p>
    <w:p w:rsidR="006903D8" w:rsidRDefault="006903D8">
      <w:pPr>
        <w:jc w:val="right"/>
        <w:rPr>
          <w:rFonts w:ascii="Book Antiqua" w:hAnsi="Book Antiqua" w:cs="Arial"/>
          <w:u w:val="single"/>
        </w:rPr>
      </w:pPr>
      <w:r>
        <w:rPr>
          <w:rFonts w:ascii="Book Antiqua" w:hAnsi="Book Antiqua" w:cs="Arial"/>
          <w:u w:val="single"/>
        </w:rPr>
        <w:t>Respondent</w:t>
      </w:r>
    </w:p>
    <w:p w:rsidR="006903D8" w:rsidRDefault="006903D8">
      <w:pPr>
        <w:rPr>
          <w:rFonts w:ascii="Book Antiqua" w:hAnsi="Book Antiqua" w:cs="Arial"/>
          <w:u w:val="single"/>
        </w:rPr>
      </w:pPr>
    </w:p>
    <w:p w:rsidR="006903D8" w:rsidRDefault="006903D8">
      <w:pPr>
        <w:rPr>
          <w:rFonts w:ascii="Book Antiqua" w:hAnsi="Book Antiqua" w:cs="Arial"/>
          <w:b/>
        </w:rPr>
      </w:pPr>
      <w:r>
        <w:rPr>
          <w:rFonts w:ascii="Book Antiqua" w:hAnsi="Book Antiqua" w:cs="Arial"/>
          <w:b/>
          <w:u w:val="single"/>
        </w:rPr>
        <w:t>Representation</w:t>
      </w:r>
      <w:r>
        <w:rPr>
          <w:rFonts w:ascii="Book Antiqua" w:hAnsi="Book Antiqua" w:cs="Arial"/>
          <w:b/>
        </w:rPr>
        <w:t>:</w:t>
      </w:r>
    </w:p>
    <w:p w:rsidR="009274A0" w:rsidRDefault="009274A0">
      <w:pPr>
        <w:rPr>
          <w:rFonts w:ascii="Book Antiqua" w:hAnsi="Book Antiqua" w:cs="Arial"/>
        </w:rPr>
      </w:pPr>
    </w:p>
    <w:p w:rsidR="006903D8" w:rsidRDefault="006903D8">
      <w:pPr>
        <w:tabs>
          <w:tab w:val="left" w:pos="2520"/>
        </w:tabs>
        <w:rPr>
          <w:rFonts w:ascii="Book Antiqua" w:hAnsi="Book Antiqua" w:cs="Arial"/>
        </w:rPr>
      </w:pPr>
      <w:r>
        <w:rPr>
          <w:rFonts w:ascii="Book Antiqua" w:hAnsi="Book Antiqua" w:cs="Arial"/>
        </w:rPr>
        <w:t>For the Appellant:</w:t>
      </w:r>
      <w:r>
        <w:rPr>
          <w:rFonts w:ascii="Book Antiqua" w:hAnsi="Book Antiqua" w:cs="Arial"/>
        </w:rPr>
        <w:tab/>
      </w:r>
      <w:r w:rsidR="00013806">
        <w:rPr>
          <w:rFonts w:ascii="Book Antiqua" w:hAnsi="Book Antiqua" w:cs="Arial"/>
        </w:rPr>
        <w:t>In Person</w:t>
      </w:r>
    </w:p>
    <w:p w:rsidR="006903D8" w:rsidRDefault="006903D8">
      <w:pPr>
        <w:tabs>
          <w:tab w:val="left" w:pos="2520"/>
        </w:tabs>
        <w:rPr>
          <w:rFonts w:ascii="Book Antiqua" w:hAnsi="Book Antiqua" w:cs="Arial"/>
        </w:rPr>
      </w:pPr>
      <w:r>
        <w:rPr>
          <w:rFonts w:ascii="Book Antiqua" w:hAnsi="Book Antiqua" w:cs="Arial"/>
        </w:rPr>
        <w:t>For the Respondent:</w:t>
      </w:r>
      <w:r>
        <w:rPr>
          <w:rFonts w:ascii="Book Antiqua" w:hAnsi="Book Antiqua" w:cs="Arial"/>
        </w:rPr>
        <w:tab/>
      </w:r>
      <w:r w:rsidR="00013806">
        <w:rPr>
          <w:rFonts w:ascii="Book Antiqua" w:hAnsi="Book Antiqua" w:cs="Arial"/>
        </w:rPr>
        <w:t>Mr T Melvin, Senior Presenting Officer</w:t>
      </w:r>
    </w:p>
    <w:p w:rsidR="00242DB4" w:rsidRDefault="00242DB4">
      <w:pPr>
        <w:tabs>
          <w:tab w:val="left" w:pos="2520"/>
        </w:tabs>
        <w:jc w:val="center"/>
        <w:rPr>
          <w:rFonts w:ascii="Book Antiqua" w:hAnsi="Book Antiqua" w:cs="Arial"/>
          <w:b/>
          <w:u w:val="single"/>
        </w:rPr>
      </w:pPr>
    </w:p>
    <w:p w:rsidR="006903D8" w:rsidRDefault="006903D8">
      <w:pPr>
        <w:tabs>
          <w:tab w:val="left" w:pos="2520"/>
        </w:tabs>
        <w:jc w:val="center"/>
        <w:rPr>
          <w:rFonts w:ascii="Book Antiqua" w:hAnsi="Book Antiqua" w:cs="Arial"/>
        </w:rPr>
      </w:pPr>
      <w:r>
        <w:rPr>
          <w:rFonts w:ascii="Book Antiqua" w:hAnsi="Book Antiqua" w:cs="Arial"/>
          <w:b/>
          <w:u w:val="single"/>
        </w:rPr>
        <w:t>DECISION AND REASONS</w:t>
      </w:r>
    </w:p>
    <w:p w:rsidR="006903D8" w:rsidRDefault="006903D8">
      <w:pPr>
        <w:tabs>
          <w:tab w:val="left" w:pos="2520"/>
        </w:tabs>
        <w:jc w:val="both"/>
        <w:rPr>
          <w:rFonts w:ascii="Book Antiqua" w:hAnsi="Book Antiqua" w:cs="Arial"/>
        </w:rPr>
      </w:pPr>
    </w:p>
    <w:p w:rsidR="00242DB4" w:rsidRPr="00242DB4" w:rsidRDefault="00242DB4">
      <w:pPr>
        <w:tabs>
          <w:tab w:val="left" w:pos="2520"/>
        </w:tabs>
        <w:jc w:val="both"/>
        <w:rPr>
          <w:rFonts w:ascii="Book Antiqua" w:hAnsi="Book Antiqua" w:cs="Arial"/>
          <w:b/>
          <w:u w:val="single"/>
        </w:rPr>
      </w:pPr>
      <w:r w:rsidRPr="00242DB4">
        <w:rPr>
          <w:rFonts w:ascii="Book Antiqua" w:hAnsi="Book Antiqua" w:cs="Arial"/>
          <w:b/>
          <w:u w:val="single"/>
        </w:rPr>
        <w:t>Introduction</w:t>
      </w:r>
    </w:p>
    <w:p w:rsidR="006903D8" w:rsidRDefault="00013806">
      <w:pPr>
        <w:numPr>
          <w:ilvl w:val="0"/>
          <w:numId w:val="3"/>
        </w:numPr>
        <w:spacing w:before="240"/>
        <w:jc w:val="both"/>
        <w:rPr>
          <w:rFonts w:ascii="Book Antiqua" w:hAnsi="Book Antiqua" w:cs="Arial"/>
        </w:rPr>
      </w:pPr>
      <w:r>
        <w:rPr>
          <w:rFonts w:ascii="Book Antiqua" w:hAnsi="Book Antiqua" w:cs="Arial"/>
        </w:rPr>
        <w:t>The appellant is a national of Nigeria</w:t>
      </w:r>
      <w:r w:rsidR="00242DB4">
        <w:rPr>
          <w:rFonts w:ascii="Book Antiqua" w:hAnsi="Book Antiqua" w:cs="Arial"/>
        </w:rPr>
        <w:t>,</w:t>
      </w:r>
      <w:r>
        <w:rPr>
          <w:rFonts w:ascii="Book Antiqua" w:hAnsi="Book Antiqua" w:cs="Arial"/>
        </w:rPr>
        <w:t xml:space="preserve"> born 02 August 1981.  On 01 November 2016 she applied for a permanent resident card as the spouse of an E</w:t>
      </w:r>
      <w:r w:rsidR="00242DB4">
        <w:rPr>
          <w:rFonts w:ascii="Book Antiqua" w:hAnsi="Book Antiqua" w:cs="Arial"/>
        </w:rPr>
        <w:t>E</w:t>
      </w:r>
      <w:r>
        <w:rPr>
          <w:rFonts w:ascii="Book Antiqua" w:hAnsi="Book Antiqua" w:cs="Arial"/>
        </w:rPr>
        <w:t>A national</w:t>
      </w:r>
      <w:r w:rsidR="00242DB4">
        <w:rPr>
          <w:rFonts w:ascii="Book Antiqua" w:hAnsi="Book Antiqua" w:cs="Arial"/>
        </w:rPr>
        <w:t>,</w:t>
      </w:r>
      <w:r>
        <w:rPr>
          <w:rFonts w:ascii="Book Antiqua" w:hAnsi="Book Antiqua" w:cs="Arial"/>
        </w:rPr>
        <w:t xml:space="preserve"> Mr Bryan (a Dutch national)</w:t>
      </w:r>
      <w:r w:rsidR="00242DB4">
        <w:rPr>
          <w:rFonts w:ascii="Book Antiqua" w:hAnsi="Book Antiqua" w:cs="Arial"/>
        </w:rPr>
        <w:t xml:space="preserve">. This application </w:t>
      </w:r>
      <w:r>
        <w:rPr>
          <w:rFonts w:ascii="Book Antiqua" w:hAnsi="Book Antiqua" w:cs="Arial"/>
        </w:rPr>
        <w:t xml:space="preserve">was refused </w:t>
      </w:r>
      <w:r w:rsidR="00242DB4">
        <w:rPr>
          <w:rFonts w:ascii="Book Antiqua" w:hAnsi="Book Antiqua" w:cs="Arial"/>
        </w:rPr>
        <w:t>in a decision of</w:t>
      </w:r>
      <w:r>
        <w:rPr>
          <w:rFonts w:ascii="Book Antiqua" w:hAnsi="Book Antiqua" w:cs="Arial"/>
        </w:rPr>
        <w:t xml:space="preserve"> 10 May 2017.  </w:t>
      </w:r>
    </w:p>
    <w:p w:rsidR="00013806" w:rsidRDefault="00013806">
      <w:pPr>
        <w:numPr>
          <w:ilvl w:val="0"/>
          <w:numId w:val="3"/>
        </w:numPr>
        <w:spacing w:before="240"/>
        <w:jc w:val="both"/>
        <w:rPr>
          <w:rFonts w:ascii="Book Antiqua" w:hAnsi="Book Antiqua" w:cs="Arial"/>
        </w:rPr>
      </w:pPr>
      <w:r>
        <w:rPr>
          <w:rFonts w:ascii="Book Antiqua" w:hAnsi="Book Antiqua" w:cs="Arial"/>
        </w:rPr>
        <w:t xml:space="preserve">The reasons given by the Secretary of State for such refusal </w:t>
      </w:r>
      <w:r w:rsidR="00242DB4">
        <w:rPr>
          <w:rFonts w:ascii="Book Antiqua" w:hAnsi="Book Antiqua" w:cs="Arial"/>
        </w:rPr>
        <w:t>were</w:t>
      </w:r>
      <w:r>
        <w:rPr>
          <w:rFonts w:ascii="Book Antiqua" w:hAnsi="Book Antiqua" w:cs="Arial"/>
        </w:rPr>
        <w:t xml:space="preserve"> as follows:</w:t>
      </w:r>
    </w:p>
    <w:p w:rsidR="00013806" w:rsidRDefault="00013806" w:rsidP="00013806">
      <w:pPr>
        <w:spacing w:before="240"/>
        <w:ind w:left="1134"/>
        <w:jc w:val="both"/>
        <w:rPr>
          <w:rFonts w:ascii="Book Antiqua" w:hAnsi="Book Antiqua" w:cs="Arial"/>
          <w:sz w:val="22"/>
          <w:szCs w:val="22"/>
        </w:rPr>
      </w:pPr>
      <w:r>
        <w:rPr>
          <w:rFonts w:ascii="Book Antiqua" w:hAnsi="Book Antiqua" w:cs="Arial"/>
          <w:sz w:val="22"/>
          <w:szCs w:val="22"/>
        </w:rPr>
        <w:t>“</w:t>
      </w:r>
      <w:r w:rsidRPr="00013806">
        <w:rPr>
          <w:rFonts w:ascii="Book Antiqua" w:hAnsi="Book Antiqua" w:cs="Arial"/>
          <w:b/>
          <w:sz w:val="22"/>
          <w:szCs w:val="22"/>
        </w:rPr>
        <w:t>Reasons why your application has been refused</w:t>
      </w:r>
    </w:p>
    <w:p w:rsidR="00013806" w:rsidRDefault="00013806" w:rsidP="00013806">
      <w:pPr>
        <w:spacing w:before="240"/>
        <w:ind w:left="1134"/>
        <w:jc w:val="both"/>
        <w:rPr>
          <w:rFonts w:ascii="Book Antiqua" w:hAnsi="Book Antiqua" w:cs="Arial"/>
          <w:sz w:val="22"/>
          <w:szCs w:val="22"/>
        </w:rPr>
      </w:pPr>
      <w:r>
        <w:rPr>
          <w:rFonts w:ascii="Book Antiqua" w:hAnsi="Book Antiqua" w:cs="Arial"/>
          <w:sz w:val="22"/>
          <w:szCs w:val="22"/>
        </w:rPr>
        <w:t>Home Office records evidence that on the 14</w:t>
      </w:r>
      <w:r w:rsidRPr="00013806">
        <w:rPr>
          <w:rFonts w:ascii="Book Antiqua" w:hAnsi="Book Antiqua" w:cs="Arial"/>
          <w:sz w:val="22"/>
          <w:szCs w:val="22"/>
          <w:vertAlign w:val="superscript"/>
        </w:rPr>
        <w:t>th</w:t>
      </w:r>
      <w:r>
        <w:rPr>
          <w:rFonts w:ascii="Book Antiqua" w:hAnsi="Book Antiqua" w:cs="Arial"/>
          <w:sz w:val="22"/>
          <w:szCs w:val="22"/>
        </w:rPr>
        <w:t xml:space="preserve"> of December </w:t>
      </w:r>
      <w:r w:rsidR="006157F6">
        <w:rPr>
          <w:rFonts w:ascii="Book Antiqua" w:hAnsi="Book Antiqua" w:cs="Arial"/>
          <w:sz w:val="22"/>
          <w:szCs w:val="22"/>
        </w:rPr>
        <w:t>2006 you were issued with a Category D Multi Student Visa, which was valid until the 31</w:t>
      </w:r>
      <w:r w:rsidR="006157F6" w:rsidRPr="006157F6">
        <w:rPr>
          <w:rFonts w:ascii="Book Antiqua" w:hAnsi="Book Antiqua" w:cs="Arial"/>
          <w:sz w:val="22"/>
          <w:szCs w:val="22"/>
          <w:vertAlign w:val="superscript"/>
        </w:rPr>
        <w:t>st</w:t>
      </w:r>
      <w:r w:rsidR="006157F6">
        <w:rPr>
          <w:rFonts w:ascii="Book Antiqua" w:hAnsi="Book Antiqua" w:cs="Arial"/>
          <w:sz w:val="22"/>
          <w:szCs w:val="22"/>
        </w:rPr>
        <w:t xml:space="preserve"> of October 2008.  It is </w:t>
      </w:r>
      <w:r w:rsidR="006157F6">
        <w:rPr>
          <w:rFonts w:ascii="Book Antiqua" w:hAnsi="Book Antiqua" w:cs="Arial"/>
          <w:sz w:val="22"/>
          <w:szCs w:val="22"/>
        </w:rPr>
        <w:lastRenderedPageBreak/>
        <w:t xml:space="preserve">therefore noted that you have possessed no valid leave to remain in the </w:t>
      </w:r>
      <w:smartTag w:uri="urn:schemas-microsoft-com:office:smarttags" w:element="country-region">
        <w:smartTag w:uri="urn:schemas-microsoft-com:office:smarttags" w:element="place">
          <w:r w:rsidR="006157F6">
            <w:rPr>
              <w:rFonts w:ascii="Book Antiqua" w:hAnsi="Book Antiqua" w:cs="Arial"/>
              <w:sz w:val="22"/>
              <w:szCs w:val="22"/>
            </w:rPr>
            <w:t>United Kingdom</w:t>
          </w:r>
        </w:smartTag>
      </w:smartTag>
      <w:r w:rsidR="006157F6">
        <w:rPr>
          <w:rFonts w:ascii="Book Antiqua" w:hAnsi="Book Antiqua" w:cs="Arial"/>
          <w:sz w:val="22"/>
          <w:szCs w:val="22"/>
        </w:rPr>
        <w:t xml:space="preserve"> since the 31</w:t>
      </w:r>
      <w:r w:rsidR="006157F6" w:rsidRPr="006157F6">
        <w:rPr>
          <w:rFonts w:ascii="Book Antiqua" w:hAnsi="Book Antiqua" w:cs="Arial"/>
          <w:sz w:val="22"/>
          <w:szCs w:val="22"/>
          <w:vertAlign w:val="superscript"/>
        </w:rPr>
        <w:t>st</w:t>
      </w:r>
      <w:r w:rsidR="006157F6">
        <w:rPr>
          <w:rFonts w:ascii="Book Antiqua" w:hAnsi="Book Antiqua" w:cs="Arial"/>
          <w:sz w:val="22"/>
          <w:szCs w:val="22"/>
        </w:rPr>
        <w:t xml:space="preserve"> of October 2008.</w:t>
      </w:r>
    </w:p>
    <w:p w:rsidR="006157F6" w:rsidRDefault="006157F6" w:rsidP="00013806">
      <w:pPr>
        <w:spacing w:before="240"/>
        <w:ind w:left="1134"/>
        <w:jc w:val="both"/>
        <w:rPr>
          <w:rFonts w:ascii="Book Antiqua" w:hAnsi="Book Antiqua" w:cs="Arial"/>
          <w:sz w:val="22"/>
          <w:szCs w:val="22"/>
        </w:rPr>
      </w:pPr>
      <w:r>
        <w:rPr>
          <w:rFonts w:ascii="Book Antiqua" w:hAnsi="Book Antiqua" w:cs="Arial"/>
          <w:sz w:val="22"/>
          <w:szCs w:val="22"/>
        </w:rPr>
        <w:t>On the 3</w:t>
      </w:r>
      <w:r w:rsidRPr="006157F6">
        <w:rPr>
          <w:rFonts w:ascii="Book Antiqua" w:hAnsi="Book Antiqua" w:cs="Arial"/>
          <w:sz w:val="22"/>
          <w:szCs w:val="22"/>
          <w:vertAlign w:val="superscript"/>
        </w:rPr>
        <w:t>rd</w:t>
      </w:r>
      <w:r>
        <w:rPr>
          <w:rFonts w:ascii="Book Antiqua" w:hAnsi="Book Antiqua" w:cs="Arial"/>
          <w:sz w:val="22"/>
          <w:szCs w:val="22"/>
        </w:rPr>
        <w:t xml:space="preserve"> of May 2012 you applied for a residence card as the spouse of Shanyrro Anton Rhagmire Bryan, however on 11</w:t>
      </w:r>
      <w:r w:rsidRPr="006157F6">
        <w:rPr>
          <w:rFonts w:ascii="Book Antiqua" w:hAnsi="Book Antiqua" w:cs="Arial"/>
          <w:sz w:val="22"/>
          <w:szCs w:val="22"/>
          <w:vertAlign w:val="superscript"/>
        </w:rPr>
        <w:t>th</w:t>
      </w:r>
      <w:r>
        <w:rPr>
          <w:rFonts w:ascii="Book Antiqua" w:hAnsi="Book Antiqua" w:cs="Arial"/>
          <w:sz w:val="22"/>
          <w:szCs w:val="22"/>
        </w:rPr>
        <w:t xml:space="preserve"> of September 2012 your application was subsequently refused under Regulations 6, 7 and 8(5) of the Immigration (European Economic Area) Regulations 2006.</w:t>
      </w:r>
    </w:p>
    <w:p w:rsidR="006157F6" w:rsidRDefault="006157F6" w:rsidP="00013806">
      <w:pPr>
        <w:spacing w:before="240"/>
        <w:ind w:left="1134"/>
        <w:jc w:val="both"/>
        <w:rPr>
          <w:rFonts w:ascii="Book Antiqua" w:hAnsi="Book Antiqua" w:cs="Arial"/>
          <w:sz w:val="22"/>
          <w:szCs w:val="22"/>
        </w:rPr>
      </w:pPr>
      <w:r>
        <w:rPr>
          <w:rFonts w:ascii="Book Antiqua" w:hAnsi="Book Antiqua" w:cs="Arial"/>
          <w:sz w:val="22"/>
          <w:szCs w:val="22"/>
        </w:rPr>
        <w:t>On the 4</w:t>
      </w:r>
      <w:r w:rsidRPr="006157F6">
        <w:rPr>
          <w:rFonts w:ascii="Book Antiqua" w:hAnsi="Book Antiqua" w:cs="Arial"/>
          <w:sz w:val="22"/>
          <w:szCs w:val="22"/>
          <w:vertAlign w:val="superscript"/>
        </w:rPr>
        <w:t>th</w:t>
      </w:r>
      <w:r>
        <w:rPr>
          <w:rFonts w:ascii="Book Antiqua" w:hAnsi="Book Antiqua" w:cs="Arial"/>
          <w:sz w:val="22"/>
          <w:szCs w:val="22"/>
        </w:rPr>
        <w:t xml:space="preserve"> June 2013 you again applied for a residence card as the spouse of Shanyrro Anton Rhagmire Bryan, however on the 13</w:t>
      </w:r>
      <w:r w:rsidRPr="006157F6">
        <w:rPr>
          <w:rFonts w:ascii="Book Antiqua" w:hAnsi="Book Antiqua" w:cs="Arial"/>
          <w:sz w:val="22"/>
          <w:szCs w:val="22"/>
          <w:vertAlign w:val="superscript"/>
        </w:rPr>
        <w:t>th</w:t>
      </w:r>
      <w:r>
        <w:rPr>
          <w:rFonts w:ascii="Book Antiqua" w:hAnsi="Book Antiqua" w:cs="Arial"/>
          <w:sz w:val="22"/>
          <w:szCs w:val="22"/>
        </w:rPr>
        <w:t xml:space="preserve"> of September 2013 your application was refused under Regulations 7 and 8(5) of the Immigration (European Economic Area) Regulations 2006.  </w:t>
      </w:r>
    </w:p>
    <w:p w:rsidR="006157F6" w:rsidRDefault="006157F6" w:rsidP="00013806">
      <w:pPr>
        <w:spacing w:before="240"/>
        <w:ind w:left="1134"/>
        <w:jc w:val="both"/>
        <w:rPr>
          <w:rFonts w:ascii="Book Antiqua" w:hAnsi="Book Antiqua" w:cs="Arial"/>
          <w:sz w:val="22"/>
          <w:szCs w:val="22"/>
        </w:rPr>
      </w:pPr>
      <w:r>
        <w:rPr>
          <w:rFonts w:ascii="Book Antiqua" w:hAnsi="Book Antiqua" w:cs="Arial"/>
          <w:sz w:val="22"/>
          <w:szCs w:val="22"/>
        </w:rPr>
        <w:t>On 28</w:t>
      </w:r>
      <w:r w:rsidRPr="006157F6">
        <w:rPr>
          <w:rFonts w:ascii="Book Antiqua" w:hAnsi="Book Antiqua" w:cs="Arial"/>
          <w:sz w:val="22"/>
          <w:szCs w:val="22"/>
          <w:vertAlign w:val="superscript"/>
        </w:rPr>
        <w:t>th</w:t>
      </w:r>
      <w:r>
        <w:rPr>
          <w:rFonts w:ascii="Book Antiqua" w:hAnsi="Book Antiqua" w:cs="Arial"/>
          <w:sz w:val="22"/>
          <w:szCs w:val="22"/>
        </w:rPr>
        <w:t xml:space="preserve"> of January 2014 you placed a further application for a residence card as the spouse of Shanyrro Anton Rhagmire Bryan</w:t>
      </w:r>
      <w:r w:rsidR="002C7AB2">
        <w:rPr>
          <w:rFonts w:ascii="Book Antiqua" w:hAnsi="Book Antiqua" w:cs="Arial"/>
          <w:sz w:val="22"/>
          <w:szCs w:val="22"/>
        </w:rPr>
        <w:t>, however on the 24</w:t>
      </w:r>
      <w:r w:rsidR="002C7AB2" w:rsidRPr="002C7AB2">
        <w:rPr>
          <w:rFonts w:ascii="Book Antiqua" w:hAnsi="Book Antiqua" w:cs="Arial"/>
          <w:sz w:val="22"/>
          <w:szCs w:val="22"/>
          <w:vertAlign w:val="superscript"/>
        </w:rPr>
        <w:t>th</w:t>
      </w:r>
      <w:r w:rsidR="002C7AB2">
        <w:rPr>
          <w:rFonts w:ascii="Book Antiqua" w:hAnsi="Book Antiqua" w:cs="Arial"/>
          <w:sz w:val="22"/>
          <w:szCs w:val="22"/>
        </w:rPr>
        <w:t xml:space="preserve"> March 2014 this application was refused under Regulations 7 and 8(5) of the Immigration (European Economic Area) Regulations 2006.</w:t>
      </w:r>
    </w:p>
    <w:p w:rsidR="002C7AB2" w:rsidRDefault="002C7AB2" w:rsidP="00013806">
      <w:pPr>
        <w:spacing w:before="240"/>
        <w:ind w:left="1134"/>
        <w:jc w:val="both"/>
        <w:rPr>
          <w:rFonts w:ascii="Book Antiqua" w:hAnsi="Book Antiqua" w:cs="Arial"/>
          <w:sz w:val="22"/>
          <w:szCs w:val="22"/>
        </w:rPr>
      </w:pPr>
      <w:r>
        <w:rPr>
          <w:rFonts w:ascii="Book Antiqua" w:hAnsi="Book Antiqua" w:cs="Arial"/>
          <w:sz w:val="22"/>
          <w:szCs w:val="22"/>
        </w:rPr>
        <w:t>On 29</w:t>
      </w:r>
      <w:r w:rsidRPr="002C7AB2">
        <w:rPr>
          <w:rFonts w:ascii="Book Antiqua" w:hAnsi="Book Antiqua" w:cs="Arial"/>
          <w:sz w:val="22"/>
          <w:szCs w:val="22"/>
          <w:vertAlign w:val="superscript"/>
        </w:rPr>
        <w:t>th</w:t>
      </w:r>
      <w:r>
        <w:rPr>
          <w:rFonts w:ascii="Book Antiqua" w:hAnsi="Book Antiqua" w:cs="Arial"/>
          <w:sz w:val="22"/>
          <w:szCs w:val="22"/>
        </w:rPr>
        <w:t xml:space="preserve"> of October 2014 you placed another application for a residence card as the spouse of Shanyrro Anton Rhagmire Bryan, however on 10</w:t>
      </w:r>
      <w:r w:rsidRPr="002C7AB2">
        <w:rPr>
          <w:rFonts w:ascii="Book Antiqua" w:hAnsi="Book Antiqua" w:cs="Arial"/>
          <w:sz w:val="22"/>
          <w:szCs w:val="22"/>
          <w:vertAlign w:val="superscript"/>
        </w:rPr>
        <w:t>th</w:t>
      </w:r>
      <w:r>
        <w:rPr>
          <w:rFonts w:ascii="Book Antiqua" w:hAnsi="Book Antiqua" w:cs="Arial"/>
          <w:sz w:val="22"/>
          <w:szCs w:val="22"/>
        </w:rPr>
        <w:t xml:space="preserve"> of February 2015 this application was refused under Regulation 8(5) of the Immigration (European Economic Area) Regulations 2006.  </w:t>
      </w:r>
    </w:p>
    <w:p w:rsidR="002C7AB2" w:rsidRDefault="002C7AB2" w:rsidP="00013806">
      <w:pPr>
        <w:spacing w:before="240"/>
        <w:ind w:left="1134"/>
        <w:jc w:val="both"/>
        <w:rPr>
          <w:rFonts w:ascii="Book Antiqua" w:hAnsi="Book Antiqua" w:cs="Arial"/>
          <w:sz w:val="22"/>
          <w:szCs w:val="22"/>
        </w:rPr>
      </w:pPr>
      <w:r>
        <w:rPr>
          <w:rFonts w:ascii="Book Antiqua" w:hAnsi="Book Antiqua" w:cs="Arial"/>
          <w:sz w:val="22"/>
          <w:szCs w:val="22"/>
        </w:rPr>
        <w:t>On 28</w:t>
      </w:r>
      <w:r w:rsidRPr="002C7AB2">
        <w:rPr>
          <w:rFonts w:ascii="Book Antiqua" w:hAnsi="Book Antiqua" w:cs="Arial"/>
          <w:sz w:val="22"/>
          <w:szCs w:val="22"/>
          <w:vertAlign w:val="superscript"/>
        </w:rPr>
        <w:t>th</w:t>
      </w:r>
      <w:r>
        <w:rPr>
          <w:rFonts w:ascii="Book Antiqua" w:hAnsi="Book Antiqua" w:cs="Arial"/>
          <w:sz w:val="22"/>
          <w:szCs w:val="22"/>
        </w:rPr>
        <w:t xml:space="preserve"> of February 2015 you placed a further application for a residence card as the spouse of Shanyrro Anton Rhagmire Bryan.  To aid the process of deciding this application, the Home Office asked to you both to attend a marriage interview on the 17</w:t>
      </w:r>
      <w:r w:rsidRPr="002C7AB2">
        <w:rPr>
          <w:rFonts w:ascii="Book Antiqua" w:hAnsi="Book Antiqua" w:cs="Arial"/>
          <w:sz w:val="22"/>
          <w:szCs w:val="22"/>
          <w:vertAlign w:val="superscript"/>
        </w:rPr>
        <w:t>th</w:t>
      </w:r>
      <w:r>
        <w:rPr>
          <w:rFonts w:ascii="Book Antiqua" w:hAnsi="Book Antiqua" w:cs="Arial"/>
          <w:sz w:val="22"/>
          <w:szCs w:val="22"/>
        </w:rPr>
        <w:t xml:space="preserve"> of August 2015 however you did not attend said interview.  You were then asked to attend an interview which was scheduled for the 2</w:t>
      </w:r>
      <w:r w:rsidRPr="002C7AB2">
        <w:rPr>
          <w:rFonts w:ascii="Book Antiqua" w:hAnsi="Book Antiqua" w:cs="Arial"/>
          <w:sz w:val="22"/>
          <w:szCs w:val="22"/>
          <w:vertAlign w:val="superscript"/>
        </w:rPr>
        <w:t>nd</w:t>
      </w:r>
      <w:r>
        <w:rPr>
          <w:rFonts w:ascii="Book Antiqua" w:hAnsi="Book Antiqua" w:cs="Arial"/>
          <w:sz w:val="22"/>
          <w:szCs w:val="22"/>
        </w:rPr>
        <w:t xml:space="preserve"> of September 2015, however you stated that you were both unable to attend this interview.</w:t>
      </w:r>
    </w:p>
    <w:p w:rsidR="002C7AB2" w:rsidRDefault="002C7AB2" w:rsidP="00013806">
      <w:pPr>
        <w:spacing w:before="240"/>
        <w:ind w:left="1134"/>
        <w:jc w:val="both"/>
        <w:rPr>
          <w:rFonts w:ascii="Book Antiqua" w:hAnsi="Book Antiqua" w:cs="Arial"/>
          <w:sz w:val="22"/>
          <w:szCs w:val="22"/>
        </w:rPr>
      </w:pPr>
      <w:r>
        <w:rPr>
          <w:rFonts w:ascii="Book Antiqua" w:hAnsi="Book Antiqua" w:cs="Arial"/>
          <w:sz w:val="22"/>
          <w:szCs w:val="22"/>
        </w:rPr>
        <w:t xml:space="preserve">On </w:t>
      </w:r>
      <w:r w:rsidR="000E081D">
        <w:rPr>
          <w:rFonts w:ascii="Book Antiqua" w:hAnsi="Book Antiqua" w:cs="Arial"/>
          <w:sz w:val="22"/>
          <w:szCs w:val="22"/>
        </w:rPr>
        <w:t>the 1</w:t>
      </w:r>
      <w:r w:rsidR="000E081D" w:rsidRPr="000E081D">
        <w:rPr>
          <w:rFonts w:ascii="Book Antiqua" w:hAnsi="Book Antiqua" w:cs="Arial"/>
          <w:sz w:val="22"/>
          <w:szCs w:val="22"/>
          <w:vertAlign w:val="superscript"/>
        </w:rPr>
        <w:t>st</w:t>
      </w:r>
      <w:r w:rsidR="000E081D">
        <w:rPr>
          <w:rFonts w:ascii="Book Antiqua" w:hAnsi="Book Antiqua" w:cs="Arial"/>
          <w:sz w:val="22"/>
          <w:szCs w:val="22"/>
        </w:rPr>
        <w:t xml:space="preserve"> of September 2015 your application was subsequently refused under Regulations 8(5) and 20B of the Immigration (European Economic Area) Regulations 2006.  </w:t>
      </w:r>
    </w:p>
    <w:p w:rsidR="000E081D" w:rsidRDefault="000E081D" w:rsidP="00013806">
      <w:pPr>
        <w:spacing w:before="240"/>
        <w:ind w:left="1134"/>
        <w:jc w:val="both"/>
        <w:rPr>
          <w:rFonts w:ascii="Book Antiqua" w:hAnsi="Book Antiqua" w:cs="Arial"/>
          <w:sz w:val="22"/>
          <w:szCs w:val="22"/>
        </w:rPr>
      </w:pPr>
      <w:r>
        <w:rPr>
          <w:rFonts w:ascii="Book Antiqua" w:hAnsi="Book Antiqua" w:cs="Arial"/>
          <w:sz w:val="22"/>
          <w:szCs w:val="22"/>
        </w:rPr>
        <w:t>It should be noted that you have been given the right to appeal each of the above-mentioned decisions to refuse to issue you with residence documentation.  However, you have never sought to appeal the Home Office’s decisions.</w:t>
      </w:r>
    </w:p>
    <w:p w:rsidR="000E081D" w:rsidRDefault="000E081D" w:rsidP="00013806">
      <w:pPr>
        <w:spacing w:before="240"/>
        <w:ind w:left="1134"/>
        <w:jc w:val="both"/>
        <w:rPr>
          <w:rFonts w:ascii="Book Antiqua" w:hAnsi="Book Antiqua" w:cs="Arial"/>
          <w:sz w:val="22"/>
          <w:szCs w:val="22"/>
        </w:rPr>
      </w:pPr>
      <w:r>
        <w:rPr>
          <w:rFonts w:ascii="Book Antiqua" w:hAnsi="Book Antiqua" w:cs="Arial"/>
          <w:sz w:val="22"/>
          <w:szCs w:val="22"/>
        </w:rPr>
        <w:t xml:space="preserve">You have applied for permanent residence on the basis that you are the direct family member (spouse) of Shanyrro Anton Rhagmire Bryan, a Dutch national whom you claim has exercised his treaty rights, in the </w:t>
      </w:r>
      <w:smartTag w:uri="urn:schemas-microsoft-com:office:smarttags" w:element="country-region">
        <w:smartTag w:uri="urn:schemas-microsoft-com:office:smarttags" w:element="place">
          <w:r>
            <w:rPr>
              <w:rFonts w:ascii="Book Antiqua" w:hAnsi="Book Antiqua" w:cs="Arial"/>
              <w:sz w:val="22"/>
              <w:szCs w:val="22"/>
            </w:rPr>
            <w:t>United Kingdom</w:t>
          </w:r>
        </w:smartTag>
      </w:smartTag>
      <w:r>
        <w:rPr>
          <w:rFonts w:ascii="Book Antiqua" w:hAnsi="Book Antiqua" w:cs="Arial"/>
          <w:sz w:val="22"/>
          <w:szCs w:val="22"/>
        </w:rPr>
        <w:t xml:space="preserve">, for a continuous </w:t>
      </w:r>
      <w:proofErr w:type="gramStart"/>
      <w:r>
        <w:rPr>
          <w:rFonts w:ascii="Book Antiqua" w:hAnsi="Book Antiqua" w:cs="Arial"/>
          <w:sz w:val="22"/>
          <w:szCs w:val="22"/>
        </w:rPr>
        <w:t>5 year</w:t>
      </w:r>
      <w:proofErr w:type="gramEnd"/>
      <w:r>
        <w:rPr>
          <w:rFonts w:ascii="Book Antiqua" w:hAnsi="Book Antiqua" w:cs="Arial"/>
          <w:sz w:val="22"/>
          <w:szCs w:val="22"/>
        </w:rPr>
        <w:t xml:space="preserve"> period.</w:t>
      </w:r>
    </w:p>
    <w:p w:rsidR="000E081D" w:rsidRDefault="000E081D" w:rsidP="00013806">
      <w:pPr>
        <w:spacing w:before="240"/>
        <w:ind w:left="1134"/>
        <w:jc w:val="both"/>
        <w:rPr>
          <w:rFonts w:ascii="Book Antiqua" w:hAnsi="Book Antiqua" w:cs="Arial"/>
          <w:sz w:val="22"/>
          <w:szCs w:val="22"/>
        </w:rPr>
      </w:pPr>
      <w:r>
        <w:rPr>
          <w:rFonts w:ascii="Book Antiqua" w:hAnsi="Book Antiqua" w:cs="Arial"/>
          <w:sz w:val="22"/>
          <w:szCs w:val="22"/>
        </w:rPr>
        <w:t xml:space="preserve">Having assessed your application it is evident that you have not provided adequate evidence to show that you are the direct family member of a person whom has exercised treaty rights in the </w:t>
      </w:r>
      <w:smartTag w:uri="urn:schemas-microsoft-com:office:smarttags" w:element="country-region">
        <w:smartTag w:uri="urn:schemas-microsoft-com:office:smarttags" w:element="place">
          <w:r>
            <w:rPr>
              <w:rFonts w:ascii="Book Antiqua" w:hAnsi="Book Antiqua" w:cs="Arial"/>
              <w:sz w:val="22"/>
              <w:szCs w:val="22"/>
            </w:rPr>
            <w:t>United Kingdom</w:t>
          </w:r>
        </w:smartTag>
      </w:smartTag>
      <w:r>
        <w:rPr>
          <w:rFonts w:ascii="Book Antiqua" w:hAnsi="Book Antiqua" w:cs="Arial"/>
          <w:sz w:val="22"/>
          <w:szCs w:val="22"/>
        </w:rPr>
        <w:t xml:space="preserve">, for a continuous </w:t>
      </w:r>
      <w:proofErr w:type="gramStart"/>
      <w:r>
        <w:rPr>
          <w:rFonts w:ascii="Book Antiqua" w:hAnsi="Book Antiqua" w:cs="Arial"/>
          <w:sz w:val="22"/>
          <w:szCs w:val="22"/>
        </w:rPr>
        <w:t>5 year</w:t>
      </w:r>
      <w:proofErr w:type="gramEnd"/>
      <w:r>
        <w:rPr>
          <w:rFonts w:ascii="Book Antiqua" w:hAnsi="Book Antiqua" w:cs="Arial"/>
          <w:sz w:val="22"/>
          <w:szCs w:val="22"/>
        </w:rPr>
        <w:t xml:space="preserve"> period, as claimed.</w:t>
      </w:r>
    </w:p>
    <w:p w:rsidR="000E081D" w:rsidRDefault="000E081D" w:rsidP="00013806">
      <w:pPr>
        <w:spacing w:before="240"/>
        <w:ind w:left="1134"/>
        <w:jc w:val="both"/>
        <w:rPr>
          <w:rFonts w:ascii="Book Antiqua" w:hAnsi="Book Antiqua" w:cs="Arial"/>
          <w:sz w:val="22"/>
          <w:szCs w:val="22"/>
        </w:rPr>
      </w:pPr>
      <w:r>
        <w:rPr>
          <w:rFonts w:ascii="Book Antiqua" w:hAnsi="Book Antiqua" w:cs="Arial"/>
          <w:sz w:val="22"/>
          <w:szCs w:val="22"/>
        </w:rPr>
        <w:t>A</w:t>
      </w:r>
      <w:r w:rsidR="00FE3722">
        <w:rPr>
          <w:rFonts w:ascii="Book Antiqua" w:hAnsi="Book Antiqua" w:cs="Arial"/>
          <w:sz w:val="22"/>
          <w:szCs w:val="22"/>
        </w:rPr>
        <w:t>s</w:t>
      </w:r>
      <w:r>
        <w:rPr>
          <w:rFonts w:ascii="Book Antiqua" w:hAnsi="Book Antiqua" w:cs="Arial"/>
          <w:sz w:val="22"/>
          <w:szCs w:val="22"/>
        </w:rPr>
        <w:t xml:space="preserve"> previously stated, your application has been assessed under the Immigration (European Economic Area) Regulations 2016.</w:t>
      </w:r>
    </w:p>
    <w:p w:rsidR="000E081D" w:rsidRDefault="000E081D" w:rsidP="00013806">
      <w:pPr>
        <w:spacing w:before="240"/>
        <w:ind w:left="1134"/>
        <w:jc w:val="both"/>
        <w:rPr>
          <w:rFonts w:ascii="Book Antiqua" w:hAnsi="Book Antiqua" w:cs="Arial"/>
          <w:sz w:val="22"/>
          <w:szCs w:val="22"/>
        </w:rPr>
      </w:pPr>
      <w:r>
        <w:rPr>
          <w:rFonts w:ascii="Book Antiqua" w:hAnsi="Book Antiqua" w:cs="Arial"/>
          <w:sz w:val="22"/>
          <w:szCs w:val="22"/>
        </w:rPr>
        <w:t xml:space="preserve">With regards to permanent residence, the Regulations stipulate that permanent residence can be issued to a family member of an EEA national, whom is not an EEA national, who has evidenced that they have resided in the </w:t>
      </w:r>
      <w:smartTag w:uri="urn:schemas-microsoft-com:office:smarttags" w:element="place">
        <w:smartTag w:uri="urn:schemas-microsoft-com:office:smarttags" w:element="country-region">
          <w:r>
            <w:rPr>
              <w:rFonts w:ascii="Book Antiqua" w:hAnsi="Book Antiqua" w:cs="Arial"/>
              <w:sz w:val="22"/>
              <w:szCs w:val="22"/>
            </w:rPr>
            <w:t>United Kingdom</w:t>
          </w:r>
        </w:smartTag>
      </w:smartTag>
      <w:r>
        <w:rPr>
          <w:rFonts w:ascii="Book Antiqua" w:hAnsi="Book Antiqua" w:cs="Arial"/>
          <w:sz w:val="22"/>
          <w:szCs w:val="22"/>
        </w:rPr>
        <w:t xml:space="preserve"> alongside </w:t>
      </w:r>
      <w:r>
        <w:rPr>
          <w:rFonts w:ascii="Book Antiqua" w:hAnsi="Book Antiqua" w:cs="Arial"/>
          <w:sz w:val="22"/>
          <w:szCs w:val="22"/>
        </w:rPr>
        <w:lastRenderedPageBreak/>
        <w:t xml:space="preserve">their EEA national family member – in accordance with the Regulations, for a continuous period of five years. </w:t>
      </w:r>
    </w:p>
    <w:p w:rsidR="006B2A2E" w:rsidRDefault="006B2A2E" w:rsidP="00013806">
      <w:pPr>
        <w:spacing w:before="240"/>
        <w:ind w:left="1134"/>
        <w:jc w:val="both"/>
        <w:rPr>
          <w:rFonts w:ascii="Book Antiqua" w:hAnsi="Book Antiqua" w:cs="Arial"/>
          <w:sz w:val="22"/>
          <w:szCs w:val="22"/>
        </w:rPr>
      </w:pPr>
      <w:r>
        <w:rPr>
          <w:rFonts w:ascii="Book Antiqua" w:hAnsi="Book Antiqua" w:cs="Arial"/>
          <w:sz w:val="22"/>
          <w:szCs w:val="22"/>
        </w:rPr>
        <w:t xml:space="preserve">As detailed above, the Home Office has </w:t>
      </w:r>
      <w:r w:rsidRPr="006B2A2E">
        <w:rPr>
          <w:rFonts w:ascii="Book Antiqua" w:hAnsi="Book Antiqua" w:cs="Arial"/>
          <w:i/>
          <w:sz w:val="22"/>
          <w:szCs w:val="22"/>
        </w:rPr>
        <w:t>never</w:t>
      </w:r>
      <w:r>
        <w:rPr>
          <w:rFonts w:ascii="Book Antiqua" w:hAnsi="Book Antiqua" w:cs="Arial"/>
          <w:sz w:val="22"/>
          <w:szCs w:val="22"/>
        </w:rPr>
        <w:t xml:space="preserve"> recognised that you are the family member of EEA national Shanyrro Anton Rhagmire Bryan, as claimed.</w:t>
      </w:r>
    </w:p>
    <w:p w:rsidR="006B2A2E" w:rsidRDefault="006B2A2E" w:rsidP="00013806">
      <w:pPr>
        <w:spacing w:before="240"/>
        <w:ind w:left="1134"/>
        <w:jc w:val="both"/>
        <w:rPr>
          <w:rFonts w:ascii="Book Antiqua" w:hAnsi="Book Antiqua" w:cs="Arial"/>
          <w:sz w:val="22"/>
          <w:szCs w:val="22"/>
        </w:rPr>
      </w:pPr>
      <w:r>
        <w:rPr>
          <w:rFonts w:ascii="Book Antiqua" w:hAnsi="Book Antiqua" w:cs="Arial"/>
          <w:sz w:val="22"/>
          <w:szCs w:val="22"/>
        </w:rPr>
        <w:t>Your previous applications assessed you on the basis of you being the direct family member (spouse) and/or the extended family member (unmarried partner) of Shanyrro Anton Rhagmire Bryan.  However, each of these applications were refused under Regulations 7 or 8(5) of the Immigration (European Economic Area) Regulations 2006 (now known as the Immigration (European Economic Area) Regulations 2016), and as such it is apparent that you have therefore failed to establish that you are the family member of an EEA national – as required under the aforementioned Regulations.</w:t>
      </w:r>
    </w:p>
    <w:p w:rsidR="002C7AB2" w:rsidRDefault="006B2A2E" w:rsidP="00013806">
      <w:pPr>
        <w:spacing w:before="240"/>
        <w:ind w:left="1134"/>
        <w:jc w:val="both"/>
        <w:rPr>
          <w:rFonts w:ascii="Book Antiqua" w:hAnsi="Book Antiqua" w:cs="Arial"/>
          <w:sz w:val="22"/>
          <w:szCs w:val="22"/>
        </w:rPr>
      </w:pPr>
      <w:r>
        <w:rPr>
          <w:rFonts w:ascii="Book Antiqua" w:hAnsi="Book Antiqua" w:cs="Arial"/>
          <w:sz w:val="22"/>
          <w:szCs w:val="22"/>
        </w:rPr>
        <w:t xml:space="preserve">You have not provided this Office with any substantial evidence to demonstrate that you have been the family member, of an EEA national, for a </w:t>
      </w:r>
      <w:proofErr w:type="gramStart"/>
      <w:r>
        <w:rPr>
          <w:rFonts w:ascii="Book Antiqua" w:hAnsi="Book Antiqua" w:cs="Arial"/>
          <w:sz w:val="22"/>
          <w:szCs w:val="22"/>
        </w:rPr>
        <w:t>5 year</w:t>
      </w:r>
      <w:proofErr w:type="gramEnd"/>
      <w:r>
        <w:rPr>
          <w:rFonts w:ascii="Book Antiqua" w:hAnsi="Book Antiqua" w:cs="Arial"/>
          <w:sz w:val="22"/>
          <w:szCs w:val="22"/>
        </w:rPr>
        <w:t xml:space="preserve"> period and as such you do not meet the requirements of permanent residence – as stipulated in the Immigration (European Economic Area) Regulations 2016.</w:t>
      </w:r>
    </w:p>
    <w:p w:rsidR="006B2A2E" w:rsidRDefault="006B2A2E" w:rsidP="00013806">
      <w:pPr>
        <w:spacing w:before="240"/>
        <w:ind w:left="1134"/>
        <w:jc w:val="both"/>
        <w:rPr>
          <w:rFonts w:ascii="Book Antiqua" w:hAnsi="Book Antiqua" w:cs="Arial"/>
          <w:sz w:val="22"/>
          <w:szCs w:val="22"/>
        </w:rPr>
      </w:pPr>
      <w:r>
        <w:rPr>
          <w:rFonts w:ascii="Book Antiqua" w:hAnsi="Book Antiqua" w:cs="Arial"/>
          <w:sz w:val="22"/>
          <w:szCs w:val="22"/>
        </w:rPr>
        <w:t xml:space="preserve">Additionally, you have also failed to evidence that your claimed EEA national family member has exercised his treaty rights, in the </w:t>
      </w:r>
      <w:smartTag w:uri="urn:schemas-microsoft-com:office:smarttags" w:element="place">
        <w:smartTag w:uri="urn:schemas-microsoft-com:office:smarttags" w:element="country-region">
          <w:r>
            <w:rPr>
              <w:rFonts w:ascii="Book Antiqua" w:hAnsi="Book Antiqua" w:cs="Arial"/>
              <w:sz w:val="22"/>
              <w:szCs w:val="22"/>
            </w:rPr>
            <w:t>United Kingdom</w:t>
          </w:r>
        </w:smartTag>
      </w:smartTag>
      <w:r>
        <w:rPr>
          <w:rFonts w:ascii="Book Antiqua" w:hAnsi="Book Antiqua" w:cs="Arial"/>
          <w:sz w:val="22"/>
          <w:szCs w:val="22"/>
        </w:rPr>
        <w:t xml:space="preserve">, for a continuous </w:t>
      </w:r>
      <w:proofErr w:type="gramStart"/>
      <w:r>
        <w:rPr>
          <w:rFonts w:ascii="Book Antiqua" w:hAnsi="Book Antiqua" w:cs="Arial"/>
          <w:sz w:val="22"/>
          <w:szCs w:val="22"/>
        </w:rPr>
        <w:t>5 year</w:t>
      </w:r>
      <w:proofErr w:type="gramEnd"/>
      <w:r>
        <w:rPr>
          <w:rFonts w:ascii="Book Antiqua" w:hAnsi="Book Antiqua" w:cs="Arial"/>
          <w:sz w:val="22"/>
          <w:szCs w:val="22"/>
        </w:rPr>
        <w:t xml:space="preserve"> period.  </w:t>
      </w:r>
    </w:p>
    <w:p w:rsidR="006B2A2E" w:rsidRDefault="006B2A2E" w:rsidP="00013806">
      <w:pPr>
        <w:spacing w:before="240"/>
        <w:ind w:left="1134"/>
        <w:jc w:val="both"/>
        <w:rPr>
          <w:rFonts w:ascii="Book Antiqua" w:hAnsi="Book Antiqua" w:cs="Arial"/>
          <w:sz w:val="22"/>
          <w:szCs w:val="22"/>
        </w:rPr>
      </w:pPr>
      <w:r>
        <w:rPr>
          <w:rFonts w:ascii="Book Antiqua" w:hAnsi="Book Antiqua" w:cs="Arial"/>
          <w:sz w:val="22"/>
          <w:szCs w:val="22"/>
        </w:rPr>
        <w:t>You have only provided this department with documentary evidence, of your sponsor’s treaty rights, that covers the following time-frames:</w:t>
      </w:r>
    </w:p>
    <w:p w:rsidR="00242DB4" w:rsidRDefault="00242DB4" w:rsidP="00242DB4">
      <w:pPr>
        <w:ind w:left="1134"/>
        <w:jc w:val="both"/>
        <w:rPr>
          <w:rFonts w:ascii="Book Antiqua" w:hAnsi="Book Antiqua" w:cs="Arial"/>
          <w:sz w:val="22"/>
          <w:szCs w:val="22"/>
        </w:rPr>
      </w:pPr>
    </w:p>
    <w:p w:rsidR="006B2A2E" w:rsidRDefault="006B2A2E" w:rsidP="006E1B91">
      <w:pPr>
        <w:numPr>
          <w:ilvl w:val="0"/>
          <w:numId w:val="21"/>
        </w:numPr>
        <w:ind w:left="1491" w:hanging="357"/>
        <w:jc w:val="both"/>
        <w:rPr>
          <w:rFonts w:ascii="Book Antiqua" w:hAnsi="Book Antiqua" w:cs="Arial"/>
          <w:sz w:val="22"/>
          <w:szCs w:val="22"/>
        </w:rPr>
      </w:pPr>
      <w:r>
        <w:rPr>
          <w:rFonts w:ascii="Book Antiqua" w:hAnsi="Book Antiqua" w:cs="Arial"/>
          <w:sz w:val="22"/>
          <w:szCs w:val="22"/>
        </w:rPr>
        <w:t>April 2012 – April 2013</w:t>
      </w:r>
    </w:p>
    <w:p w:rsidR="006B2A2E" w:rsidRDefault="006B2A2E" w:rsidP="006E1B91">
      <w:pPr>
        <w:numPr>
          <w:ilvl w:val="0"/>
          <w:numId w:val="21"/>
        </w:numPr>
        <w:ind w:left="1491" w:hanging="357"/>
        <w:jc w:val="both"/>
        <w:rPr>
          <w:rFonts w:ascii="Book Antiqua" w:hAnsi="Book Antiqua" w:cs="Arial"/>
          <w:sz w:val="22"/>
          <w:szCs w:val="22"/>
        </w:rPr>
      </w:pPr>
      <w:r>
        <w:rPr>
          <w:rFonts w:ascii="Book Antiqua" w:hAnsi="Book Antiqua" w:cs="Arial"/>
          <w:sz w:val="22"/>
          <w:szCs w:val="22"/>
        </w:rPr>
        <w:t>April 2013 – June 2013 / December 2013 – January 2014</w:t>
      </w:r>
    </w:p>
    <w:p w:rsidR="006E1B91" w:rsidRDefault="006E1B91" w:rsidP="006E1B91">
      <w:pPr>
        <w:numPr>
          <w:ilvl w:val="0"/>
          <w:numId w:val="21"/>
        </w:numPr>
        <w:ind w:left="1491" w:hanging="357"/>
        <w:jc w:val="both"/>
        <w:rPr>
          <w:rFonts w:ascii="Book Antiqua" w:hAnsi="Book Antiqua" w:cs="Arial"/>
          <w:sz w:val="22"/>
          <w:szCs w:val="22"/>
        </w:rPr>
      </w:pPr>
      <w:r>
        <w:rPr>
          <w:rFonts w:ascii="Book Antiqua" w:hAnsi="Book Antiqua" w:cs="Arial"/>
          <w:sz w:val="22"/>
          <w:szCs w:val="22"/>
        </w:rPr>
        <w:t>April 2014 – April 2015</w:t>
      </w:r>
    </w:p>
    <w:p w:rsidR="006E1B91" w:rsidRDefault="006E1B91" w:rsidP="006E1B91">
      <w:pPr>
        <w:numPr>
          <w:ilvl w:val="0"/>
          <w:numId w:val="21"/>
        </w:numPr>
        <w:ind w:left="1491" w:hanging="357"/>
        <w:jc w:val="both"/>
        <w:rPr>
          <w:rFonts w:ascii="Book Antiqua" w:hAnsi="Book Antiqua" w:cs="Arial"/>
          <w:sz w:val="22"/>
          <w:szCs w:val="22"/>
        </w:rPr>
      </w:pPr>
      <w:r>
        <w:rPr>
          <w:rFonts w:ascii="Book Antiqua" w:hAnsi="Book Antiqua" w:cs="Arial"/>
          <w:sz w:val="22"/>
          <w:szCs w:val="22"/>
        </w:rPr>
        <w:t>March 2015 – April 2015 &amp; November 2015</w:t>
      </w:r>
    </w:p>
    <w:p w:rsidR="006E1B91" w:rsidRDefault="006E1B91" w:rsidP="006E1B91">
      <w:pPr>
        <w:numPr>
          <w:ilvl w:val="0"/>
          <w:numId w:val="21"/>
        </w:numPr>
        <w:ind w:left="1491" w:hanging="357"/>
        <w:jc w:val="both"/>
        <w:rPr>
          <w:rFonts w:ascii="Book Antiqua" w:hAnsi="Book Antiqua" w:cs="Arial"/>
          <w:sz w:val="22"/>
          <w:szCs w:val="22"/>
        </w:rPr>
      </w:pPr>
      <w:r>
        <w:rPr>
          <w:rFonts w:ascii="Book Antiqua" w:hAnsi="Book Antiqua" w:cs="Arial"/>
          <w:sz w:val="22"/>
          <w:szCs w:val="22"/>
        </w:rPr>
        <w:t>May 2016 – October 2016</w:t>
      </w:r>
    </w:p>
    <w:p w:rsidR="006E1B91" w:rsidRDefault="006E1B91" w:rsidP="006E1B91">
      <w:pPr>
        <w:spacing w:before="240"/>
        <w:ind w:left="1134"/>
        <w:jc w:val="both"/>
        <w:rPr>
          <w:rFonts w:ascii="Book Antiqua" w:hAnsi="Book Antiqua" w:cs="Arial"/>
          <w:sz w:val="22"/>
          <w:szCs w:val="22"/>
        </w:rPr>
      </w:pPr>
      <w:r>
        <w:rPr>
          <w:rFonts w:ascii="Book Antiqua" w:hAnsi="Book Antiqua" w:cs="Arial"/>
          <w:sz w:val="22"/>
          <w:szCs w:val="22"/>
        </w:rPr>
        <w:t xml:space="preserve">As there are a number of gaps between your claimed family member’s employment dates, you have therefore failed to evidence that he has exercised his treaty rights for a </w:t>
      </w:r>
      <w:r w:rsidRPr="006E1B91">
        <w:rPr>
          <w:rFonts w:ascii="Book Antiqua" w:hAnsi="Book Antiqua" w:cs="Arial"/>
          <w:i/>
          <w:sz w:val="22"/>
          <w:szCs w:val="22"/>
        </w:rPr>
        <w:t>continuous</w:t>
      </w:r>
      <w:r>
        <w:rPr>
          <w:rFonts w:ascii="Book Antiqua" w:hAnsi="Book Antiqua" w:cs="Arial"/>
          <w:sz w:val="22"/>
          <w:szCs w:val="22"/>
        </w:rPr>
        <w:t xml:space="preserve"> </w:t>
      </w:r>
      <w:proofErr w:type="gramStart"/>
      <w:r>
        <w:rPr>
          <w:rFonts w:ascii="Book Antiqua" w:hAnsi="Book Antiqua" w:cs="Arial"/>
          <w:sz w:val="22"/>
          <w:szCs w:val="22"/>
        </w:rPr>
        <w:t>5 year</w:t>
      </w:r>
      <w:proofErr w:type="gramEnd"/>
      <w:r>
        <w:rPr>
          <w:rFonts w:ascii="Book Antiqua" w:hAnsi="Book Antiqua" w:cs="Arial"/>
          <w:sz w:val="22"/>
          <w:szCs w:val="22"/>
        </w:rPr>
        <w:t xml:space="preserve"> period, as stipulated in the Immigration (European Economic Area) Regulations 2016.</w:t>
      </w:r>
    </w:p>
    <w:p w:rsidR="006E1B91" w:rsidRDefault="006E1B91" w:rsidP="006E1B91">
      <w:pPr>
        <w:spacing w:before="240"/>
        <w:ind w:left="1134"/>
        <w:jc w:val="both"/>
        <w:rPr>
          <w:rFonts w:ascii="Book Antiqua" w:hAnsi="Book Antiqua" w:cs="Arial"/>
          <w:sz w:val="22"/>
          <w:szCs w:val="22"/>
        </w:rPr>
      </w:pPr>
      <w:r>
        <w:rPr>
          <w:rFonts w:ascii="Book Antiqua" w:hAnsi="Book Antiqua" w:cs="Arial"/>
          <w:sz w:val="22"/>
          <w:szCs w:val="22"/>
        </w:rPr>
        <w:t xml:space="preserve">It can therefore be ascertained that both you and your sponsor have failed to demonstrate that you have resided in the </w:t>
      </w:r>
      <w:smartTag w:uri="urn:schemas-microsoft-com:office:smarttags" w:element="country-region">
        <w:smartTag w:uri="urn:schemas-microsoft-com:office:smarttags" w:element="place">
          <w:r>
            <w:rPr>
              <w:rFonts w:ascii="Book Antiqua" w:hAnsi="Book Antiqua" w:cs="Arial"/>
              <w:sz w:val="22"/>
              <w:szCs w:val="22"/>
            </w:rPr>
            <w:t>United Kingdom</w:t>
          </w:r>
        </w:smartTag>
      </w:smartTag>
      <w:r>
        <w:rPr>
          <w:rFonts w:ascii="Book Antiqua" w:hAnsi="Book Antiqua" w:cs="Arial"/>
          <w:sz w:val="22"/>
          <w:szCs w:val="22"/>
        </w:rPr>
        <w:t xml:space="preserve"> in accordance with the Immigration (European Economic Area) Regulations 2016, for a continuous </w:t>
      </w:r>
      <w:proofErr w:type="gramStart"/>
      <w:r>
        <w:rPr>
          <w:rFonts w:ascii="Book Antiqua" w:hAnsi="Book Antiqua" w:cs="Arial"/>
          <w:sz w:val="22"/>
          <w:szCs w:val="22"/>
        </w:rPr>
        <w:t>5 year</w:t>
      </w:r>
      <w:proofErr w:type="gramEnd"/>
      <w:r>
        <w:rPr>
          <w:rFonts w:ascii="Book Antiqua" w:hAnsi="Book Antiqua" w:cs="Arial"/>
          <w:sz w:val="22"/>
          <w:szCs w:val="22"/>
        </w:rPr>
        <w:t xml:space="preserve"> period.  </w:t>
      </w:r>
    </w:p>
    <w:p w:rsidR="006E1B91" w:rsidRDefault="006E1B91" w:rsidP="006E1B91">
      <w:pPr>
        <w:spacing w:before="240"/>
        <w:ind w:left="1134"/>
        <w:jc w:val="both"/>
        <w:rPr>
          <w:rFonts w:ascii="Book Antiqua" w:hAnsi="Book Antiqua" w:cs="Arial"/>
          <w:sz w:val="22"/>
          <w:szCs w:val="22"/>
        </w:rPr>
      </w:pPr>
      <w:r>
        <w:rPr>
          <w:rFonts w:ascii="Book Antiqua" w:hAnsi="Book Antiqua" w:cs="Arial"/>
          <w:sz w:val="22"/>
          <w:szCs w:val="22"/>
        </w:rPr>
        <w:t xml:space="preserve">This has been determined as you have failed to demonstrate that you have been the family member of an EEA national for 5 years, as this Office has never established that you are related to your EEA national sponsor, on either a direct or extended basis.  As your sponsor has failed to submit evidence of 5 years of continuous employment, without any significant gaps, he too has failed to meet the requirements of the aforementioned Regulations, and he has therefore failed to evidence that he has resided in the </w:t>
      </w:r>
      <w:smartTag w:uri="urn:schemas-microsoft-com:office:smarttags" w:element="country-region">
        <w:smartTag w:uri="urn:schemas-microsoft-com:office:smarttags" w:element="place">
          <w:r>
            <w:rPr>
              <w:rFonts w:ascii="Book Antiqua" w:hAnsi="Book Antiqua" w:cs="Arial"/>
              <w:sz w:val="22"/>
              <w:szCs w:val="22"/>
            </w:rPr>
            <w:t>United Kingdom</w:t>
          </w:r>
        </w:smartTag>
      </w:smartTag>
      <w:r>
        <w:rPr>
          <w:rFonts w:ascii="Book Antiqua" w:hAnsi="Book Antiqua" w:cs="Arial"/>
          <w:sz w:val="22"/>
          <w:szCs w:val="22"/>
        </w:rPr>
        <w:t xml:space="preserve"> in line with the Immigration (European Economic Area) Regulations 2016.  </w:t>
      </w:r>
    </w:p>
    <w:p w:rsidR="006E1B91" w:rsidRDefault="006E1B91" w:rsidP="006E1B91">
      <w:pPr>
        <w:spacing w:before="240"/>
        <w:ind w:left="1134"/>
        <w:jc w:val="both"/>
        <w:rPr>
          <w:rFonts w:ascii="Book Antiqua" w:hAnsi="Book Antiqua" w:cs="Arial"/>
          <w:sz w:val="22"/>
          <w:szCs w:val="22"/>
        </w:rPr>
      </w:pPr>
      <w:r>
        <w:rPr>
          <w:rFonts w:ascii="Book Antiqua" w:hAnsi="Book Antiqua" w:cs="Arial"/>
          <w:sz w:val="22"/>
          <w:szCs w:val="22"/>
        </w:rPr>
        <w:t>As you have not provided the Home Office with adequate evidence that demonstrates that you are the family member of an EEA national, whom has exercised tr</w:t>
      </w:r>
      <w:r w:rsidR="00B339DF">
        <w:rPr>
          <w:rFonts w:ascii="Book Antiqua" w:hAnsi="Book Antiqua" w:cs="Arial"/>
          <w:sz w:val="22"/>
          <w:szCs w:val="22"/>
        </w:rPr>
        <w:t>e</w:t>
      </w:r>
      <w:r>
        <w:rPr>
          <w:rFonts w:ascii="Book Antiqua" w:hAnsi="Book Antiqua" w:cs="Arial"/>
          <w:sz w:val="22"/>
          <w:szCs w:val="22"/>
        </w:rPr>
        <w:t xml:space="preserve">aty rights in </w:t>
      </w:r>
      <w:r>
        <w:rPr>
          <w:rFonts w:ascii="Book Antiqua" w:hAnsi="Book Antiqua" w:cs="Arial"/>
          <w:sz w:val="22"/>
          <w:szCs w:val="22"/>
        </w:rPr>
        <w:lastRenderedPageBreak/>
        <w:t xml:space="preserve">the </w:t>
      </w:r>
      <w:smartTag w:uri="urn:schemas-microsoft-com:office:smarttags" w:element="place">
        <w:smartTag w:uri="urn:schemas-microsoft-com:office:smarttags" w:element="country-region">
          <w:r>
            <w:rPr>
              <w:rFonts w:ascii="Book Antiqua" w:hAnsi="Book Antiqua" w:cs="Arial"/>
              <w:sz w:val="22"/>
              <w:szCs w:val="22"/>
            </w:rPr>
            <w:t>United Kingdom</w:t>
          </w:r>
        </w:smartTag>
      </w:smartTag>
      <w:r>
        <w:rPr>
          <w:rFonts w:ascii="Book Antiqua" w:hAnsi="Book Antiqua" w:cs="Arial"/>
          <w:sz w:val="22"/>
          <w:szCs w:val="22"/>
        </w:rPr>
        <w:t xml:space="preserve"> for 5 continuous years, your application has subsequently been refuse</w:t>
      </w:r>
      <w:r w:rsidR="00B339DF">
        <w:rPr>
          <w:rFonts w:ascii="Book Antiqua" w:hAnsi="Book Antiqua" w:cs="Arial"/>
          <w:sz w:val="22"/>
          <w:szCs w:val="22"/>
        </w:rPr>
        <w:t>d.”</w:t>
      </w:r>
      <w:r>
        <w:rPr>
          <w:rFonts w:ascii="Book Antiqua" w:hAnsi="Book Antiqua" w:cs="Arial"/>
          <w:sz w:val="22"/>
          <w:szCs w:val="22"/>
        </w:rPr>
        <w:t xml:space="preserve"> </w:t>
      </w:r>
    </w:p>
    <w:p w:rsidR="0050227A" w:rsidRPr="0050227A" w:rsidRDefault="0050227A" w:rsidP="0050227A">
      <w:pPr>
        <w:spacing w:before="240"/>
        <w:jc w:val="both"/>
        <w:rPr>
          <w:rFonts w:ascii="Book Antiqua" w:hAnsi="Book Antiqua" w:cs="Arial"/>
          <w:b/>
          <w:u w:val="single"/>
        </w:rPr>
      </w:pPr>
      <w:r w:rsidRPr="0050227A">
        <w:rPr>
          <w:rFonts w:ascii="Book Antiqua" w:hAnsi="Book Antiqua" w:cs="Arial"/>
          <w:b/>
          <w:u w:val="single"/>
        </w:rPr>
        <w:t>Appeal before the First-tier Tribunal</w:t>
      </w:r>
    </w:p>
    <w:p w:rsidR="0050227A" w:rsidRDefault="002318C4" w:rsidP="0050227A">
      <w:pPr>
        <w:numPr>
          <w:ilvl w:val="0"/>
          <w:numId w:val="3"/>
        </w:numPr>
        <w:spacing w:before="240"/>
        <w:jc w:val="both"/>
        <w:rPr>
          <w:rFonts w:ascii="Book Antiqua" w:hAnsi="Book Antiqua" w:cs="Arial"/>
        </w:rPr>
      </w:pPr>
      <w:r>
        <w:rPr>
          <w:rFonts w:ascii="Book Antiqua" w:hAnsi="Book Antiqua" w:cs="Arial"/>
        </w:rPr>
        <w:t xml:space="preserve">The appellant appealed this decision to the First-tier Tribunal.  </w:t>
      </w:r>
      <w:r w:rsidR="0050227A">
        <w:rPr>
          <w:rFonts w:ascii="Book Antiqua" w:hAnsi="Book Antiqua" w:cs="Arial"/>
        </w:rPr>
        <w:t xml:space="preserve">In doing so she ticked </w:t>
      </w:r>
      <w:r w:rsidRPr="0050227A">
        <w:rPr>
          <w:rFonts w:ascii="Book Antiqua" w:hAnsi="Book Antiqua" w:cs="Arial"/>
        </w:rPr>
        <w:t xml:space="preserve">the relevant box on page three of the appeal form </w:t>
      </w:r>
      <w:r w:rsidR="0050227A">
        <w:rPr>
          <w:rFonts w:ascii="Book Antiqua" w:hAnsi="Book Antiqua" w:cs="Arial"/>
        </w:rPr>
        <w:t>(</w:t>
      </w:r>
      <w:r w:rsidRPr="0050227A">
        <w:rPr>
          <w:rFonts w:ascii="Book Antiqua" w:hAnsi="Book Antiqua" w:cs="Arial"/>
        </w:rPr>
        <w:t>IAFT-5</w:t>
      </w:r>
      <w:r w:rsidR="0050227A">
        <w:rPr>
          <w:rFonts w:ascii="Book Antiqua" w:hAnsi="Book Antiqua" w:cs="Arial"/>
        </w:rPr>
        <w:t>)</w:t>
      </w:r>
      <w:r w:rsidRPr="0050227A">
        <w:rPr>
          <w:rFonts w:ascii="Book Antiqua" w:hAnsi="Book Antiqua" w:cs="Arial"/>
        </w:rPr>
        <w:t>, indicat</w:t>
      </w:r>
      <w:r w:rsidR="0050227A">
        <w:rPr>
          <w:rFonts w:ascii="Book Antiqua" w:hAnsi="Book Antiqua" w:cs="Arial"/>
        </w:rPr>
        <w:t>ing</w:t>
      </w:r>
      <w:r w:rsidRPr="0050227A">
        <w:rPr>
          <w:rFonts w:ascii="Book Antiqua" w:hAnsi="Book Antiqua" w:cs="Arial"/>
        </w:rPr>
        <w:t xml:space="preserve"> that she wanted her appeal</w:t>
      </w:r>
      <w:r w:rsidR="008D76A3">
        <w:rPr>
          <w:rFonts w:ascii="Book Antiqua" w:hAnsi="Book Antiqua" w:cs="Arial"/>
        </w:rPr>
        <w:t xml:space="preserve"> to be</w:t>
      </w:r>
      <w:r w:rsidRPr="0050227A">
        <w:rPr>
          <w:rFonts w:ascii="Book Antiqua" w:hAnsi="Book Antiqua" w:cs="Arial"/>
        </w:rPr>
        <w:t xml:space="preserve"> decided </w:t>
      </w:r>
      <w:r w:rsidR="00FE3722">
        <w:rPr>
          <w:rFonts w:ascii="Book Antiqua" w:hAnsi="Book Antiqua" w:cs="Arial"/>
        </w:rPr>
        <w:t>on the papers</w:t>
      </w:r>
      <w:r w:rsidR="008D76A3">
        <w:rPr>
          <w:rFonts w:ascii="Book Antiqua" w:hAnsi="Book Antiqua" w:cs="Arial"/>
        </w:rPr>
        <w:t xml:space="preserve"> without a hearing</w:t>
      </w:r>
      <w:r w:rsidR="0050227A">
        <w:rPr>
          <w:rFonts w:ascii="Book Antiqua" w:hAnsi="Book Antiqua" w:cs="Arial"/>
        </w:rPr>
        <w:t>. This</w:t>
      </w:r>
      <w:r w:rsidRPr="0050227A">
        <w:rPr>
          <w:rFonts w:ascii="Book Antiqua" w:hAnsi="Book Antiqua" w:cs="Arial"/>
        </w:rPr>
        <w:t xml:space="preserve"> is an election the appellant </w:t>
      </w:r>
      <w:r w:rsidR="00FE3722">
        <w:rPr>
          <w:rFonts w:ascii="Book Antiqua" w:hAnsi="Book Antiqua" w:cs="Arial"/>
        </w:rPr>
        <w:t>was</w:t>
      </w:r>
      <w:r w:rsidRPr="0050227A">
        <w:rPr>
          <w:rFonts w:ascii="Book Antiqua" w:hAnsi="Book Antiqua" w:cs="Arial"/>
        </w:rPr>
        <w:t xml:space="preserve"> perfectly entitled to make but it </w:t>
      </w:r>
      <w:r w:rsidR="0050227A">
        <w:rPr>
          <w:rFonts w:ascii="Book Antiqua" w:hAnsi="Book Antiqua" w:cs="Arial"/>
        </w:rPr>
        <w:t>had the consequence of</w:t>
      </w:r>
      <w:r w:rsidRPr="0050227A">
        <w:rPr>
          <w:rFonts w:ascii="Book Antiqua" w:hAnsi="Book Antiqua" w:cs="Arial"/>
        </w:rPr>
        <w:t xml:space="preserve"> den</w:t>
      </w:r>
      <w:r w:rsidR="0050227A">
        <w:rPr>
          <w:rFonts w:ascii="Book Antiqua" w:hAnsi="Book Antiqua" w:cs="Arial"/>
        </w:rPr>
        <w:t>ying</w:t>
      </w:r>
      <w:r w:rsidRPr="0050227A">
        <w:rPr>
          <w:rFonts w:ascii="Book Antiqua" w:hAnsi="Book Antiqua" w:cs="Arial"/>
        </w:rPr>
        <w:t xml:space="preserve"> the </w:t>
      </w:r>
      <w:r w:rsidR="0050227A">
        <w:rPr>
          <w:rFonts w:ascii="Book Antiqua" w:hAnsi="Book Antiqua" w:cs="Arial"/>
        </w:rPr>
        <w:t xml:space="preserve">First-tier </w:t>
      </w:r>
      <w:r w:rsidR="00FE3722">
        <w:rPr>
          <w:rFonts w:ascii="Book Antiqua" w:hAnsi="Book Antiqua" w:cs="Arial"/>
        </w:rPr>
        <w:t xml:space="preserve">Tribunal </w:t>
      </w:r>
      <w:r w:rsidRPr="0050227A">
        <w:rPr>
          <w:rFonts w:ascii="Book Antiqua" w:hAnsi="Book Antiqua" w:cs="Arial"/>
        </w:rPr>
        <w:t xml:space="preserve">the opportunity </w:t>
      </w:r>
      <w:r w:rsidR="0050227A">
        <w:rPr>
          <w:rFonts w:ascii="Book Antiqua" w:hAnsi="Book Antiqua" w:cs="Arial"/>
        </w:rPr>
        <w:t>of hearing orally</w:t>
      </w:r>
      <w:r w:rsidRPr="0050227A">
        <w:rPr>
          <w:rFonts w:ascii="Book Antiqua" w:hAnsi="Book Antiqua" w:cs="Arial"/>
        </w:rPr>
        <w:t xml:space="preserve"> from </w:t>
      </w:r>
      <w:r w:rsidR="0050227A">
        <w:rPr>
          <w:rFonts w:ascii="Book Antiqua" w:hAnsi="Book Antiqua" w:cs="Arial"/>
        </w:rPr>
        <w:t xml:space="preserve">both </w:t>
      </w:r>
      <w:r w:rsidRPr="0050227A">
        <w:rPr>
          <w:rFonts w:ascii="Book Antiqua" w:hAnsi="Book Antiqua" w:cs="Arial"/>
        </w:rPr>
        <w:t xml:space="preserve">the appellant and Mr Bryan.  </w:t>
      </w:r>
    </w:p>
    <w:p w:rsidR="00013806" w:rsidRPr="0050227A" w:rsidRDefault="002318C4" w:rsidP="0050227A">
      <w:pPr>
        <w:numPr>
          <w:ilvl w:val="0"/>
          <w:numId w:val="3"/>
        </w:numPr>
        <w:spacing w:before="240"/>
        <w:jc w:val="both"/>
        <w:rPr>
          <w:rFonts w:ascii="Book Antiqua" w:hAnsi="Book Antiqua" w:cs="Arial"/>
        </w:rPr>
      </w:pPr>
      <w:r w:rsidRPr="0050227A">
        <w:rPr>
          <w:rFonts w:ascii="Book Antiqua" w:hAnsi="Book Antiqua" w:cs="Arial"/>
        </w:rPr>
        <w:t xml:space="preserve">The First-tier Tribunal </w:t>
      </w:r>
      <w:r w:rsidR="0050227A">
        <w:rPr>
          <w:rFonts w:ascii="Book Antiqua" w:hAnsi="Book Antiqua" w:cs="Arial"/>
        </w:rPr>
        <w:t>dismissed the appeal in</w:t>
      </w:r>
      <w:r w:rsidRPr="0050227A">
        <w:rPr>
          <w:rFonts w:ascii="Book Antiqua" w:hAnsi="Book Antiqua" w:cs="Arial"/>
        </w:rPr>
        <w:t xml:space="preserve"> a decision promulgated on 25 September 201</w:t>
      </w:r>
      <w:r w:rsidR="00FE3722">
        <w:rPr>
          <w:rFonts w:ascii="Book Antiqua" w:hAnsi="Book Antiqua" w:cs="Arial"/>
        </w:rPr>
        <w:t>7</w:t>
      </w:r>
      <w:r w:rsidRPr="0050227A">
        <w:rPr>
          <w:rFonts w:ascii="Book Antiqua" w:hAnsi="Book Antiqua" w:cs="Arial"/>
        </w:rPr>
        <w:t xml:space="preserve">.  </w:t>
      </w:r>
      <w:r w:rsidR="0050227A">
        <w:rPr>
          <w:rFonts w:ascii="Book Antiqua" w:hAnsi="Book Antiqua" w:cs="Arial"/>
        </w:rPr>
        <w:t>In its</w:t>
      </w:r>
      <w:r w:rsidRPr="0050227A">
        <w:rPr>
          <w:rFonts w:ascii="Book Antiqua" w:hAnsi="Book Antiqua" w:cs="Arial"/>
        </w:rPr>
        <w:t xml:space="preserve"> decision the Tribunal summarised the reasons given by the Secretary of State for refusing the appellant’s application [2], </w:t>
      </w:r>
      <w:r w:rsidR="0050227A">
        <w:rPr>
          <w:rFonts w:ascii="Book Antiqua" w:hAnsi="Book Antiqua" w:cs="Arial"/>
        </w:rPr>
        <w:t xml:space="preserve">referred to </w:t>
      </w:r>
      <w:r w:rsidRPr="0050227A">
        <w:rPr>
          <w:rFonts w:ascii="Book Antiqua" w:hAnsi="Book Antiqua" w:cs="Arial"/>
        </w:rPr>
        <w:t>the 21 page</w:t>
      </w:r>
      <w:r w:rsidR="0050227A">
        <w:rPr>
          <w:rFonts w:ascii="Book Antiqua" w:hAnsi="Book Antiqua" w:cs="Arial"/>
        </w:rPr>
        <w:t>s of</w:t>
      </w:r>
      <w:r w:rsidRPr="0050227A">
        <w:rPr>
          <w:rFonts w:ascii="Book Antiqua" w:hAnsi="Book Antiqua" w:cs="Arial"/>
        </w:rPr>
        <w:t xml:space="preserve"> submission</w:t>
      </w:r>
      <w:r w:rsidR="0050227A">
        <w:rPr>
          <w:rFonts w:ascii="Book Antiqua" w:hAnsi="Book Antiqua" w:cs="Arial"/>
        </w:rPr>
        <w:t>s and attached documentation</w:t>
      </w:r>
      <w:r w:rsidRPr="0050227A">
        <w:rPr>
          <w:rFonts w:ascii="Book Antiqua" w:hAnsi="Book Antiqua" w:cs="Arial"/>
        </w:rPr>
        <w:t xml:space="preserve"> that had been prepared by the appellant in support of the appeal </w:t>
      </w:r>
      <w:r w:rsidR="002B7D90">
        <w:rPr>
          <w:rFonts w:ascii="Book Antiqua" w:hAnsi="Book Antiqua" w:cs="Arial"/>
        </w:rPr>
        <w:t xml:space="preserve">(at </w:t>
      </w:r>
      <w:r w:rsidRPr="0050227A">
        <w:rPr>
          <w:rFonts w:ascii="Book Antiqua" w:hAnsi="Book Antiqua" w:cs="Arial"/>
        </w:rPr>
        <w:t>[3] and [5</w:t>
      </w:r>
      <w:r w:rsidR="0050227A">
        <w:rPr>
          <w:rFonts w:ascii="Book Antiqua" w:hAnsi="Book Antiqua" w:cs="Arial"/>
        </w:rPr>
        <w:t>]</w:t>
      </w:r>
      <w:r w:rsidR="002B7D90">
        <w:rPr>
          <w:rFonts w:ascii="Book Antiqua" w:hAnsi="Book Antiqua" w:cs="Arial"/>
        </w:rPr>
        <w:t>)</w:t>
      </w:r>
      <w:r w:rsidR="0050227A">
        <w:rPr>
          <w:rFonts w:ascii="Book Antiqua" w:hAnsi="Book Antiqua" w:cs="Arial"/>
        </w:rPr>
        <w:t>, and</w:t>
      </w:r>
      <w:r w:rsidRPr="0050227A">
        <w:rPr>
          <w:rFonts w:ascii="Book Antiqua" w:hAnsi="Book Antiqua" w:cs="Arial"/>
        </w:rPr>
        <w:t xml:space="preserve"> directed itself to the burden</w:t>
      </w:r>
      <w:r w:rsidR="0050227A">
        <w:rPr>
          <w:rFonts w:ascii="Book Antiqua" w:hAnsi="Book Antiqua" w:cs="Arial"/>
        </w:rPr>
        <w:t xml:space="preserve"> and </w:t>
      </w:r>
      <w:r w:rsidRPr="0050227A">
        <w:rPr>
          <w:rFonts w:ascii="Book Antiqua" w:hAnsi="Book Antiqua" w:cs="Arial"/>
        </w:rPr>
        <w:t xml:space="preserve">standard of proof </w:t>
      </w:r>
      <w:r w:rsidR="002B7D90">
        <w:rPr>
          <w:rFonts w:ascii="Book Antiqua" w:hAnsi="Book Antiqua" w:cs="Arial"/>
        </w:rPr>
        <w:t>(</w:t>
      </w:r>
      <w:r w:rsidRPr="0050227A">
        <w:rPr>
          <w:rFonts w:ascii="Book Antiqua" w:hAnsi="Book Antiqua" w:cs="Arial"/>
        </w:rPr>
        <w:t>at [4]</w:t>
      </w:r>
      <w:r w:rsidR="002B7D90">
        <w:rPr>
          <w:rFonts w:ascii="Book Antiqua" w:hAnsi="Book Antiqua" w:cs="Arial"/>
        </w:rPr>
        <w:t>)</w:t>
      </w:r>
      <w:r w:rsidRPr="0050227A">
        <w:rPr>
          <w:rFonts w:ascii="Book Antiqua" w:hAnsi="Book Antiqua" w:cs="Arial"/>
        </w:rPr>
        <w:t xml:space="preserve">.  </w:t>
      </w:r>
      <w:r w:rsidR="002B7D90">
        <w:rPr>
          <w:rFonts w:ascii="Book Antiqua" w:hAnsi="Book Antiqua" w:cs="Arial"/>
        </w:rPr>
        <w:t xml:space="preserve">The </w:t>
      </w:r>
      <w:r w:rsidRPr="0050227A">
        <w:rPr>
          <w:rFonts w:ascii="Book Antiqua" w:hAnsi="Book Antiqua" w:cs="Arial"/>
        </w:rPr>
        <w:t xml:space="preserve">First-tier Tribunal </w:t>
      </w:r>
      <w:r w:rsidR="002B7D90">
        <w:rPr>
          <w:rFonts w:ascii="Book Antiqua" w:hAnsi="Book Antiqua" w:cs="Arial"/>
        </w:rPr>
        <w:t xml:space="preserve">thereafter </w:t>
      </w:r>
      <w:r w:rsidRPr="0050227A">
        <w:rPr>
          <w:rFonts w:ascii="Book Antiqua" w:hAnsi="Book Antiqua" w:cs="Arial"/>
        </w:rPr>
        <w:t>concluded as follows:</w:t>
      </w:r>
    </w:p>
    <w:p w:rsidR="002318C4" w:rsidRDefault="002318C4" w:rsidP="00FC45C3">
      <w:pPr>
        <w:tabs>
          <w:tab w:val="left" w:pos="1620"/>
        </w:tabs>
        <w:spacing w:before="240"/>
        <w:ind w:left="1620" w:hanging="540"/>
        <w:jc w:val="both"/>
        <w:rPr>
          <w:rFonts w:ascii="Book Antiqua" w:hAnsi="Book Antiqua" w:cs="Arial"/>
          <w:sz w:val="22"/>
          <w:szCs w:val="22"/>
        </w:rPr>
      </w:pPr>
      <w:r>
        <w:rPr>
          <w:rFonts w:ascii="Book Antiqua" w:hAnsi="Book Antiqua" w:cs="Arial"/>
          <w:sz w:val="22"/>
          <w:szCs w:val="22"/>
        </w:rPr>
        <w:t>“</w:t>
      </w:r>
      <w:r w:rsidR="00FC45C3">
        <w:rPr>
          <w:rFonts w:ascii="Book Antiqua" w:hAnsi="Book Antiqua" w:cs="Arial"/>
          <w:sz w:val="22"/>
          <w:szCs w:val="22"/>
        </w:rPr>
        <w:t>6.</w:t>
      </w:r>
      <w:r w:rsidR="00FC45C3">
        <w:rPr>
          <w:rFonts w:ascii="Book Antiqua" w:hAnsi="Book Antiqua" w:cs="Arial"/>
          <w:sz w:val="22"/>
          <w:szCs w:val="22"/>
        </w:rPr>
        <w:tab/>
        <w:t xml:space="preserve">To obtain a permanent right of residence under regulation 15 of the EEA regulations the appellant must first show that she is a family member of the sponsor.  Family member is defined in regulation 7.  It includes a spouse.  It is for the appellant to show that there is a marriage.  </w:t>
      </w:r>
    </w:p>
    <w:p w:rsidR="00FC45C3" w:rsidRDefault="00FC45C3" w:rsidP="00FC45C3">
      <w:pPr>
        <w:numPr>
          <w:ilvl w:val="0"/>
          <w:numId w:val="22"/>
        </w:numPr>
        <w:tabs>
          <w:tab w:val="clear" w:pos="1440"/>
          <w:tab w:val="left" w:pos="1620"/>
        </w:tabs>
        <w:spacing w:before="240"/>
        <w:ind w:left="1620" w:hanging="540"/>
        <w:jc w:val="both"/>
        <w:rPr>
          <w:rFonts w:ascii="Book Antiqua" w:hAnsi="Book Antiqua" w:cs="Arial"/>
          <w:sz w:val="22"/>
          <w:szCs w:val="22"/>
        </w:rPr>
      </w:pPr>
      <w:r>
        <w:rPr>
          <w:rFonts w:ascii="Book Antiqua" w:hAnsi="Book Antiqua" w:cs="Arial"/>
          <w:sz w:val="22"/>
          <w:szCs w:val="22"/>
        </w:rPr>
        <w:t xml:space="preserve">There is no marriage certificate with the appellant’s bundle of documents.  The respondent has never accepted that the appellant and sponsor are legally married.  The appellant says that she and the sponsor were married in a customary marriage in </w:t>
      </w:r>
      <w:smartTag w:uri="urn:schemas-microsoft-com:office:smarttags" w:element="country-region">
        <w:smartTag w:uri="urn:schemas-microsoft-com:office:smarttags" w:element="place">
          <w:r>
            <w:rPr>
              <w:rFonts w:ascii="Book Antiqua" w:hAnsi="Book Antiqua" w:cs="Arial"/>
              <w:sz w:val="22"/>
              <w:szCs w:val="22"/>
            </w:rPr>
            <w:t>Nigeria</w:t>
          </w:r>
        </w:smartTag>
      </w:smartTag>
      <w:r>
        <w:rPr>
          <w:rFonts w:ascii="Book Antiqua" w:hAnsi="Book Antiqua" w:cs="Arial"/>
          <w:sz w:val="22"/>
          <w:szCs w:val="22"/>
        </w:rPr>
        <w:t xml:space="preserve">.  It may be that this is a valid marriage.  The burden of proof is on the appellant to show that there was a marriage and that its validity is recognized in </w:t>
      </w:r>
      <w:smartTag w:uri="urn:schemas-microsoft-com:office:smarttags" w:element="country-region">
        <w:smartTag w:uri="urn:schemas-microsoft-com:office:smarttags" w:element="place">
          <w:r>
            <w:rPr>
              <w:rFonts w:ascii="Book Antiqua" w:hAnsi="Book Antiqua" w:cs="Arial"/>
              <w:sz w:val="22"/>
              <w:szCs w:val="22"/>
            </w:rPr>
            <w:t>Nigeria</w:t>
          </w:r>
        </w:smartTag>
      </w:smartTag>
      <w:r>
        <w:rPr>
          <w:rFonts w:ascii="Book Antiqua" w:hAnsi="Book Antiqua" w:cs="Arial"/>
          <w:sz w:val="22"/>
          <w:szCs w:val="22"/>
        </w:rPr>
        <w:t xml:space="preserve">.  She has not provided any evidence that this is the case.  I do not find on the evidence before me that the appellant has shown that she is married to the sponsor.  </w:t>
      </w:r>
    </w:p>
    <w:p w:rsidR="00FC45C3" w:rsidRDefault="00FC45C3" w:rsidP="00FC45C3">
      <w:pPr>
        <w:numPr>
          <w:ilvl w:val="0"/>
          <w:numId w:val="22"/>
        </w:numPr>
        <w:tabs>
          <w:tab w:val="clear" w:pos="1440"/>
          <w:tab w:val="left" w:pos="1620"/>
        </w:tabs>
        <w:spacing w:before="240"/>
        <w:ind w:left="1620" w:hanging="540"/>
        <w:jc w:val="both"/>
        <w:rPr>
          <w:rFonts w:ascii="Book Antiqua" w:hAnsi="Book Antiqua" w:cs="Arial"/>
          <w:sz w:val="22"/>
          <w:szCs w:val="22"/>
        </w:rPr>
      </w:pPr>
      <w:r>
        <w:rPr>
          <w:rFonts w:ascii="Book Antiqua" w:hAnsi="Book Antiqua" w:cs="Arial"/>
          <w:sz w:val="22"/>
          <w:szCs w:val="22"/>
        </w:rPr>
        <w:t xml:space="preserve">Even if the appellant is not able to demonstrate that she is the wife of the sponsor she may be an extended family member of the sponsor under regulation 8(5) if she is a partner in a durable relationship.  The appellant has produced evidence of various common addresses with the sponsor.  She has produced a birth certificate of a child which she says is the child of her and the sponsor.  I note however that the sponsor was not originally named on the birth certificate.  His name was added subsequently.  The appellant has produced evidence of tax credits paid in various years to her and the sponsor up to 2017.  These documents may indicate that she is in a relationship with the sponsor.  </w:t>
      </w:r>
    </w:p>
    <w:p w:rsidR="00FC45C3" w:rsidRDefault="00FC45C3" w:rsidP="00FC45C3">
      <w:pPr>
        <w:numPr>
          <w:ilvl w:val="0"/>
          <w:numId w:val="22"/>
        </w:numPr>
        <w:tabs>
          <w:tab w:val="clear" w:pos="1440"/>
          <w:tab w:val="left" w:pos="1620"/>
        </w:tabs>
        <w:spacing w:before="240"/>
        <w:ind w:left="1620" w:hanging="540"/>
        <w:jc w:val="both"/>
        <w:rPr>
          <w:rFonts w:ascii="Book Antiqua" w:hAnsi="Book Antiqua" w:cs="Arial"/>
          <w:sz w:val="22"/>
          <w:szCs w:val="22"/>
        </w:rPr>
      </w:pPr>
      <w:r>
        <w:rPr>
          <w:rFonts w:ascii="Book Antiqua" w:hAnsi="Book Antiqua" w:cs="Arial"/>
          <w:sz w:val="22"/>
          <w:szCs w:val="22"/>
        </w:rPr>
        <w:t xml:space="preserve">However even if she were it does not avail her.  She can only succeed on the basis that she is an extended family member of the sponsor if the </w:t>
      </w:r>
      <w:r w:rsidR="003F27EE">
        <w:rPr>
          <w:rFonts w:ascii="Book Antiqua" w:hAnsi="Book Antiqua" w:cs="Arial"/>
          <w:sz w:val="22"/>
          <w:szCs w:val="22"/>
        </w:rPr>
        <w:t>r</w:t>
      </w:r>
      <w:r>
        <w:rPr>
          <w:rFonts w:ascii="Book Antiqua" w:hAnsi="Book Antiqua" w:cs="Arial"/>
          <w:sz w:val="22"/>
          <w:szCs w:val="22"/>
        </w:rPr>
        <w:t xml:space="preserve">espondent has issued a residence card or permit to her.  The </w:t>
      </w:r>
      <w:r w:rsidR="003F27EE">
        <w:rPr>
          <w:rFonts w:ascii="Book Antiqua" w:hAnsi="Book Antiqua" w:cs="Arial"/>
          <w:sz w:val="22"/>
          <w:szCs w:val="22"/>
        </w:rPr>
        <w:t>r</w:t>
      </w:r>
      <w:r>
        <w:rPr>
          <w:rFonts w:ascii="Book Antiqua" w:hAnsi="Book Antiqua" w:cs="Arial"/>
          <w:sz w:val="22"/>
          <w:szCs w:val="22"/>
        </w:rPr>
        <w:t xml:space="preserve">espondent has never issued a residence card or permit to the sponsor.  Her five applications for such a document were refused by the </w:t>
      </w:r>
      <w:r w:rsidR="003F27EE">
        <w:rPr>
          <w:rFonts w:ascii="Book Antiqua" w:hAnsi="Book Antiqua" w:cs="Arial"/>
          <w:sz w:val="22"/>
          <w:szCs w:val="22"/>
        </w:rPr>
        <w:t>r</w:t>
      </w:r>
      <w:r>
        <w:rPr>
          <w:rFonts w:ascii="Book Antiqua" w:hAnsi="Book Antiqua" w:cs="Arial"/>
          <w:sz w:val="22"/>
          <w:szCs w:val="22"/>
        </w:rPr>
        <w:t xml:space="preserve">espondent.  The appellant therefore cannot meet the requirements of regulation 7(3).  </w:t>
      </w:r>
    </w:p>
    <w:p w:rsidR="003F27EE" w:rsidRDefault="003F27EE" w:rsidP="00FC45C3">
      <w:pPr>
        <w:numPr>
          <w:ilvl w:val="0"/>
          <w:numId w:val="22"/>
        </w:numPr>
        <w:tabs>
          <w:tab w:val="clear" w:pos="1440"/>
          <w:tab w:val="left" w:pos="1620"/>
        </w:tabs>
        <w:spacing w:before="240"/>
        <w:ind w:left="1620" w:hanging="540"/>
        <w:jc w:val="both"/>
        <w:rPr>
          <w:rFonts w:ascii="Book Antiqua" w:hAnsi="Book Antiqua" w:cs="Arial"/>
          <w:sz w:val="22"/>
          <w:szCs w:val="22"/>
        </w:rPr>
      </w:pPr>
      <w:r>
        <w:rPr>
          <w:rFonts w:ascii="Book Antiqua" w:hAnsi="Book Antiqua" w:cs="Arial"/>
          <w:sz w:val="22"/>
          <w:szCs w:val="22"/>
        </w:rPr>
        <w:t xml:space="preserve">Lastly the appellant must demonstrate that she has lived with the sponsor in the </w:t>
      </w:r>
      <w:smartTag w:uri="urn:schemas-microsoft-com:office:smarttags" w:element="country-region">
        <w:smartTag w:uri="urn:schemas-microsoft-com:office:smarttags" w:element="place">
          <w:r>
            <w:rPr>
              <w:rFonts w:ascii="Book Antiqua" w:hAnsi="Book Antiqua" w:cs="Arial"/>
              <w:sz w:val="22"/>
              <w:szCs w:val="22"/>
            </w:rPr>
            <w:t>United Kingdom</w:t>
          </w:r>
        </w:smartTag>
      </w:smartTag>
      <w:r>
        <w:rPr>
          <w:rFonts w:ascii="Book Antiqua" w:hAnsi="Book Antiqua" w:cs="Arial"/>
          <w:sz w:val="22"/>
          <w:szCs w:val="22"/>
        </w:rPr>
        <w:t xml:space="preserve"> for a continuous period of five years during which time he has </w:t>
      </w:r>
      <w:r>
        <w:rPr>
          <w:rFonts w:ascii="Book Antiqua" w:hAnsi="Book Antiqua" w:cs="Arial"/>
          <w:sz w:val="22"/>
          <w:szCs w:val="22"/>
        </w:rPr>
        <w:lastRenderedPageBreak/>
        <w:t xml:space="preserve">been exercising his treaty rights.  She seeks to do this by showing that the sponsor has been a worker during the period April 2012 to October 2016.  This is not a </w:t>
      </w:r>
      <w:proofErr w:type="gramStart"/>
      <w:r>
        <w:rPr>
          <w:rFonts w:ascii="Book Antiqua" w:hAnsi="Book Antiqua" w:cs="Arial"/>
          <w:sz w:val="22"/>
          <w:szCs w:val="22"/>
        </w:rPr>
        <w:t>five year</w:t>
      </w:r>
      <w:proofErr w:type="gramEnd"/>
      <w:r>
        <w:rPr>
          <w:rFonts w:ascii="Book Antiqua" w:hAnsi="Book Antiqua" w:cs="Arial"/>
          <w:sz w:val="22"/>
          <w:szCs w:val="22"/>
        </w:rPr>
        <w:t xml:space="preserve"> period.   </w:t>
      </w:r>
    </w:p>
    <w:p w:rsidR="003F27EE" w:rsidRDefault="003F27EE" w:rsidP="00FC45C3">
      <w:pPr>
        <w:numPr>
          <w:ilvl w:val="0"/>
          <w:numId w:val="22"/>
        </w:numPr>
        <w:tabs>
          <w:tab w:val="clear" w:pos="1440"/>
          <w:tab w:val="left" w:pos="1620"/>
        </w:tabs>
        <w:spacing w:before="240"/>
        <w:ind w:left="1620" w:hanging="540"/>
        <w:jc w:val="both"/>
        <w:rPr>
          <w:rFonts w:ascii="Book Antiqua" w:hAnsi="Book Antiqua" w:cs="Arial"/>
          <w:sz w:val="22"/>
          <w:szCs w:val="22"/>
        </w:rPr>
      </w:pPr>
      <w:r>
        <w:rPr>
          <w:rFonts w:ascii="Book Antiqua" w:hAnsi="Book Antiqua" w:cs="Arial"/>
          <w:sz w:val="22"/>
          <w:szCs w:val="22"/>
        </w:rPr>
        <w:t xml:space="preserve">The respondent accepts that the sponsor has worked in the </w:t>
      </w:r>
      <w:smartTag w:uri="urn:schemas-microsoft-com:office:smarttags" w:element="country-region">
        <w:smartTag w:uri="urn:schemas-microsoft-com:office:smarttags" w:element="place">
          <w:r>
            <w:rPr>
              <w:rFonts w:ascii="Book Antiqua" w:hAnsi="Book Antiqua" w:cs="Arial"/>
              <w:sz w:val="22"/>
              <w:szCs w:val="22"/>
            </w:rPr>
            <w:t>United Kingdom</w:t>
          </w:r>
        </w:smartTag>
      </w:smartTag>
      <w:r>
        <w:rPr>
          <w:rFonts w:ascii="Book Antiqua" w:hAnsi="Book Antiqua" w:cs="Arial"/>
          <w:sz w:val="22"/>
          <w:szCs w:val="22"/>
        </w:rPr>
        <w:t xml:space="preserve"> for parts of that period.  The details are set out in the refusal letter.  However there have been substantial gaps in the period relied upon between April 2012 and October 2016 where the appellant has not shown that the sponsor was a worker or that he has been otherwise exercising his treaty rights.  </w:t>
      </w:r>
    </w:p>
    <w:p w:rsidR="003F27EE" w:rsidRDefault="003F27EE" w:rsidP="00FC45C3">
      <w:pPr>
        <w:numPr>
          <w:ilvl w:val="0"/>
          <w:numId w:val="22"/>
        </w:numPr>
        <w:tabs>
          <w:tab w:val="clear" w:pos="1440"/>
          <w:tab w:val="left" w:pos="1620"/>
        </w:tabs>
        <w:spacing w:before="240"/>
        <w:ind w:left="1620" w:hanging="540"/>
        <w:jc w:val="both"/>
        <w:rPr>
          <w:rFonts w:ascii="Book Antiqua" w:hAnsi="Book Antiqua" w:cs="Arial"/>
          <w:sz w:val="22"/>
          <w:szCs w:val="22"/>
        </w:rPr>
      </w:pPr>
      <w:r>
        <w:rPr>
          <w:rFonts w:ascii="Book Antiqua" w:hAnsi="Book Antiqua" w:cs="Arial"/>
          <w:sz w:val="22"/>
          <w:szCs w:val="22"/>
        </w:rPr>
        <w:t xml:space="preserve">Some additional documents have been submitted with the appellant’s bundle.  She has produced what she says are wage slips of he </w:t>
      </w:r>
      <w:proofErr w:type="gramStart"/>
      <w:r>
        <w:rPr>
          <w:rFonts w:ascii="Book Antiqua" w:hAnsi="Book Antiqua" w:cs="Arial"/>
          <w:sz w:val="22"/>
          <w:szCs w:val="22"/>
        </w:rPr>
        <w:t>sponsor</w:t>
      </w:r>
      <w:proofErr w:type="gramEnd"/>
      <w:r>
        <w:rPr>
          <w:rFonts w:ascii="Book Antiqua" w:hAnsi="Book Antiqua" w:cs="Arial"/>
          <w:sz w:val="22"/>
          <w:szCs w:val="22"/>
        </w:rPr>
        <w:t xml:space="preserve"> from February to April 2017.  The appellant still cannot demonstrate that the sponsor has been in employment or has otherwise been a qualifying person for a continuous five-year period whilst she has lived with him.  </w:t>
      </w:r>
    </w:p>
    <w:p w:rsidR="003F27EE" w:rsidRDefault="003F27EE" w:rsidP="00FC45C3">
      <w:pPr>
        <w:numPr>
          <w:ilvl w:val="0"/>
          <w:numId w:val="22"/>
        </w:numPr>
        <w:tabs>
          <w:tab w:val="clear" w:pos="1440"/>
          <w:tab w:val="left" w:pos="1620"/>
        </w:tabs>
        <w:spacing w:before="240"/>
        <w:ind w:left="1620" w:hanging="540"/>
        <w:jc w:val="both"/>
        <w:rPr>
          <w:rFonts w:ascii="Book Antiqua" w:hAnsi="Book Antiqua" w:cs="Arial"/>
          <w:sz w:val="22"/>
          <w:szCs w:val="22"/>
        </w:rPr>
      </w:pPr>
      <w:r>
        <w:rPr>
          <w:rFonts w:ascii="Book Antiqua" w:hAnsi="Book Antiqua" w:cs="Arial"/>
          <w:sz w:val="22"/>
          <w:szCs w:val="22"/>
        </w:rPr>
        <w:t>The burden of proof is upon the appellant to show all these things.  I am not satisfied on the evidence before me that the appellant has demonstrated that she has been a family member of a qualifying person for a continuous period of five years.  She does not meet the requirements for the issue of a permanent residence card under regulation 15(b).  Her appeal is therefore dismissed.”</w:t>
      </w:r>
      <w:r w:rsidR="00A5075C">
        <w:rPr>
          <w:rFonts w:ascii="Book Antiqua" w:hAnsi="Book Antiqua" w:cs="Arial"/>
          <w:sz w:val="22"/>
          <w:szCs w:val="22"/>
        </w:rPr>
        <w:t xml:space="preserve">  </w:t>
      </w:r>
    </w:p>
    <w:p w:rsidR="00A5075C" w:rsidRPr="00A5075C" w:rsidRDefault="00A5075C" w:rsidP="00A5075C">
      <w:pPr>
        <w:tabs>
          <w:tab w:val="left" w:pos="1620"/>
        </w:tabs>
        <w:spacing w:before="240"/>
        <w:jc w:val="both"/>
        <w:rPr>
          <w:rFonts w:ascii="Book Antiqua" w:hAnsi="Book Antiqua" w:cs="Arial"/>
          <w:b/>
          <w:sz w:val="22"/>
          <w:szCs w:val="22"/>
          <w:u w:val="single"/>
        </w:rPr>
      </w:pPr>
      <w:r w:rsidRPr="00A5075C">
        <w:rPr>
          <w:rFonts w:ascii="Book Antiqua" w:hAnsi="Book Antiqua" w:cs="Arial"/>
          <w:b/>
          <w:sz w:val="22"/>
          <w:szCs w:val="22"/>
          <w:u w:val="single"/>
        </w:rPr>
        <w:t>Appeal to the Upper Tribunal</w:t>
      </w:r>
    </w:p>
    <w:p w:rsidR="002318C4" w:rsidRDefault="00A5075C">
      <w:pPr>
        <w:numPr>
          <w:ilvl w:val="0"/>
          <w:numId w:val="3"/>
        </w:numPr>
        <w:spacing w:before="240"/>
        <w:jc w:val="both"/>
        <w:rPr>
          <w:rFonts w:ascii="Book Antiqua" w:hAnsi="Book Antiqua" w:cs="Arial"/>
        </w:rPr>
      </w:pPr>
      <w:r>
        <w:rPr>
          <w:rFonts w:ascii="Book Antiqua" w:hAnsi="Book Antiqua" w:cs="Arial"/>
        </w:rPr>
        <w:t xml:space="preserve">Permission </w:t>
      </w:r>
      <w:r w:rsidR="0050227A">
        <w:rPr>
          <w:rFonts w:ascii="Book Antiqua" w:hAnsi="Book Antiqua" w:cs="Arial"/>
        </w:rPr>
        <w:t xml:space="preserve">to appeal </w:t>
      </w:r>
      <w:r>
        <w:rPr>
          <w:rFonts w:ascii="Book Antiqua" w:hAnsi="Book Antiqua" w:cs="Arial"/>
        </w:rPr>
        <w:t>was granted</w:t>
      </w:r>
      <w:r w:rsidR="0050227A">
        <w:rPr>
          <w:rFonts w:ascii="Book Antiqua" w:hAnsi="Book Antiqua" w:cs="Arial"/>
        </w:rPr>
        <w:t xml:space="preserve"> by the First-tier Tribunal</w:t>
      </w:r>
      <w:r>
        <w:rPr>
          <w:rFonts w:ascii="Book Antiqua" w:hAnsi="Book Antiqua" w:cs="Arial"/>
        </w:rPr>
        <w:t xml:space="preserve"> in a decision </w:t>
      </w:r>
      <w:r w:rsidR="0050227A">
        <w:rPr>
          <w:rFonts w:ascii="Book Antiqua" w:hAnsi="Book Antiqua" w:cs="Arial"/>
        </w:rPr>
        <w:t>of</w:t>
      </w:r>
      <w:r>
        <w:rPr>
          <w:rFonts w:ascii="Book Antiqua" w:hAnsi="Book Antiqua" w:cs="Arial"/>
        </w:rPr>
        <w:t xml:space="preserve"> 22 March 2018.  It is immediately apparent from reading th</w:t>
      </w:r>
      <w:r w:rsidR="002B7D90">
        <w:rPr>
          <w:rFonts w:ascii="Book Antiqua" w:hAnsi="Book Antiqua" w:cs="Arial"/>
        </w:rPr>
        <w:t>is</w:t>
      </w:r>
      <w:r>
        <w:rPr>
          <w:rFonts w:ascii="Book Antiqua" w:hAnsi="Book Antiqua" w:cs="Arial"/>
        </w:rPr>
        <w:t xml:space="preserve"> decision that the reason</w:t>
      </w:r>
      <w:r w:rsidR="0050227A">
        <w:rPr>
          <w:rFonts w:ascii="Book Antiqua" w:hAnsi="Book Antiqua" w:cs="Arial"/>
        </w:rPr>
        <w:t>ing</w:t>
      </w:r>
      <w:r>
        <w:rPr>
          <w:rFonts w:ascii="Book Antiqua" w:hAnsi="Book Antiqua" w:cs="Arial"/>
        </w:rPr>
        <w:t xml:space="preserve"> given </w:t>
      </w:r>
      <w:r w:rsidR="0050227A">
        <w:rPr>
          <w:rFonts w:ascii="Book Antiqua" w:hAnsi="Book Antiqua" w:cs="Arial"/>
        </w:rPr>
        <w:t xml:space="preserve">therein </w:t>
      </w:r>
      <w:r>
        <w:rPr>
          <w:rFonts w:ascii="Book Antiqua" w:hAnsi="Book Antiqua" w:cs="Arial"/>
        </w:rPr>
        <w:t>relate</w:t>
      </w:r>
      <w:r w:rsidR="0050227A">
        <w:rPr>
          <w:rFonts w:ascii="Book Antiqua" w:hAnsi="Book Antiqua" w:cs="Arial"/>
        </w:rPr>
        <w:t>s</w:t>
      </w:r>
      <w:r>
        <w:rPr>
          <w:rFonts w:ascii="Book Antiqua" w:hAnsi="Book Antiqua" w:cs="Arial"/>
        </w:rPr>
        <w:t xml:space="preserve"> to an entirely different case</w:t>
      </w:r>
      <w:r w:rsidR="0050227A">
        <w:rPr>
          <w:rFonts w:ascii="Book Antiqua" w:hAnsi="Book Antiqua" w:cs="Arial"/>
        </w:rPr>
        <w:t xml:space="preserve"> - </w:t>
      </w:r>
      <w:r>
        <w:rPr>
          <w:rFonts w:ascii="Book Antiqua" w:hAnsi="Book Antiqua" w:cs="Arial"/>
        </w:rPr>
        <w:t xml:space="preserve">a </w:t>
      </w:r>
      <w:r w:rsidR="0050227A">
        <w:rPr>
          <w:rFonts w:ascii="Book Antiqua" w:hAnsi="Book Antiqua" w:cs="Arial"/>
        </w:rPr>
        <w:t>R</w:t>
      </w:r>
      <w:r>
        <w:rPr>
          <w:rFonts w:ascii="Book Antiqua" w:hAnsi="Book Antiqua" w:cs="Arial"/>
        </w:rPr>
        <w:t xml:space="preserve">efugee </w:t>
      </w:r>
      <w:r w:rsidR="0050227A">
        <w:rPr>
          <w:rFonts w:ascii="Book Antiqua" w:hAnsi="Book Antiqua" w:cs="Arial"/>
        </w:rPr>
        <w:t>C</w:t>
      </w:r>
      <w:r>
        <w:rPr>
          <w:rFonts w:ascii="Book Antiqua" w:hAnsi="Book Antiqua" w:cs="Arial"/>
        </w:rPr>
        <w:t>onvention case.  Th</w:t>
      </w:r>
      <w:r w:rsidR="0050227A">
        <w:rPr>
          <w:rFonts w:ascii="Book Antiqua" w:hAnsi="Book Antiqua" w:cs="Arial"/>
        </w:rPr>
        <w:t>is</w:t>
      </w:r>
      <w:r>
        <w:rPr>
          <w:rFonts w:ascii="Book Antiqua" w:hAnsi="Book Antiqua" w:cs="Arial"/>
        </w:rPr>
        <w:t xml:space="preserve"> error subsequently came to the attention of the First-tier Tribunal Judge who </w:t>
      </w:r>
      <w:r w:rsidR="0050227A">
        <w:rPr>
          <w:rFonts w:ascii="Book Antiqua" w:hAnsi="Book Antiqua" w:cs="Arial"/>
        </w:rPr>
        <w:t>‘granted’</w:t>
      </w:r>
      <w:r>
        <w:rPr>
          <w:rFonts w:ascii="Book Antiqua" w:hAnsi="Book Antiqua" w:cs="Arial"/>
        </w:rPr>
        <w:t xml:space="preserve"> permission</w:t>
      </w:r>
      <w:r w:rsidR="0050227A">
        <w:rPr>
          <w:rFonts w:ascii="Book Antiqua" w:hAnsi="Book Antiqua" w:cs="Arial"/>
        </w:rPr>
        <w:t>, which led to</w:t>
      </w:r>
      <w:r>
        <w:rPr>
          <w:rFonts w:ascii="Book Antiqua" w:hAnsi="Book Antiqua" w:cs="Arial"/>
        </w:rPr>
        <w:t xml:space="preserve"> the judge re-issu</w:t>
      </w:r>
      <w:r w:rsidR="0050227A">
        <w:rPr>
          <w:rFonts w:ascii="Book Antiqua" w:hAnsi="Book Antiqua" w:cs="Arial"/>
        </w:rPr>
        <w:t>ing the</w:t>
      </w:r>
      <w:r>
        <w:rPr>
          <w:rFonts w:ascii="Book Antiqua" w:hAnsi="Book Antiqua" w:cs="Arial"/>
        </w:rPr>
        <w:t xml:space="preserve"> decision on 21 May 2018 this time refusing permission to appeal for reasons which </w:t>
      </w:r>
      <w:r w:rsidR="0050227A">
        <w:rPr>
          <w:rFonts w:ascii="Book Antiqua" w:hAnsi="Book Antiqua" w:cs="Arial"/>
        </w:rPr>
        <w:t xml:space="preserve">did relate to the instant case. </w:t>
      </w:r>
    </w:p>
    <w:p w:rsidR="00A5075C" w:rsidRDefault="00A5075C">
      <w:pPr>
        <w:numPr>
          <w:ilvl w:val="0"/>
          <w:numId w:val="3"/>
        </w:numPr>
        <w:spacing w:before="240"/>
        <w:jc w:val="both"/>
        <w:rPr>
          <w:rFonts w:ascii="Book Antiqua" w:hAnsi="Book Antiqua" w:cs="Arial"/>
        </w:rPr>
      </w:pPr>
      <w:r>
        <w:rPr>
          <w:rFonts w:ascii="Book Antiqua" w:hAnsi="Book Antiqua" w:cs="Arial"/>
        </w:rPr>
        <w:t xml:space="preserve">Nevertheless, the matter was listed for hearing before the Upper Tribunal.  At the outset </w:t>
      </w:r>
      <w:r w:rsidR="0050227A">
        <w:rPr>
          <w:rFonts w:ascii="Book Antiqua" w:hAnsi="Book Antiqua" w:cs="Arial"/>
        </w:rPr>
        <w:t xml:space="preserve">of the hearing </w:t>
      </w:r>
      <w:r>
        <w:rPr>
          <w:rFonts w:ascii="Book Antiqua" w:hAnsi="Book Antiqua" w:cs="Arial"/>
        </w:rPr>
        <w:t xml:space="preserve">Mr Melvin </w:t>
      </w:r>
      <w:r w:rsidR="002B7D90">
        <w:rPr>
          <w:rFonts w:ascii="Book Antiqua" w:hAnsi="Book Antiqua" w:cs="Arial"/>
        </w:rPr>
        <w:t>submitted</w:t>
      </w:r>
      <w:r>
        <w:rPr>
          <w:rFonts w:ascii="Book Antiqua" w:hAnsi="Book Antiqua" w:cs="Arial"/>
        </w:rPr>
        <w:t xml:space="preserve"> that permission had now been refused</w:t>
      </w:r>
      <w:r w:rsidR="005D3FCA">
        <w:rPr>
          <w:rFonts w:ascii="Book Antiqua" w:hAnsi="Book Antiqua" w:cs="Arial"/>
        </w:rPr>
        <w:t>;</w:t>
      </w:r>
      <w:r w:rsidR="0050227A">
        <w:rPr>
          <w:rFonts w:ascii="Book Antiqua" w:hAnsi="Book Antiqua" w:cs="Arial"/>
        </w:rPr>
        <w:t xml:space="preserve"> however</w:t>
      </w:r>
      <w:r w:rsidR="005D3FCA">
        <w:rPr>
          <w:rFonts w:ascii="Book Antiqua" w:hAnsi="Book Antiqua" w:cs="Arial"/>
        </w:rPr>
        <w:t>,</w:t>
      </w:r>
      <w:r w:rsidR="0050227A">
        <w:rPr>
          <w:rFonts w:ascii="Book Antiqua" w:hAnsi="Book Antiqua" w:cs="Arial"/>
        </w:rPr>
        <w:t xml:space="preserve"> after discussion with the Tribunal</w:t>
      </w:r>
      <w:r w:rsidR="005D3FCA">
        <w:rPr>
          <w:rFonts w:ascii="Book Antiqua" w:hAnsi="Book Antiqua" w:cs="Arial"/>
        </w:rPr>
        <w:t xml:space="preserve"> it was</w:t>
      </w:r>
      <w:r>
        <w:rPr>
          <w:rFonts w:ascii="Book Antiqua" w:hAnsi="Book Antiqua" w:cs="Arial"/>
        </w:rPr>
        <w:t xml:space="preserve"> accepted that </w:t>
      </w:r>
      <w:r w:rsidR="0050227A">
        <w:rPr>
          <w:rFonts w:ascii="Book Antiqua" w:hAnsi="Book Antiqua" w:cs="Arial"/>
        </w:rPr>
        <w:t>following the decision</w:t>
      </w:r>
      <w:r w:rsidR="005D3FCA">
        <w:rPr>
          <w:rFonts w:ascii="Book Antiqua" w:hAnsi="Book Antiqua" w:cs="Arial"/>
        </w:rPr>
        <w:t xml:space="preserve"> in</w:t>
      </w:r>
      <w:r w:rsidR="0050227A">
        <w:rPr>
          <w:rFonts w:ascii="Book Antiqua" w:hAnsi="Book Antiqua" w:cs="Arial"/>
        </w:rPr>
        <w:t xml:space="preserve"> </w:t>
      </w:r>
      <w:proofErr w:type="spellStart"/>
      <w:r w:rsidRPr="00AE5275">
        <w:rPr>
          <w:rFonts w:ascii="Book Antiqua" w:hAnsi="Book Antiqua" w:cs="Arial"/>
          <w:u w:val="single"/>
        </w:rPr>
        <w:t>Katsonga</w:t>
      </w:r>
      <w:proofErr w:type="spellEnd"/>
      <w:r w:rsidRPr="00AE5275">
        <w:rPr>
          <w:rFonts w:ascii="Book Antiqua" w:hAnsi="Book Antiqua" w:cs="Arial"/>
          <w:u w:val="single"/>
        </w:rPr>
        <w:t xml:space="preserve"> v SSHD</w:t>
      </w:r>
      <w:r>
        <w:rPr>
          <w:rFonts w:ascii="Book Antiqua" w:hAnsi="Book Antiqua" w:cs="Arial"/>
        </w:rPr>
        <w:t xml:space="preserve"> [2016] UKUT 00228</w:t>
      </w:r>
      <w:r w:rsidR="0050227A">
        <w:rPr>
          <w:rFonts w:ascii="Book Antiqua" w:hAnsi="Book Antiqua" w:cs="Arial"/>
        </w:rPr>
        <w:t xml:space="preserve">, the initial grant of permission must stand. </w:t>
      </w:r>
      <w:r w:rsidR="00AE5275">
        <w:rPr>
          <w:rFonts w:ascii="Book Antiqua" w:hAnsi="Book Antiqua" w:cs="Arial"/>
        </w:rPr>
        <w:t xml:space="preserve">  </w:t>
      </w:r>
    </w:p>
    <w:p w:rsidR="00AE5275" w:rsidRPr="00AE5275" w:rsidRDefault="00AE5275" w:rsidP="00AE5275">
      <w:pPr>
        <w:spacing w:before="240"/>
        <w:jc w:val="both"/>
        <w:rPr>
          <w:rFonts w:ascii="Book Antiqua" w:hAnsi="Book Antiqua" w:cs="Arial"/>
          <w:b/>
          <w:u w:val="single"/>
        </w:rPr>
      </w:pPr>
      <w:r w:rsidRPr="00AE5275">
        <w:rPr>
          <w:rFonts w:ascii="Book Antiqua" w:hAnsi="Book Antiqua" w:cs="Arial"/>
          <w:b/>
          <w:u w:val="single"/>
        </w:rPr>
        <w:t>Grounds of Challenge</w:t>
      </w:r>
    </w:p>
    <w:p w:rsidR="00AE5275" w:rsidRDefault="00AE5275">
      <w:pPr>
        <w:numPr>
          <w:ilvl w:val="0"/>
          <w:numId w:val="3"/>
        </w:numPr>
        <w:spacing w:before="240"/>
        <w:jc w:val="both"/>
        <w:rPr>
          <w:rFonts w:ascii="Book Antiqua" w:hAnsi="Book Antiqua" w:cs="Arial"/>
        </w:rPr>
      </w:pPr>
      <w:r>
        <w:rPr>
          <w:rFonts w:ascii="Book Antiqua" w:hAnsi="Book Antiqua" w:cs="Arial"/>
        </w:rPr>
        <w:t>The appellant’s grounds of appeal are contained within a document running to 12 pages of close type</w:t>
      </w:r>
      <w:r w:rsidR="0050227A">
        <w:rPr>
          <w:rFonts w:ascii="Book Antiqua" w:hAnsi="Book Antiqua" w:cs="Arial"/>
        </w:rPr>
        <w:t>.</w:t>
      </w:r>
      <w:r>
        <w:rPr>
          <w:rFonts w:ascii="Book Antiqua" w:hAnsi="Book Antiqua" w:cs="Arial"/>
        </w:rPr>
        <w:t xml:space="preserve"> </w:t>
      </w:r>
      <w:r w:rsidR="0050227A">
        <w:rPr>
          <w:rFonts w:ascii="Book Antiqua" w:hAnsi="Book Antiqua" w:cs="Arial"/>
        </w:rPr>
        <w:t>O</w:t>
      </w:r>
      <w:r>
        <w:rPr>
          <w:rFonts w:ascii="Book Antiqua" w:hAnsi="Book Antiqua" w:cs="Arial"/>
        </w:rPr>
        <w:t>n close analysis the</w:t>
      </w:r>
      <w:r w:rsidR="005D3FCA">
        <w:rPr>
          <w:rFonts w:ascii="Book Antiqua" w:hAnsi="Book Antiqua" w:cs="Arial"/>
        </w:rPr>
        <w:t xml:space="preserve"> grounds</w:t>
      </w:r>
      <w:r>
        <w:rPr>
          <w:rFonts w:ascii="Book Antiqua" w:hAnsi="Book Antiqua" w:cs="Arial"/>
        </w:rPr>
        <w:t xml:space="preserve"> can be resolved to the following: </w:t>
      </w:r>
    </w:p>
    <w:p w:rsidR="00AE5275" w:rsidRDefault="00AE5275" w:rsidP="00AE5275">
      <w:pPr>
        <w:numPr>
          <w:ilvl w:val="2"/>
          <w:numId w:val="3"/>
        </w:numPr>
        <w:spacing w:before="240"/>
        <w:jc w:val="both"/>
        <w:rPr>
          <w:rFonts w:ascii="Book Antiqua" w:hAnsi="Book Antiqua" w:cs="Arial"/>
        </w:rPr>
      </w:pPr>
      <w:r>
        <w:rPr>
          <w:rFonts w:ascii="Book Antiqua" w:hAnsi="Book Antiqua" w:cs="Arial"/>
        </w:rPr>
        <w:t>The First-tier Tribunal erred in stati</w:t>
      </w:r>
      <w:r w:rsidR="005D3FCA">
        <w:rPr>
          <w:rFonts w:ascii="Book Antiqua" w:hAnsi="Book Antiqua" w:cs="Arial"/>
        </w:rPr>
        <w:t>ng,</w:t>
      </w:r>
      <w:r>
        <w:rPr>
          <w:rFonts w:ascii="Book Antiqua" w:hAnsi="Book Antiqua" w:cs="Arial"/>
        </w:rPr>
        <w:t xml:space="preserve"> at paragraph 2 of its decision, that the appellant had been invited</w:t>
      </w:r>
      <w:r w:rsidR="0050227A">
        <w:rPr>
          <w:rFonts w:ascii="Book Antiqua" w:hAnsi="Book Antiqua" w:cs="Arial"/>
        </w:rPr>
        <w:t xml:space="preserve">, </w:t>
      </w:r>
      <w:r>
        <w:rPr>
          <w:rFonts w:ascii="Book Antiqua" w:hAnsi="Book Antiqua" w:cs="Arial"/>
        </w:rPr>
        <w:t xml:space="preserve">but </w:t>
      </w:r>
      <w:r w:rsidR="005D3FCA">
        <w:rPr>
          <w:rFonts w:ascii="Book Antiqua" w:hAnsi="Book Antiqua" w:cs="Arial"/>
        </w:rPr>
        <w:t xml:space="preserve">had </w:t>
      </w:r>
      <w:r>
        <w:rPr>
          <w:rFonts w:ascii="Book Antiqua" w:hAnsi="Book Antiqua" w:cs="Arial"/>
        </w:rPr>
        <w:t>failed</w:t>
      </w:r>
      <w:r w:rsidR="002B7D90">
        <w:rPr>
          <w:rFonts w:ascii="Book Antiqua" w:hAnsi="Book Antiqua" w:cs="Arial"/>
        </w:rPr>
        <w:t>,</w:t>
      </w:r>
      <w:r>
        <w:rPr>
          <w:rFonts w:ascii="Book Antiqua" w:hAnsi="Book Antiqua" w:cs="Arial"/>
        </w:rPr>
        <w:t xml:space="preserve"> to attend</w:t>
      </w:r>
      <w:r w:rsidR="0050227A">
        <w:rPr>
          <w:rFonts w:ascii="Book Antiqua" w:hAnsi="Book Antiqua" w:cs="Arial"/>
        </w:rPr>
        <w:t xml:space="preserve"> </w:t>
      </w:r>
      <w:r w:rsidRPr="0050227A">
        <w:rPr>
          <w:rFonts w:ascii="Book Antiqua" w:hAnsi="Book Antiqua" w:cs="Arial"/>
        </w:rPr>
        <w:t xml:space="preserve">marriage </w:t>
      </w:r>
      <w:r w:rsidR="0050227A" w:rsidRPr="0050227A">
        <w:rPr>
          <w:rFonts w:ascii="Book Antiqua" w:hAnsi="Book Antiqua" w:cs="Arial"/>
        </w:rPr>
        <w:t>interview</w:t>
      </w:r>
      <w:r w:rsidR="005D3FCA">
        <w:rPr>
          <w:rFonts w:ascii="Book Antiqua" w:hAnsi="Book Antiqua" w:cs="Arial"/>
        </w:rPr>
        <w:t>s</w:t>
      </w:r>
      <w:r>
        <w:rPr>
          <w:rFonts w:ascii="Book Antiqua" w:hAnsi="Book Antiqua" w:cs="Arial"/>
        </w:rPr>
        <w:t xml:space="preserve"> with the Respondent on 17 August and 2 September 2015;</w:t>
      </w:r>
    </w:p>
    <w:p w:rsidR="00AE5275" w:rsidRDefault="00AE5275" w:rsidP="00AE5275">
      <w:pPr>
        <w:numPr>
          <w:ilvl w:val="2"/>
          <w:numId w:val="3"/>
        </w:numPr>
        <w:spacing w:before="240"/>
        <w:jc w:val="both"/>
        <w:rPr>
          <w:rFonts w:ascii="Book Antiqua" w:hAnsi="Book Antiqua" w:cs="Arial"/>
        </w:rPr>
      </w:pPr>
      <w:r>
        <w:rPr>
          <w:rFonts w:ascii="Book Antiqua" w:hAnsi="Book Antiqua" w:cs="Arial"/>
        </w:rPr>
        <w:t xml:space="preserve">The First-tier Tribunal erred in stating in paragraph 3 of its decision that the appellant has </w:t>
      </w:r>
      <w:r w:rsidRPr="0050227A">
        <w:rPr>
          <w:rFonts w:ascii="Book Antiqua" w:hAnsi="Book Antiqua" w:cs="Arial"/>
          <w:u w:val="single"/>
        </w:rPr>
        <w:t>a</w:t>
      </w:r>
      <w:r>
        <w:rPr>
          <w:rFonts w:ascii="Book Antiqua" w:hAnsi="Book Antiqua" w:cs="Arial"/>
        </w:rPr>
        <w:t xml:space="preserve"> child with Mr Bryan. </w:t>
      </w:r>
      <w:r w:rsidR="008F7632">
        <w:rPr>
          <w:rFonts w:ascii="Book Antiqua" w:hAnsi="Book Antiqua" w:cs="Arial"/>
        </w:rPr>
        <w:t>At that time, she</w:t>
      </w:r>
      <w:r w:rsidR="002B7D90">
        <w:rPr>
          <w:rFonts w:ascii="Book Antiqua" w:hAnsi="Book Antiqua" w:cs="Arial"/>
        </w:rPr>
        <w:t xml:space="preserve"> in fact</w:t>
      </w:r>
      <w:r w:rsidR="008F7632">
        <w:rPr>
          <w:rFonts w:ascii="Book Antiqua" w:hAnsi="Book Antiqua" w:cs="Arial"/>
        </w:rPr>
        <w:t xml:space="preserve"> had </w:t>
      </w:r>
      <w:r>
        <w:rPr>
          <w:rFonts w:ascii="Book Antiqua" w:hAnsi="Book Antiqua" w:cs="Arial"/>
        </w:rPr>
        <w:t>two children</w:t>
      </w:r>
      <w:r w:rsidR="008F7632">
        <w:rPr>
          <w:rFonts w:ascii="Book Antiqua" w:hAnsi="Book Antiqua" w:cs="Arial"/>
        </w:rPr>
        <w:t xml:space="preserve"> with Mr Bryan,</w:t>
      </w:r>
      <w:r>
        <w:rPr>
          <w:rFonts w:ascii="Book Antiqua" w:hAnsi="Book Antiqua" w:cs="Arial"/>
        </w:rPr>
        <w:t xml:space="preserve"> born</w:t>
      </w:r>
      <w:r w:rsidR="008F7632">
        <w:rPr>
          <w:rFonts w:ascii="Book Antiqua" w:hAnsi="Book Antiqua" w:cs="Arial"/>
        </w:rPr>
        <w:t xml:space="preserve"> in</w:t>
      </w:r>
      <w:r>
        <w:rPr>
          <w:rFonts w:ascii="Book Antiqua" w:hAnsi="Book Antiqua" w:cs="Arial"/>
        </w:rPr>
        <w:t xml:space="preserve"> 2013 and 2016</w:t>
      </w:r>
      <w:r w:rsidR="005D3FCA">
        <w:rPr>
          <w:rFonts w:ascii="Book Antiqua" w:hAnsi="Book Antiqua" w:cs="Arial"/>
        </w:rPr>
        <w:t>. I observe at this juncture that the appellant has now ha</w:t>
      </w:r>
      <w:r w:rsidR="002B7D90">
        <w:rPr>
          <w:rFonts w:ascii="Book Antiqua" w:hAnsi="Book Antiqua" w:cs="Arial"/>
        </w:rPr>
        <w:t>s</w:t>
      </w:r>
      <w:r w:rsidR="005D3FCA">
        <w:rPr>
          <w:rFonts w:ascii="Book Antiqua" w:hAnsi="Book Antiqua" w:cs="Arial"/>
        </w:rPr>
        <w:t xml:space="preserve"> a third child;</w:t>
      </w:r>
    </w:p>
    <w:p w:rsidR="00AE5275" w:rsidRDefault="00AE5275" w:rsidP="00AE5275">
      <w:pPr>
        <w:numPr>
          <w:ilvl w:val="2"/>
          <w:numId w:val="3"/>
        </w:numPr>
        <w:spacing w:before="240"/>
        <w:jc w:val="both"/>
        <w:rPr>
          <w:rFonts w:ascii="Book Antiqua" w:hAnsi="Book Antiqua" w:cs="Arial"/>
        </w:rPr>
      </w:pPr>
      <w:r>
        <w:rPr>
          <w:rFonts w:ascii="Book Antiqua" w:hAnsi="Book Antiqua" w:cs="Arial"/>
        </w:rPr>
        <w:lastRenderedPageBreak/>
        <w:t xml:space="preserve">It was for </w:t>
      </w:r>
      <w:r w:rsidR="00954A45">
        <w:rPr>
          <w:rFonts w:ascii="Book Antiqua" w:hAnsi="Book Antiqua" w:cs="Arial"/>
        </w:rPr>
        <w:t xml:space="preserve">the respondent to prove that the appellant had not submitted all relevant documents, and the First-tier Tribunal </w:t>
      </w:r>
      <w:r w:rsidR="008F7632">
        <w:rPr>
          <w:rFonts w:ascii="Book Antiqua" w:hAnsi="Book Antiqua" w:cs="Arial"/>
        </w:rPr>
        <w:t xml:space="preserve">erred in directing itself </w:t>
      </w:r>
      <w:r w:rsidR="00954A45">
        <w:rPr>
          <w:rFonts w:ascii="Book Antiqua" w:hAnsi="Book Antiqua" w:cs="Arial"/>
        </w:rPr>
        <w:t>otherwise in paragraph 4 of its decision;</w:t>
      </w:r>
    </w:p>
    <w:p w:rsidR="00954A45" w:rsidRDefault="00954A45" w:rsidP="00AE5275">
      <w:pPr>
        <w:numPr>
          <w:ilvl w:val="2"/>
          <w:numId w:val="3"/>
        </w:numPr>
        <w:spacing w:before="240"/>
        <w:jc w:val="both"/>
        <w:rPr>
          <w:rFonts w:ascii="Book Antiqua" w:hAnsi="Book Antiqua" w:cs="Arial"/>
        </w:rPr>
      </w:pPr>
      <w:r>
        <w:rPr>
          <w:rFonts w:ascii="Book Antiqua" w:hAnsi="Book Antiqua" w:cs="Arial"/>
        </w:rPr>
        <w:t xml:space="preserve">The First-tier Tribunal erred in failing to read and/or consider the 21 pages of submissions </w:t>
      </w:r>
      <w:r w:rsidR="008F7632">
        <w:rPr>
          <w:rFonts w:ascii="Book Antiqua" w:hAnsi="Book Antiqua" w:cs="Arial"/>
        </w:rPr>
        <w:t xml:space="preserve">relied </w:t>
      </w:r>
      <w:r w:rsidR="005D3FCA">
        <w:rPr>
          <w:rFonts w:ascii="Book Antiqua" w:hAnsi="Book Antiqua" w:cs="Arial"/>
        </w:rPr>
        <w:t>up</w:t>
      </w:r>
      <w:r w:rsidR="008F7632">
        <w:rPr>
          <w:rFonts w:ascii="Book Antiqua" w:hAnsi="Book Antiqua" w:cs="Arial"/>
        </w:rPr>
        <w:t>on by the appellant;</w:t>
      </w:r>
    </w:p>
    <w:p w:rsidR="00954A45" w:rsidRDefault="00954A45" w:rsidP="00AE5275">
      <w:pPr>
        <w:numPr>
          <w:ilvl w:val="2"/>
          <w:numId w:val="3"/>
        </w:numPr>
        <w:spacing w:before="240"/>
        <w:jc w:val="both"/>
        <w:rPr>
          <w:rFonts w:ascii="Book Antiqua" w:hAnsi="Book Antiqua" w:cs="Arial"/>
        </w:rPr>
      </w:pPr>
      <w:r>
        <w:rPr>
          <w:rFonts w:ascii="Book Antiqua" w:hAnsi="Book Antiqua" w:cs="Arial"/>
        </w:rPr>
        <w:t>The First-tier Tribunal erred in stating that the appellant</w:t>
      </w:r>
      <w:r w:rsidR="008F7632">
        <w:rPr>
          <w:rFonts w:ascii="Book Antiqua" w:hAnsi="Book Antiqua" w:cs="Arial"/>
        </w:rPr>
        <w:t xml:space="preserve"> had</w:t>
      </w:r>
      <w:r>
        <w:rPr>
          <w:rFonts w:ascii="Book Antiqua" w:hAnsi="Book Antiqua" w:cs="Arial"/>
        </w:rPr>
        <w:t xml:space="preserve"> failed to submit a copy of her marriage certificate to the Tribunal </w:t>
      </w:r>
      <w:r w:rsidR="002B7D90">
        <w:rPr>
          <w:rFonts w:ascii="Book Antiqua" w:hAnsi="Book Antiqua" w:cs="Arial"/>
        </w:rPr>
        <w:t>(</w:t>
      </w:r>
      <w:r>
        <w:rPr>
          <w:rFonts w:ascii="Book Antiqua" w:hAnsi="Book Antiqua" w:cs="Arial"/>
        </w:rPr>
        <w:t>[7]</w:t>
      </w:r>
      <w:r w:rsidR="002B7D90">
        <w:rPr>
          <w:rFonts w:ascii="Book Antiqua" w:hAnsi="Book Antiqua" w:cs="Arial"/>
        </w:rPr>
        <w:t>)</w:t>
      </w:r>
      <w:r>
        <w:rPr>
          <w:rFonts w:ascii="Book Antiqua" w:hAnsi="Book Antiqua" w:cs="Arial"/>
        </w:rPr>
        <w:t>;</w:t>
      </w:r>
    </w:p>
    <w:p w:rsidR="00954A45" w:rsidRDefault="00954A45" w:rsidP="00AE5275">
      <w:pPr>
        <w:numPr>
          <w:ilvl w:val="2"/>
          <w:numId w:val="3"/>
        </w:numPr>
        <w:spacing w:before="240"/>
        <w:jc w:val="both"/>
        <w:rPr>
          <w:rFonts w:ascii="Book Antiqua" w:hAnsi="Book Antiqua" w:cs="Arial"/>
        </w:rPr>
      </w:pPr>
      <w:r>
        <w:rPr>
          <w:rFonts w:ascii="Book Antiqua" w:hAnsi="Book Antiqua" w:cs="Arial"/>
        </w:rPr>
        <w:t xml:space="preserve">The First-tier Tribunal erred in failing to apply the </w:t>
      </w:r>
      <w:r w:rsidRPr="008F7632">
        <w:rPr>
          <w:rFonts w:ascii="Book Antiqua" w:hAnsi="Book Antiqua" w:cs="Arial"/>
          <w:i/>
        </w:rPr>
        <w:t>ratio</w:t>
      </w:r>
      <w:r>
        <w:rPr>
          <w:rFonts w:ascii="Book Antiqua" w:hAnsi="Book Antiqua" w:cs="Arial"/>
        </w:rPr>
        <w:t xml:space="preserve"> of the decision in </w:t>
      </w:r>
      <w:r w:rsidRPr="00954A45">
        <w:rPr>
          <w:rFonts w:ascii="Book Antiqua" w:hAnsi="Book Antiqua" w:cs="Arial"/>
          <w:u w:val="single"/>
        </w:rPr>
        <w:t>Awuku v SSHD</w:t>
      </w:r>
      <w:r>
        <w:rPr>
          <w:rFonts w:ascii="Book Antiqua" w:hAnsi="Book Antiqua" w:cs="Arial"/>
        </w:rPr>
        <w:t xml:space="preserve"> [2017] EWCA Civ 178;</w:t>
      </w:r>
    </w:p>
    <w:p w:rsidR="00954A45" w:rsidRDefault="00954A45" w:rsidP="00AE5275">
      <w:pPr>
        <w:numPr>
          <w:ilvl w:val="2"/>
          <w:numId w:val="3"/>
        </w:numPr>
        <w:spacing w:before="240"/>
        <w:jc w:val="both"/>
        <w:rPr>
          <w:rFonts w:ascii="Book Antiqua" w:hAnsi="Book Antiqua" w:cs="Arial"/>
        </w:rPr>
      </w:pPr>
      <w:r>
        <w:rPr>
          <w:rFonts w:ascii="Book Antiqua" w:hAnsi="Book Antiqua" w:cs="Arial"/>
        </w:rPr>
        <w:t>In any event</w:t>
      </w:r>
      <w:r w:rsidR="008F7632">
        <w:rPr>
          <w:rFonts w:ascii="Book Antiqua" w:hAnsi="Book Antiqua" w:cs="Arial"/>
        </w:rPr>
        <w:t>,</w:t>
      </w:r>
      <w:r>
        <w:rPr>
          <w:rFonts w:ascii="Book Antiqua" w:hAnsi="Book Antiqua" w:cs="Arial"/>
        </w:rPr>
        <w:t xml:space="preserve"> the First-tier Tribunal erred in concluding that the appellant’s marriage </w:t>
      </w:r>
      <w:r w:rsidR="008F7632">
        <w:rPr>
          <w:rFonts w:ascii="Book Antiqua" w:hAnsi="Book Antiqua" w:cs="Arial"/>
        </w:rPr>
        <w:t xml:space="preserve">did not </w:t>
      </w:r>
      <w:r>
        <w:rPr>
          <w:rFonts w:ascii="Book Antiqua" w:hAnsi="Book Antiqua" w:cs="Arial"/>
        </w:rPr>
        <w:t>satisf</w:t>
      </w:r>
      <w:r w:rsidR="008F7632">
        <w:rPr>
          <w:rFonts w:ascii="Book Antiqua" w:hAnsi="Book Antiqua" w:cs="Arial"/>
        </w:rPr>
        <w:t>y</w:t>
      </w:r>
      <w:r>
        <w:rPr>
          <w:rFonts w:ascii="Book Antiqua" w:hAnsi="Book Antiqua" w:cs="Arial"/>
        </w:rPr>
        <w:t xml:space="preserve"> the requirements of Nigerian law;</w:t>
      </w:r>
    </w:p>
    <w:p w:rsidR="00954A45" w:rsidRDefault="00954A45" w:rsidP="00AE5275">
      <w:pPr>
        <w:numPr>
          <w:ilvl w:val="2"/>
          <w:numId w:val="3"/>
        </w:numPr>
        <w:spacing w:before="240"/>
        <w:jc w:val="both"/>
        <w:rPr>
          <w:rFonts w:ascii="Book Antiqua" w:hAnsi="Book Antiqua" w:cs="Arial"/>
        </w:rPr>
      </w:pPr>
      <w:r>
        <w:rPr>
          <w:rFonts w:ascii="Book Antiqua" w:hAnsi="Book Antiqua" w:cs="Arial"/>
        </w:rPr>
        <w:t xml:space="preserve">The First-tier Tribunal erred in its consideration of the issue of durable relationship, and it consequently erred in concluding that the appellant did not meet the requirements of Regulation 8(5) of the </w:t>
      </w:r>
      <w:r w:rsidR="005D3FCA">
        <w:rPr>
          <w:rFonts w:ascii="Book Antiqua" w:hAnsi="Book Antiqua" w:cs="Arial"/>
        </w:rPr>
        <w:t>2016 EEA</w:t>
      </w:r>
      <w:r>
        <w:rPr>
          <w:rFonts w:ascii="Book Antiqua" w:hAnsi="Book Antiqua" w:cs="Arial"/>
        </w:rPr>
        <w:t xml:space="preserve"> Regulations;</w:t>
      </w:r>
    </w:p>
    <w:p w:rsidR="00954A45" w:rsidRDefault="00954A45" w:rsidP="00AE5275">
      <w:pPr>
        <w:numPr>
          <w:ilvl w:val="2"/>
          <w:numId w:val="3"/>
        </w:numPr>
        <w:spacing w:before="240"/>
        <w:jc w:val="both"/>
        <w:rPr>
          <w:rFonts w:ascii="Book Antiqua" w:hAnsi="Book Antiqua" w:cs="Arial"/>
        </w:rPr>
      </w:pPr>
      <w:r>
        <w:rPr>
          <w:rFonts w:ascii="Book Antiqua" w:hAnsi="Book Antiqua" w:cs="Arial"/>
        </w:rPr>
        <w:t xml:space="preserve">The First-tier Tribunal erred in its analysis </w:t>
      </w:r>
      <w:r w:rsidR="00E47BDB">
        <w:rPr>
          <w:rFonts w:ascii="Book Antiqua" w:hAnsi="Book Antiqua" w:cs="Arial"/>
        </w:rPr>
        <w:t>of Mr Bryan’s work history</w:t>
      </w:r>
      <w:r w:rsidR="005D3FCA">
        <w:rPr>
          <w:rFonts w:ascii="Book Antiqua" w:hAnsi="Book Antiqua" w:cs="Arial"/>
        </w:rPr>
        <w:t>.</w:t>
      </w:r>
      <w:r w:rsidR="00E47BDB">
        <w:rPr>
          <w:rFonts w:ascii="Book Antiqua" w:hAnsi="Book Antiqua" w:cs="Arial"/>
        </w:rPr>
        <w:t xml:space="preserve"> </w:t>
      </w:r>
    </w:p>
    <w:p w:rsidR="00E47BDB" w:rsidRPr="00E47BDB" w:rsidRDefault="00E47BDB" w:rsidP="00E47BDB">
      <w:pPr>
        <w:spacing w:before="240"/>
        <w:jc w:val="both"/>
        <w:rPr>
          <w:rFonts w:ascii="Book Antiqua" w:hAnsi="Book Antiqua" w:cs="Arial"/>
          <w:b/>
          <w:u w:val="single"/>
        </w:rPr>
      </w:pPr>
      <w:r w:rsidRPr="00E47BDB">
        <w:rPr>
          <w:rFonts w:ascii="Book Antiqua" w:hAnsi="Book Antiqua" w:cs="Arial"/>
          <w:b/>
          <w:u w:val="single"/>
        </w:rPr>
        <w:t>Discussion</w:t>
      </w:r>
    </w:p>
    <w:p w:rsidR="001004BB" w:rsidRDefault="00E47BDB">
      <w:pPr>
        <w:numPr>
          <w:ilvl w:val="0"/>
          <w:numId w:val="3"/>
        </w:numPr>
        <w:spacing w:before="240"/>
        <w:jc w:val="both"/>
        <w:rPr>
          <w:rFonts w:ascii="Book Antiqua" w:hAnsi="Book Antiqua" w:cs="Arial"/>
        </w:rPr>
      </w:pPr>
      <w:r>
        <w:rPr>
          <w:rFonts w:ascii="Book Antiqua" w:hAnsi="Book Antiqua" w:cs="Arial"/>
        </w:rPr>
        <w:t xml:space="preserve">In order for the appellant to succeed in demonstrating that she </w:t>
      </w:r>
      <w:r w:rsidR="001004BB">
        <w:rPr>
          <w:rFonts w:ascii="Book Antiqua" w:hAnsi="Book Antiqua" w:cs="Arial"/>
        </w:rPr>
        <w:t>i</w:t>
      </w:r>
      <w:r>
        <w:rPr>
          <w:rFonts w:ascii="Book Antiqua" w:hAnsi="Book Antiqua" w:cs="Arial"/>
        </w:rPr>
        <w:t>s entitled to</w:t>
      </w:r>
      <w:r w:rsidR="00B65E7E">
        <w:rPr>
          <w:rFonts w:ascii="Book Antiqua" w:hAnsi="Book Antiqua" w:cs="Arial"/>
        </w:rPr>
        <w:t xml:space="preserve"> a</w:t>
      </w:r>
      <w:r>
        <w:rPr>
          <w:rFonts w:ascii="Book Antiqua" w:hAnsi="Book Antiqua" w:cs="Arial"/>
        </w:rPr>
        <w:t xml:space="preserve"> permanent residence</w:t>
      </w:r>
      <w:r w:rsidR="00B65E7E">
        <w:rPr>
          <w:rFonts w:ascii="Book Antiqua" w:hAnsi="Book Antiqua" w:cs="Arial"/>
        </w:rPr>
        <w:t xml:space="preserve"> card</w:t>
      </w:r>
      <w:r w:rsidR="001004BB">
        <w:rPr>
          <w:rFonts w:ascii="Book Antiqua" w:hAnsi="Book Antiqua" w:cs="Arial"/>
        </w:rPr>
        <w:t>,</w:t>
      </w:r>
      <w:r>
        <w:rPr>
          <w:rFonts w:ascii="Book Antiqua" w:hAnsi="Book Antiqua" w:cs="Arial"/>
        </w:rPr>
        <w:t xml:space="preserve"> pursuant to regulation 15(1)(b) of the Immigration (EEA) Regulations 2016, she </w:t>
      </w:r>
      <w:r w:rsidR="001004BB">
        <w:rPr>
          <w:rFonts w:ascii="Book Antiqua" w:hAnsi="Book Antiqua" w:cs="Arial"/>
        </w:rPr>
        <w:t>i</w:t>
      </w:r>
      <w:r>
        <w:rPr>
          <w:rFonts w:ascii="Book Antiqua" w:hAnsi="Book Antiqua" w:cs="Arial"/>
        </w:rPr>
        <w:t>s required to demonstrate that she ha</w:t>
      </w:r>
      <w:r w:rsidR="001004BB">
        <w:rPr>
          <w:rFonts w:ascii="Book Antiqua" w:hAnsi="Book Antiqua" w:cs="Arial"/>
        </w:rPr>
        <w:t>s</w:t>
      </w:r>
      <w:r>
        <w:rPr>
          <w:rFonts w:ascii="Book Antiqua" w:hAnsi="Book Antiqua" w:cs="Arial"/>
        </w:rPr>
        <w:t xml:space="preserve"> resided in the UK in accordance with the</w:t>
      </w:r>
      <w:r w:rsidR="005D3FCA">
        <w:rPr>
          <w:rFonts w:ascii="Book Antiqua" w:hAnsi="Book Antiqua" w:cs="Arial"/>
        </w:rPr>
        <w:t xml:space="preserve"> EEA</w:t>
      </w:r>
      <w:r>
        <w:rPr>
          <w:rFonts w:ascii="Book Antiqua" w:hAnsi="Book Antiqua" w:cs="Arial"/>
        </w:rPr>
        <w:t xml:space="preserve"> </w:t>
      </w:r>
      <w:r w:rsidR="005D3FCA">
        <w:rPr>
          <w:rFonts w:ascii="Book Antiqua" w:hAnsi="Book Antiqua" w:cs="Arial"/>
        </w:rPr>
        <w:t>R</w:t>
      </w:r>
      <w:r>
        <w:rPr>
          <w:rFonts w:ascii="Book Antiqua" w:hAnsi="Book Antiqua" w:cs="Arial"/>
        </w:rPr>
        <w:t>egulations (</w:t>
      </w:r>
      <w:r w:rsidR="001004BB">
        <w:rPr>
          <w:rFonts w:ascii="Book Antiqua" w:hAnsi="Book Antiqua" w:cs="Arial"/>
        </w:rPr>
        <w:t>including</w:t>
      </w:r>
      <w:r>
        <w:rPr>
          <w:rFonts w:ascii="Book Antiqua" w:hAnsi="Book Antiqua" w:cs="Arial"/>
        </w:rPr>
        <w:t xml:space="preserve"> the 2006 EEA Regulation</w:t>
      </w:r>
      <w:r w:rsidR="005D3FCA">
        <w:rPr>
          <w:rFonts w:ascii="Book Antiqua" w:hAnsi="Book Antiqua" w:cs="Arial"/>
        </w:rPr>
        <w:t>s</w:t>
      </w:r>
      <w:r>
        <w:rPr>
          <w:rFonts w:ascii="Book Antiqua" w:hAnsi="Book Antiqua" w:cs="Arial"/>
        </w:rPr>
        <w:t xml:space="preserve">) for a continuous </w:t>
      </w:r>
      <w:proofErr w:type="gramStart"/>
      <w:r>
        <w:rPr>
          <w:rFonts w:ascii="Book Antiqua" w:hAnsi="Book Antiqua" w:cs="Arial"/>
        </w:rPr>
        <w:t>five year</w:t>
      </w:r>
      <w:proofErr w:type="gramEnd"/>
      <w:r>
        <w:rPr>
          <w:rFonts w:ascii="Book Antiqua" w:hAnsi="Book Antiqua" w:cs="Arial"/>
        </w:rPr>
        <w:t xml:space="preserve"> period.  </w:t>
      </w:r>
    </w:p>
    <w:p w:rsidR="0058780B" w:rsidRPr="00A35AAC" w:rsidRDefault="00E47BDB" w:rsidP="00A35AAC">
      <w:pPr>
        <w:numPr>
          <w:ilvl w:val="0"/>
          <w:numId w:val="3"/>
        </w:numPr>
        <w:spacing w:before="240"/>
        <w:jc w:val="both"/>
        <w:rPr>
          <w:rFonts w:ascii="Book Antiqua" w:hAnsi="Book Antiqua" w:cs="Arial"/>
        </w:rPr>
      </w:pPr>
      <w:r>
        <w:rPr>
          <w:rFonts w:ascii="Book Antiqua" w:hAnsi="Book Antiqua" w:cs="Arial"/>
        </w:rPr>
        <w:t xml:space="preserve">It was the appellant’s case </w:t>
      </w:r>
      <w:r w:rsidR="001004BB">
        <w:rPr>
          <w:rFonts w:ascii="Book Antiqua" w:hAnsi="Book Antiqua" w:cs="Arial"/>
        </w:rPr>
        <w:t xml:space="preserve">before the First-tier Tribunal </w:t>
      </w:r>
      <w:r>
        <w:rPr>
          <w:rFonts w:ascii="Book Antiqua" w:hAnsi="Book Antiqua" w:cs="Arial"/>
        </w:rPr>
        <w:t>that she ha</w:t>
      </w:r>
      <w:r w:rsidR="00930355">
        <w:rPr>
          <w:rFonts w:ascii="Book Antiqua" w:hAnsi="Book Antiqua" w:cs="Arial"/>
        </w:rPr>
        <w:t>s</w:t>
      </w:r>
      <w:r>
        <w:rPr>
          <w:rFonts w:ascii="Book Antiqua" w:hAnsi="Book Antiqua" w:cs="Arial"/>
        </w:rPr>
        <w:t xml:space="preserve"> been married to Mr Bryan </w:t>
      </w:r>
      <w:r w:rsidR="001004BB">
        <w:rPr>
          <w:rFonts w:ascii="Book Antiqua" w:hAnsi="Book Antiqua" w:cs="Arial"/>
        </w:rPr>
        <w:t>since</w:t>
      </w:r>
      <w:r w:rsidR="00930355">
        <w:rPr>
          <w:rFonts w:ascii="Book Antiqua" w:hAnsi="Book Antiqua" w:cs="Arial"/>
        </w:rPr>
        <w:t xml:space="preserve"> the </w:t>
      </w:r>
      <w:r w:rsidR="0058780B">
        <w:rPr>
          <w:rFonts w:ascii="Book Antiqua" w:hAnsi="Book Antiqua" w:cs="Arial"/>
        </w:rPr>
        <w:t>2 February 2012</w:t>
      </w:r>
      <w:r w:rsidR="001004BB">
        <w:rPr>
          <w:rFonts w:ascii="Book Antiqua" w:hAnsi="Book Antiqua" w:cs="Arial"/>
        </w:rPr>
        <w:t xml:space="preserve"> </w:t>
      </w:r>
      <w:r>
        <w:rPr>
          <w:rFonts w:ascii="Book Antiqua" w:hAnsi="Book Antiqua" w:cs="Arial"/>
        </w:rPr>
        <w:t xml:space="preserve">and that </w:t>
      </w:r>
      <w:r w:rsidR="0058780B">
        <w:rPr>
          <w:rFonts w:ascii="Book Antiqua" w:hAnsi="Book Antiqua" w:cs="Arial"/>
        </w:rPr>
        <w:t xml:space="preserve">Mr Bryan has exercised his </w:t>
      </w:r>
      <w:r>
        <w:rPr>
          <w:rFonts w:ascii="Book Antiqua" w:hAnsi="Book Antiqua" w:cs="Arial"/>
        </w:rPr>
        <w:t>treaty rights for a continuous five</w:t>
      </w:r>
      <w:r w:rsidR="00A35AAC">
        <w:rPr>
          <w:rFonts w:ascii="Book Antiqua" w:hAnsi="Book Antiqua" w:cs="Arial"/>
        </w:rPr>
        <w:t>-</w:t>
      </w:r>
      <w:r>
        <w:rPr>
          <w:rFonts w:ascii="Book Antiqua" w:hAnsi="Book Antiqua" w:cs="Arial"/>
        </w:rPr>
        <w:t>year</w:t>
      </w:r>
      <w:r w:rsidR="0058780B">
        <w:rPr>
          <w:rFonts w:ascii="Book Antiqua" w:hAnsi="Book Antiqua" w:cs="Arial"/>
        </w:rPr>
        <w:t xml:space="preserve"> period</w:t>
      </w:r>
      <w:r>
        <w:rPr>
          <w:rFonts w:ascii="Book Antiqua" w:hAnsi="Book Antiqua" w:cs="Arial"/>
        </w:rPr>
        <w:t xml:space="preserve"> – in this case as a worker</w:t>
      </w:r>
      <w:r w:rsidR="0058780B">
        <w:rPr>
          <w:rFonts w:ascii="Book Antiqua" w:hAnsi="Book Antiqua" w:cs="Arial"/>
        </w:rPr>
        <w:t xml:space="preserve"> – after that date</w:t>
      </w:r>
      <w:r>
        <w:rPr>
          <w:rFonts w:ascii="Book Antiqua" w:hAnsi="Book Antiqua" w:cs="Arial"/>
        </w:rPr>
        <w:t xml:space="preserve">.  </w:t>
      </w:r>
      <w:r w:rsidRPr="00E3436E">
        <w:rPr>
          <w:rFonts w:ascii="Book Antiqua" w:hAnsi="Book Antiqua" w:cs="Arial"/>
        </w:rPr>
        <w:t xml:space="preserve">The First-tier Tribunal found against the </w:t>
      </w:r>
      <w:r w:rsidR="00A35AAC">
        <w:rPr>
          <w:rFonts w:ascii="Book Antiqua" w:hAnsi="Book Antiqua" w:cs="Arial"/>
        </w:rPr>
        <w:t>appellant</w:t>
      </w:r>
      <w:r w:rsidRPr="00E3436E">
        <w:rPr>
          <w:rFonts w:ascii="Book Antiqua" w:hAnsi="Book Antiqua" w:cs="Arial"/>
        </w:rPr>
        <w:t xml:space="preserve"> on both limbs</w:t>
      </w:r>
      <w:r w:rsidR="002B7D90">
        <w:rPr>
          <w:rFonts w:ascii="Book Antiqua" w:hAnsi="Book Antiqua" w:cs="Arial"/>
        </w:rPr>
        <w:t>.</w:t>
      </w:r>
      <w:r w:rsidRPr="00E3436E">
        <w:rPr>
          <w:rFonts w:ascii="Book Antiqua" w:hAnsi="Book Antiqua" w:cs="Arial"/>
        </w:rPr>
        <w:t xml:space="preserve">  </w:t>
      </w:r>
    </w:p>
    <w:p w:rsidR="009723CC" w:rsidRPr="0058780B" w:rsidRDefault="00E47BDB" w:rsidP="0058780B">
      <w:pPr>
        <w:numPr>
          <w:ilvl w:val="0"/>
          <w:numId w:val="3"/>
        </w:numPr>
        <w:spacing w:before="240"/>
        <w:jc w:val="both"/>
        <w:rPr>
          <w:rFonts w:ascii="Book Antiqua" w:hAnsi="Book Antiqua" w:cs="Arial"/>
        </w:rPr>
      </w:pPr>
      <w:r w:rsidRPr="0058780B">
        <w:rPr>
          <w:rFonts w:ascii="Book Antiqua" w:hAnsi="Book Antiqua" w:cs="Arial"/>
        </w:rPr>
        <w:t xml:space="preserve">Turning </w:t>
      </w:r>
      <w:r w:rsidRPr="008E1E78">
        <w:rPr>
          <w:rFonts w:ascii="Book Antiqua" w:hAnsi="Book Antiqua" w:cs="Arial"/>
        </w:rPr>
        <w:t xml:space="preserve">then to </w:t>
      </w:r>
      <w:r w:rsidR="008E1E78" w:rsidRPr="008E1E78">
        <w:rPr>
          <w:rFonts w:ascii="Book Antiqua" w:hAnsi="Book Antiqua" w:cs="Arial"/>
        </w:rPr>
        <w:t xml:space="preserve">a consideration of </w:t>
      </w:r>
      <w:r w:rsidRPr="008E1E78">
        <w:rPr>
          <w:rFonts w:ascii="Book Antiqua" w:hAnsi="Book Antiqua" w:cs="Arial"/>
        </w:rPr>
        <w:t>the grounds</w:t>
      </w:r>
      <w:r w:rsidR="008E1E78" w:rsidRPr="008E1E78">
        <w:rPr>
          <w:rFonts w:ascii="Book Antiqua" w:hAnsi="Book Antiqua" w:cs="Arial"/>
        </w:rPr>
        <w:t xml:space="preserve"> of challenge</w:t>
      </w:r>
      <w:r w:rsidRPr="008E1E78">
        <w:rPr>
          <w:rFonts w:ascii="Book Antiqua" w:hAnsi="Book Antiqua" w:cs="Arial"/>
        </w:rPr>
        <w:t>.</w:t>
      </w:r>
      <w:r w:rsidRPr="0058780B">
        <w:rPr>
          <w:rFonts w:ascii="Book Antiqua" w:hAnsi="Book Antiqua" w:cs="Arial"/>
        </w:rPr>
        <w:t xml:space="preserve">  As to the </w:t>
      </w:r>
      <w:r w:rsidR="008E1E78">
        <w:rPr>
          <w:rFonts w:ascii="Book Antiqua" w:hAnsi="Book Antiqua" w:cs="Arial"/>
        </w:rPr>
        <w:t>f</w:t>
      </w:r>
      <w:r w:rsidRPr="0058780B">
        <w:rPr>
          <w:rFonts w:ascii="Book Antiqua" w:hAnsi="Book Antiqua" w:cs="Arial"/>
        </w:rPr>
        <w:t>irst</w:t>
      </w:r>
      <w:r w:rsidR="008E1E78">
        <w:rPr>
          <w:rFonts w:ascii="Book Antiqua" w:hAnsi="Book Antiqua" w:cs="Arial"/>
        </w:rPr>
        <w:t xml:space="preserve"> of the</w:t>
      </w:r>
      <w:r w:rsidRPr="0058780B">
        <w:rPr>
          <w:rFonts w:ascii="Book Antiqua" w:hAnsi="Book Antiqua" w:cs="Arial"/>
        </w:rPr>
        <w:t xml:space="preserve"> ground</w:t>
      </w:r>
      <w:r w:rsidR="008E1E78">
        <w:rPr>
          <w:rFonts w:ascii="Book Antiqua" w:hAnsi="Book Antiqua" w:cs="Arial"/>
        </w:rPr>
        <w:t>s</w:t>
      </w:r>
      <w:r w:rsidRPr="0058780B">
        <w:rPr>
          <w:rFonts w:ascii="Book Antiqua" w:hAnsi="Book Antiqua" w:cs="Arial"/>
        </w:rPr>
        <w:t xml:space="preserve"> this </w:t>
      </w:r>
      <w:r w:rsidR="00C1354E">
        <w:rPr>
          <w:rFonts w:ascii="Book Antiqua" w:hAnsi="Book Antiqua" w:cs="Arial"/>
        </w:rPr>
        <w:t>refers</w:t>
      </w:r>
      <w:r w:rsidR="008E1E78">
        <w:rPr>
          <w:rFonts w:ascii="Book Antiqua" w:hAnsi="Book Antiqua" w:cs="Arial"/>
        </w:rPr>
        <w:t xml:space="preserve"> to</w:t>
      </w:r>
      <w:r w:rsidRPr="0058780B">
        <w:rPr>
          <w:rFonts w:ascii="Book Antiqua" w:hAnsi="Book Antiqua" w:cs="Arial"/>
        </w:rPr>
        <w:t xml:space="preserve"> </w:t>
      </w:r>
      <w:r w:rsidR="00C1354E">
        <w:rPr>
          <w:rFonts w:ascii="Book Antiqua" w:hAnsi="Book Antiqua" w:cs="Arial"/>
        </w:rPr>
        <w:t xml:space="preserve">observations made in </w:t>
      </w:r>
      <w:r w:rsidRPr="0058780B">
        <w:rPr>
          <w:rFonts w:ascii="Book Antiqua" w:hAnsi="Book Antiqua" w:cs="Arial"/>
        </w:rPr>
        <w:t xml:space="preserve">paragraph 2 of </w:t>
      </w:r>
      <w:r w:rsidR="008E1E78">
        <w:rPr>
          <w:rFonts w:ascii="Book Antiqua" w:hAnsi="Book Antiqua" w:cs="Arial"/>
        </w:rPr>
        <w:t>the First-tier Tribunal’s</w:t>
      </w:r>
      <w:r w:rsidRPr="0058780B">
        <w:rPr>
          <w:rFonts w:ascii="Book Antiqua" w:hAnsi="Book Antiqua" w:cs="Arial"/>
        </w:rPr>
        <w:t xml:space="preserve"> decision.  </w:t>
      </w:r>
      <w:r w:rsidR="008E1E78">
        <w:rPr>
          <w:rFonts w:ascii="Book Antiqua" w:hAnsi="Book Antiqua" w:cs="Arial"/>
        </w:rPr>
        <w:t>However, i</w:t>
      </w:r>
      <w:r w:rsidRPr="0058780B">
        <w:rPr>
          <w:rFonts w:ascii="Book Antiqua" w:hAnsi="Book Antiqua" w:cs="Arial"/>
        </w:rPr>
        <w:t>n</w:t>
      </w:r>
      <w:r w:rsidR="008E1E78">
        <w:rPr>
          <w:rFonts w:ascii="Book Antiqua" w:hAnsi="Book Antiqua" w:cs="Arial"/>
        </w:rPr>
        <w:t xml:space="preserve"> that paragraph the First-tier Tribunal was doing no more than summarising the terms of the</w:t>
      </w:r>
      <w:r w:rsidR="008E1E78" w:rsidRPr="0058780B">
        <w:rPr>
          <w:rFonts w:ascii="Book Antiqua" w:hAnsi="Book Antiqua" w:cs="Arial"/>
        </w:rPr>
        <w:t xml:space="preserve"> Secretary of State’s decision letter</w:t>
      </w:r>
      <w:r w:rsidR="008E1E78">
        <w:rPr>
          <w:rFonts w:ascii="Book Antiqua" w:hAnsi="Book Antiqua" w:cs="Arial"/>
        </w:rPr>
        <w:t>,</w:t>
      </w:r>
      <w:r w:rsidR="008E1E78" w:rsidRPr="0058780B">
        <w:rPr>
          <w:rFonts w:ascii="Book Antiqua" w:hAnsi="Book Antiqua" w:cs="Arial"/>
        </w:rPr>
        <w:t xml:space="preserve"> </w:t>
      </w:r>
      <w:r w:rsidRPr="0058780B">
        <w:rPr>
          <w:rFonts w:ascii="Book Antiqua" w:hAnsi="Book Antiqua" w:cs="Arial"/>
        </w:rPr>
        <w:t>as is</w:t>
      </w:r>
      <w:r w:rsidR="008E1E78">
        <w:rPr>
          <w:rFonts w:ascii="Book Antiqua" w:hAnsi="Book Antiqua" w:cs="Arial"/>
        </w:rPr>
        <w:t xml:space="preserve"> amply</w:t>
      </w:r>
      <w:r w:rsidRPr="0058780B">
        <w:rPr>
          <w:rFonts w:ascii="Book Antiqua" w:hAnsi="Book Antiqua" w:cs="Arial"/>
        </w:rPr>
        <w:t xml:space="preserve"> demonstrated by the heading</w:t>
      </w:r>
      <w:r w:rsidR="008E1E78">
        <w:rPr>
          <w:rFonts w:ascii="Book Antiqua" w:hAnsi="Book Antiqua" w:cs="Arial"/>
        </w:rPr>
        <w:t xml:space="preserve"> found</w:t>
      </w:r>
      <w:r w:rsidRPr="0058780B">
        <w:rPr>
          <w:rFonts w:ascii="Book Antiqua" w:hAnsi="Book Antiqua" w:cs="Arial"/>
        </w:rPr>
        <w:t xml:space="preserve"> immediately above </w:t>
      </w:r>
      <w:r w:rsidR="00A35AAC">
        <w:rPr>
          <w:rFonts w:ascii="Book Antiqua" w:hAnsi="Book Antiqua" w:cs="Arial"/>
        </w:rPr>
        <w:t>it</w:t>
      </w:r>
      <w:r w:rsidRPr="0058780B">
        <w:rPr>
          <w:rFonts w:ascii="Book Antiqua" w:hAnsi="Book Antiqua" w:cs="Arial"/>
        </w:rPr>
        <w:t xml:space="preserve">. </w:t>
      </w:r>
      <w:r w:rsidR="00C1354E">
        <w:rPr>
          <w:rFonts w:ascii="Book Antiqua" w:hAnsi="Book Antiqua" w:cs="Arial"/>
        </w:rPr>
        <w:t>The summary of th</w:t>
      </w:r>
      <w:r w:rsidR="00A35AAC">
        <w:rPr>
          <w:rFonts w:ascii="Book Antiqua" w:hAnsi="Book Antiqua" w:cs="Arial"/>
        </w:rPr>
        <w:t>e SSHD’s</w:t>
      </w:r>
      <w:r w:rsidR="00C1354E">
        <w:rPr>
          <w:rFonts w:ascii="Book Antiqua" w:hAnsi="Book Antiqua" w:cs="Arial"/>
        </w:rPr>
        <w:t xml:space="preserve"> letter is accurate. I further </w:t>
      </w:r>
      <w:r w:rsidR="00A35AAC">
        <w:rPr>
          <w:rFonts w:ascii="Book Antiqua" w:hAnsi="Book Antiqua" w:cs="Arial"/>
        </w:rPr>
        <w:t>conclude</w:t>
      </w:r>
      <w:r w:rsidR="00C1354E">
        <w:rPr>
          <w:rFonts w:ascii="Book Antiqua" w:hAnsi="Book Antiqua" w:cs="Arial"/>
        </w:rPr>
        <w:t xml:space="preserve"> that</w:t>
      </w:r>
      <w:r w:rsidRPr="0058780B">
        <w:rPr>
          <w:rFonts w:ascii="Book Antiqua" w:hAnsi="Book Antiqua" w:cs="Arial"/>
        </w:rPr>
        <w:t xml:space="preserve"> </w:t>
      </w:r>
      <w:r w:rsidR="00C1354E">
        <w:rPr>
          <w:rFonts w:ascii="Book Antiqua" w:hAnsi="Book Antiqua" w:cs="Arial"/>
        </w:rPr>
        <w:t>n</w:t>
      </w:r>
      <w:r w:rsidRPr="0058780B">
        <w:rPr>
          <w:rFonts w:ascii="Book Antiqua" w:hAnsi="Book Antiqua" w:cs="Arial"/>
        </w:rPr>
        <w:t xml:space="preserve">owhere in </w:t>
      </w:r>
      <w:r w:rsidR="00C1354E">
        <w:rPr>
          <w:rFonts w:ascii="Book Antiqua" w:hAnsi="Book Antiqua" w:cs="Arial"/>
        </w:rPr>
        <w:t>its</w:t>
      </w:r>
      <w:r w:rsidRPr="0058780B">
        <w:rPr>
          <w:rFonts w:ascii="Book Antiqua" w:hAnsi="Book Antiqua" w:cs="Arial"/>
        </w:rPr>
        <w:t xml:space="preserve"> decision does the First-Tier Tribunal treat as a matter adverse to the appellant the fact that she</w:t>
      </w:r>
      <w:r w:rsidR="00107D08" w:rsidRPr="0058780B">
        <w:rPr>
          <w:rFonts w:ascii="Book Antiqua" w:hAnsi="Book Antiqua" w:cs="Arial"/>
        </w:rPr>
        <w:t xml:space="preserve"> did not attend </w:t>
      </w:r>
      <w:r w:rsidR="009723CC" w:rsidRPr="0058780B">
        <w:rPr>
          <w:rFonts w:ascii="Book Antiqua" w:hAnsi="Book Antiqua" w:cs="Arial"/>
        </w:rPr>
        <w:t>either of the</w:t>
      </w:r>
      <w:r w:rsidR="00C1354E">
        <w:rPr>
          <w:rFonts w:ascii="Book Antiqua" w:hAnsi="Book Antiqua" w:cs="Arial"/>
        </w:rPr>
        <w:t xml:space="preserve"> marriage</w:t>
      </w:r>
      <w:r w:rsidR="009723CC" w:rsidRPr="0058780B">
        <w:rPr>
          <w:rFonts w:ascii="Book Antiqua" w:hAnsi="Book Antiqua" w:cs="Arial"/>
        </w:rPr>
        <w:t xml:space="preserve"> interviews.  In these circumstances, </w:t>
      </w:r>
      <w:r w:rsidR="00C1354E" w:rsidRPr="0058780B">
        <w:rPr>
          <w:rFonts w:ascii="Book Antiqua" w:hAnsi="Book Antiqua" w:cs="Arial"/>
        </w:rPr>
        <w:t>this</w:t>
      </w:r>
      <w:r w:rsidR="00C1354E">
        <w:rPr>
          <w:rFonts w:ascii="Book Antiqua" w:hAnsi="Book Antiqua" w:cs="Arial"/>
        </w:rPr>
        <w:t xml:space="preserve"> ground has no merit. </w:t>
      </w:r>
    </w:p>
    <w:p w:rsidR="003377F0" w:rsidRDefault="001F10C1">
      <w:pPr>
        <w:numPr>
          <w:ilvl w:val="0"/>
          <w:numId w:val="3"/>
        </w:numPr>
        <w:spacing w:before="240"/>
        <w:jc w:val="both"/>
        <w:rPr>
          <w:rFonts w:ascii="Book Antiqua" w:hAnsi="Book Antiqua" w:cs="Arial"/>
        </w:rPr>
      </w:pPr>
      <w:r>
        <w:rPr>
          <w:rFonts w:ascii="Book Antiqua" w:hAnsi="Book Antiqua" w:cs="Arial"/>
        </w:rPr>
        <w:t xml:space="preserve">Moving on, I accept that in paragraphs 3 of </w:t>
      </w:r>
      <w:r w:rsidR="00C1354E">
        <w:rPr>
          <w:rFonts w:ascii="Book Antiqua" w:hAnsi="Book Antiqua" w:cs="Arial"/>
        </w:rPr>
        <w:t>its</w:t>
      </w:r>
      <w:r>
        <w:rPr>
          <w:rFonts w:ascii="Book Antiqua" w:hAnsi="Book Antiqua" w:cs="Arial"/>
        </w:rPr>
        <w:t xml:space="preserve"> decision the Tribunal erred in stating that the appellant ha</w:t>
      </w:r>
      <w:r w:rsidR="00A35AAC">
        <w:rPr>
          <w:rFonts w:ascii="Book Antiqua" w:hAnsi="Book Antiqua" w:cs="Arial"/>
        </w:rPr>
        <w:t>d</w:t>
      </w:r>
      <w:r>
        <w:rPr>
          <w:rFonts w:ascii="Book Antiqua" w:hAnsi="Book Antiqua" w:cs="Arial"/>
        </w:rPr>
        <w:t xml:space="preserve"> </w:t>
      </w:r>
      <w:r w:rsidRPr="003377F0">
        <w:rPr>
          <w:rFonts w:ascii="Book Antiqua" w:hAnsi="Book Antiqua" w:cs="Arial"/>
          <w:u w:val="single"/>
        </w:rPr>
        <w:t>a</w:t>
      </w:r>
      <w:r>
        <w:rPr>
          <w:rFonts w:ascii="Book Antiqua" w:hAnsi="Book Antiqua" w:cs="Arial"/>
        </w:rPr>
        <w:t xml:space="preserve"> child</w:t>
      </w:r>
      <w:r w:rsidR="00A35AAC">
        <w:rPr>
          <w:rFonts w:ascii="Book Antiqua" w:hAnsi="Book Antiqua" w:cs="Arial"/>
        </w:rPr>
        <w:t xml:space="preserve"> at that time, as opposed to two children.</w:t>
      </w:r>
      <w:r>
        <w:rPr>
          <w:rFonts w:ascii="Book Antiqua" w:hAnsi="Book Antiqua" w:cs="Arial"/>
        </w:rPr>
        <w:t xml:space="preserve">  This error is reproduced later in the decision</w:t>
      </w:r>
      <w:r w:rsidR="00A35AAC">
        <w:rPr>
          <w:rFonts w:ascii="Book Antiqua" w:hAnsi="Book Antiqua" w:cs="Arial"/>
        </w:rPr>
        <w:t>,</w:t>
      </w:r>
      <w:r>
        <w:rPr>
          <w:rFonts w:ascii="Book Antiqua" w:hAnsi="Book Antiqua" w:cs="Arial"/>
        </w:rPr>
        <w:t xml:space="preserve"> at paragraph 8</w:t>
      </w:r>
      <w:r w:rsidR="003377F0">
        <w:rPr>
          <w:rFonts w:ascii="Book Antiqua" w:hAnsi="Book Antiqua" w:cs="Arial"/>
        </w:rPr>
        <w:t>. Nevertheless, this is an error which is not capable of affecting the outcome of the appeal. There were no human rights grounds in play before the First-tier Tribunal</w:t>
      </w:r>
      <w:r w:rsidR="00A35AAC">
        <w:rPr>
          <w:rFonts w:ascii="Book Antiqua" w:hAnsi="Book Antiqua" w:cs="Arial"/>
        </w:rPr>
        <w:t>,</w:t>
      </w:r>
      <w:r w:rsidR="003377F0">
        <w:rPr>
          <w:rFonts w:ascii="Book Antiqua" w:hAnsi="Book Antiqua" w:cs="Arial"/>
        </w:rPr>
        <w:t xml:space="preserve"> and insofar as the Tribunal refer to the appellant having a child it did so in the context of an analysis under regulation 8(5) of </w:t>
      </w:r>
      <w:r w:rsidR="003377F0">
        <w:rPr>
          <w:rFonts w:ascii="Book Antiqua" w:hAnsi="Book Antiqua" w:cs="Arial"/>
        </w:rPr>
        <w:lastRenderedPageBreak/>
        <w:t>the 2006 EEA Regulation</w:t>
      </w:r>
      <w:r w:rsidR="00357E4E">
        <w:rPr>
          <w:rFonts w:ascii="Book Antiqua" w:hAnsi="Book Antiqua" w:cs="Arial"/>
        </w:rPr>
        <w:t>s,</w:t>
      </w:r>
      <w:r w:rsidR="003377F0">
        <w:rPr>
          <w:rFonts w:ascii="Book Antiqua" w:hAnsi="Book Antiqua" w:cs="Arial"/>
        </w:rPr>
        <w:t xml:space="preserve"> </w:t>
      </w:r>
      <w:r w:rsidR="00357E4E">
        <w:rPr>
          <w:rFonts w:ascii="Book Antiqua" w:hAnsi="Book Antiqua" w:cs="Arial"/>
        </w:rPr>
        <w:t>i.e.</w:t>
      </w:r>
      <w:r w:rsidR="003377F0">
        <w:rPr>
          <w:rFonts w:ascii="Book Antiqua" w:hAnsi="Book Antiqua" w:cs="Arial"/>
        </w:rPr>
        <w:t xml:space="preserve"> whether the appellant and sponsor ha</w:t>
      </w:r>
      <w:r w:rsidR="00A35AAC">
        <w:rPr>
          <w:rFonts w:ascii="Book Antiqua" w:hAnsi="Book Antiqua" w:cs="Arial"/>
        </w:rPr>
        <w:t>d</w:t>
      </w:r>
      <w:r w:rsidR="003377F0">
        <w:rPr>
          <w:rFonts w:ascii="Book Antiqua" w:hAnsi="Book Antiqua" w:cs="Arial"/>
        </w:rPr>
        <w:t xml:space="preserve"> been in a durable relationship.</w:t>
      </w:r>
      <w:r>
        <w:rPr>
          <w:rFonts w:ascii="Book Antiqua" w:hAnsi="Book Antiqua" w:cs="Arial"/>
        </w:rPr>
        <w:t xml:space="preserve"> As it turns out, the First-tier Tribunal proceed</w:t>
      </w:r>
      <w:r w:rsidR="003377F0">
        <w:rPr>
          <w:rFonts w:ascii="Book Antiqua" w:hAnsi="Book Antiqua" w:cs="Arial"/>
        </w:rPr>
        <w:t>ed</w:t>
      </w:r>
      <w:r>
        <w:rPr>
          <w:rFonts w:ascii="Book Antiqua" w:hAnsi="Book Antiqua" w:cs="Arial"/>
        </w:rPr>
        <w:t xml:space="preserve"> on the basis that the appellant </w:t>
      </w:r>
      <w:r w:rsidR="00357E4E">
        <w:rPr>
          <w:rFonts w:ascii="Book Antiqua" w:hAnsi="Book Antiqua" w:cs="Arial"/>
        </w:rPr>
        <w:t>had been</w:t>
      </w:r>
      <w:r>
        <w:rPr>
          <w:rFonts w:ascii="Book Antiqua" w:hAnsi="Book Antiqua" w:cs="Arial"/>
        </w:rPr>
        <w:t xml:space="preserve"> in </w:t>
      </w:r>
      <w:r w:rsidR="003377F0">
        <w:rPr>
          <w:rFonts w:ascii="Book Antiqua" w:hAnsi="Book Antiqua" w:cs="Arial"/>
        </w:rPr>
        <w:t xml:space="preserve">such </w:t>
      </w:r>
      <w:r>
        <w:rPr>
          <w:rFonts w:ascii="Book Antiqua" w:hAnsi="Book Antiqua" w:cs="Arial"/>
        </w:rPr>
        <w:t>a relationship with the sponsor.</w:t>
      </w:r>
    </w:p>
    <w:p w:rsidR="00B8324C" w:rsidRDefault="001F10C1">
      <w:pPr>
        <w:numPr>
          <w:ilvl w:val="0"/>
          <w:numId w:val="3"/>
        </w:numPr>
        <w:spacing w:before="240"/>
        <w:jc w:val="both"/>
        <w:rPr>
          <w:rFonts w:ascii="Book Antiqua" w:hAnsi="Book Antiqua" w:cs="Arial"/>
        </w:rPr>
      </w:pPr>
      <w:r>
        <w:rPr>
          <w:rFonts w:ascii="Book Antiqua" w:hAnsi="Book Antiqua" w:cs="Arial"/>
        </w:rPr>
        <w:t>Nevertheless</w:t>
      </w:r>
      <w:r w:rsidR="003377F0">
        <w:rPr>
          <w:rFonts w:ascii="Book Antiqua" w:hAnsi="Book Antiqua" w:cs="Arial"/>
        </w:rPr>
        <w:t>,</w:t>
      </w:r>
      <w:r>
        <w:rPr>
          <w:rFonts w:ascii="Book Antiqua" w:hAnsi="Book Antiqua" w:cs="Arial"/>
        </w:rPr>
        <w:t xml:space="preserve"> the First-tier Tribunal correctly identifie</w:t>
      </w:r>
      <w:r w:rsidR="00153557">
        <w:rPr>
          <w:rFonts w:ascii="Book Antiqua" w:hAnsi="Book Antiqua" w:cs="Arial"/>
        </w:rPr>
        <w:t>d</w:t>
      </w:r>
      <w:r>
        <w:rPr>
          <w:rFonts w:ascii="Book Antiqua" w:hAnsi="Book Antiqua" w:cs="Arial"/>
        </w:rPr>
        <w:t xml:space="preserve"> in paragraph 9 </w:t>
      </w:r>
      <w:r w:rsidR="003377F0">
        <w:rPr>
          <w:rFonts w:ascii="Book Antiqua" w:hAnsi="Book Antiqua" w:cs="Arial"/>
        </w:rPr>
        <w:t xml:space="preserve">its decision </w:t>
      </w:r>
      <w:r>
        <w:rPr>
          <w:rFonts w:ascii="Book Antiqua" w:hAnsi="Book Antiqua" w:cs="Arial"/>
        </w:rPr>
        <w:t>that</w:t>
      </w:r>
      <w:r w:rsidR="003377F0">
        <w:rPr>
          <w:rFonts w:ascii="Book Antiqua" w:hAnsi="Book Antiqua" w:cs="Arial"/>
        </w:rPr>
        <w:t xml:space="preserve"> such finding could be of no assistance to the appellant </w:t>
      </w:r>
      <w:r>
        <w:rPr>
          <w:rFonts w:ascii="Book Antiqua" w:hAnsi="Book Antiqua" w:cs="Arial"/>
        </w:rPr>
        <w:t>because</w:t>
      </w:r>
      <w:r w:rsidR="003377F0">
        <w:rPr>
          <w:rFonts w:ascii="Book Antiqua" w:hAnsi="Book Antiqua" w:cs="Arial"/>
        </w:rPr>
        <w:t xml:space="preserve"> </w:t>
      </w:r>
      <w:r>
        <w:rPr>
          <w:rFonts w:ascii="Book Antiqua" w:hAnsi="Book Antiqua" w:cs="Arial"/>
        </w:rPr>
        <w:t>time</w:t>
      </w:r>
      <w:r w:rsidR="003377F0">
        <w:rPr>
          <w:rFonts w:ascii="Book Antiqua" w:hAnsi="Book Antiqua" w:cs="Arial"/>
        </w:rPr>
        <w:t xml:space="preserve"> spent</w:t>
      </w:r>
      <w:r>
        <w:rPr>
          <w:rFonts w:ascii="Book Antiqua" w:hAnsi="Book Antiqua" w:cs="Arial"/>
        </w:rPr>
        <w:t xml:space="preserve"> as an extended family member </w:t>
      </w:r>
      <w:r w:rsidR="003377F0">
        <w:rPr>
          <w:rFonts w:ascii="Book Antiqua" w:hAnsi="Book Antiqua" w:cs="Arial"/>
        </w:rPr>
        <w:t xml:space="preserve">(in a durable relationship with an EEA national) </w:t>
      </w:r>
      <w:r w:rsidR="00357E4E">
        <w:rPr>
          <w:rFonts w:ascii="Book Antiqua" w:hAnsi="Book Antiqua" w:cs="Arial"/>
        </w:rPr>
        <w:t>does not</w:t>
      </w:r>
      <w:r w:rsidR="003377F0">
        <w:rPr>
          <w:rFonts w:ascii="Book Antiqua" w:hAnsi="Book Antiqua" w:cs="Arial"/>
        </w:rPr>
        <w:t xml:space="preserve"> count towards the accumulation of the </w:t>
      </w:r>
      <w:proofErr w:type="gramStart"/>
      <w:r w:rsidR="003377F0">
        <w:rPr>
          <w:rFonts w:ascii="Book Antiqua" w:hAnsi="Book Antiqua" w:cs="Arial"/>
        </w:rPr>
        <w:t>five year</w:t>
      </w:r>
      <w:proofErr w:type="gramEnd"/>
      <w:r w:rsidR="003377F0">
        <w:rPr>
          <w:rFonts w:ascii="Book Antiqua" w:hAnsi="Book Antiqua" w:cs="Arial"/>
        </w:rPr>
        <w:t xml:space="preserve"> period required by</w:t>
      </w:r>
      <w:r>
        <w:rPr>
          <w:rFonts w:ascii="Book Antiqua" w:hAnsi="Book Antiqua" w:cs="Arial"/>
        </w:rPr>
        <w:t xml:space="preserve"> regulation 15(1)(b)</w:t>
      </w:r>
      <w:r w:rsidR="00B8324C">
        <w:rPr>
          <w:rFonts w:ascii="Book Antiqua" w:hAnsi="Book Antiqua" w:cs="Arial"/>
        </w:rPr>
        <w:t xml:space="preserve"> absent</w:t>
      </w:r>
      <w:r>
        <w:rPr>
          <w:rFonts w:ascii="Book Antiqua" w:hAnsi="Book Antiqua" w:cs="Arial"/>
        </w:rPr>
        <w:t xml:space="preserve"> the </w:t>
      </w:r>
      <w:r w:rsidR="00B8324C">
        <w:rPr>
          <w:rFonts w:ascii="Book Antiqua" w:hAnsi="Book Antiqua" w:cs="Arial"/>
        </w:rPr>
        <w:t>appellant having been</w:t>
      </w:r>
      <w:r>
        <w:rPr>
          <w:rFonts w:ascii="Book Antiqua" w:hAnsi="Book Antiqua" w:cs="Arial"/>
        </w:rPr>
        <w:t xml:space="preserve"> provided </w:t>
      </w:r>
      <w:r w:rsidR="00903497">
        <w:rPr>
          <w:rFonts w:ascii="Book Antiqua" w:hAnsi="Book Antiqua" w:cs="Arial"/>
        </w:rPr>
        <w:t>with a residence card by the Secretary of State</w:t>
      </w:r>
      <w:r w:rsidR="00B8324C">
        <w:rPr>
          <w:rFonts w:ascii="Book Antiqua" w:hAnsi="Book Antiqua" w:cs="Arial"/>
        </w:rPr>
        <w:t>, which is not the position here.</w:t>
      </w:r>
      <w:r w:rsidR="00903497">
        <w:rPr>
          <w:rFonts w:ascii="Book Antiqua" w:hAnsi="Book Antiqua" w:cs="Arial"/>
        </w:rPr>
        <w:t xml:space="preserve"> </w:t>
      </w:r>
      <w:r w:rsidR="00B8324C">
        <w:rPr>
          <w:rFonts w:ascii="Book Antiqua" w:hAnsi="Book Antiqua" w:cs="Arial"/>
        </w:rPr>
        <w:t>This is</w:t>
      </w:r>
      <w:r w:rsidR="00903497">
        <w:rPr>
          <w:rFonts w:ascii="Book Antiqua" w:hAnsi="Book Antiqua" w:cs="Arial"/>
        </w:rPr>
        <w:t xml:space="preserve"> </w:t>
      </w:r>
      <w:r w:rsidR="00357E4E">
        <w:rPr>
          <w:rFonts w:ascii="Book Antiqua" w:hAnsi="Book Antiqua" w:cs="Arial"/>
        </w:rPr>
        <w:t xml:space="preserve">now </w:t>
      </w:r>
      <w:r w:rsidR="00B8324C">
        <w:rPr>
          <w:rFonts w:ascii="Book Antiqua" w:hAnsi="Book Antiqua" w:cs="Arial"/>
        </w:rPr>
        <w:t>supported</w:t>
      </w:r>
      <w:r w:rsidR="00903497">
        <w:rPr>
          <w:rFonts w:ascii="Book Antiqua" w:hAnsi="Book Antiqua" w:cs="Arial"/>
        </w:rPr>
        <w:t xml:space="preserve"> </w:t>
      </w:r>
      <w:r w:rsidR="00B8324C">
        <w:rPr>
          <w:rFonts w:ascii="Book Antiqua" w:hAnsi="Book Antiqua" w:cs="Arial"/>
        </w:rPr>
        <w:t>by</w:t>
      </w:r>
      <w:r w:rsidR="00903497">
        <w:rPr>
          <w:rFonts w:ascii="Book Antiqua" w:hAnsi="Book Antiqua" w:cs="Arial"/>
        </w:rPr>
        <w:t xml:space="preserve"> the Court of Appeal</w:t>
      </w:r>
      <w:r w:rsidR="00B8324C">
        <w:rPr>
          <w:rFonts w:ascii="Book Antiqua" w:hAnsi="Book Antiqua" w:cs="Arial"/>
        </w:rPr>
        <w:t xml:space="preserve">’s recent decision in </w:t>
      </w:r>
      <w:proofErr w:type="spellStart"/>
      <w:r w:rsidR="00903497" w:rsidRPr="00903497">
        <w:rPr>
          <w:rFonts w:ascii="Book Antiqua" w:hAnsi="Book Antiqua" w:cs="Arial"/>
          <w:u w:val="single"/>
        </w:rPr>
        <w:t>Macastena</w:t>
      </w:r>
      <w:proofErr w:type="spellEnd"/>
      <w:r w:rsidR="00903497" w:rsidRPr="00903497">
        <w:rPr>
          <w:rFonts w:ascii="Book Antiqua" w:hAnsi="Book Antiqua" w:cs="Arial"/>
          <w:u w:val="single"/>
        </w:rPr>
        <w:t xml:space="preserve"> v SSHD</w:t>
      </w:r>
      <w:r w:rsidR="00903497">
        <w:rPr>
          <w:rFonts w:ascii="Book Antiqua" w:hAnsi="Book Antiqua" w:cs="Arial"/>
        </w:rPr>
        <w:t xml:space="preserve"> [2018] EWCA </w:t>
      </w:r>
      <w:proofErr w:type="spellStart"/>
      <w:r w:rsidR="00903497">
        <w:rPr>
          <w:rFonts w:ascii="Book Antiqua" w:hAnsi="Book Antiqua" w:cs="Arial"/>
        </w:rPr>
        <w:t>Civ</w:t>
      </w:r>
      <w:proofErr w:type="spellEnd"/>
      <w:r w:rsidR="00903497">
        <w:rPr>
          <w:rFonts w:ascii="Book Antiqua" w:hAnsi="Book Antiqua" w:cs="Arial"/>
        </w:rPr>
        <w:t xml:space="preserve"> 1558).  </w:t>
      </w:r>
    </w:p>
    <w:p w:rsidR="001F10C1" w:rsidRDefault="00903497">
      <w:pPr>
        <w:numPr>
          <w:ilvl w:val="0"/>
          <w:numId w:val="3"/>
        </w:numPr>
        <w:spacing w:before="240"/>
        <w:jc w:val="both"/>
        <w:rPr>
          <w:rFonts w:ascii="Book Antiqua" w:hAnsi="Book Antiqua" w:cs="Arial"/>
        </w:rPr>
      </w:pPr>
      <w:r>
        <w:rPr>
          <w:rFonts w:ascii="Book Antiqua" w:hAnsi="Book Antiqua" w:cs="Arial"/>
        </w:rPr>
        <w:t xml:space="preserve">In </w:t>
      </w:r>
      <w:r w:rsidR="00B8324C">
        <w:rPr>
          <w:rFonts w:ascii="Book Antiqua" w:hAnsi="Book Antiqua" w:cs="Arial"/>
        </w:rPr>
        <w:t>summary</w:t>
      </w:r>
      <w:r>
        <w:rPr>
          <w:rFonts w:ascii="Book Antiqua" w:hAnsi="Book Antiqua" w:cs="Arial"/>
        </w:rPr>
        <w:t>, the issue of whether the appellant is</w:t>
      </w:r>
      <w:r w:rsidR="00B8324C">
        <w:rPr>
          <w:rFonts w:ascii="Book Antiqua" w:hAnsi="Book Antiqua" w:cs="Arial"/>
        </w:rPr>
        <w:t>, or has been,</w:t>
      </w:r>
      <w:r>
        <w:rPr>
          <w:rFonts w:ascii="Book Antiqua" w:hAnsi="Book Antiqua" w:cs="Arial"/>
        </w:rPr>
        <w:t xml:space="preserve"> an extended family member of Mr Bryan i.e. in this case</w:t>
      </w:r>
      <w:r w:rsidR="002B7D90">
        <w:rPr>
          <w:rFonts w:ascii="Book Antiqua" w:hAnsi="Book Antiqua" w:cs="Arial"/>
        </w:rPr>
        <w:t xml:space="preserve"> a</w:t>
      </w:r>
      <w:r>
        <w:rPr>
          <w:rFonts w:ascii="Book Antiqua" w:hAnsi="Book Antiqua" w:cs="Arial"/>
        </w:rPr>
        <w:t xml:space="preserve"> partner in a durable relationship</w:t>
      </w:r>
      <w:r w:rsidR="00B8324C">
        <w:rPr>
          <w:rFonts w:ascii="Book Antiqua" w:hAnsi="Book Antiqua" w:cs="Arial"/>
        </w:rPr>
        <w:t>,</w:t>
      </w:r>
      <w:r>
        <w:rPr>
          <w:rFonts w:ascii="Book Antiqua" w:hAnsi="Book Antiqua" w:cs="Arial"/>
        </w:rPr>
        <w:t xml:space="preserve"> is not one which is relevant to the issue of whether the appellant is entitled to a permanent residence card pursuant to regulation 15(1)(b) of the EEA regulations.  This</w:t>
      </w:r>
      <w:r w:rsidR="00B8324C">
        <w:rPr>
          <w:rFonts w:ascii="Book Antiqua" w:hAnsi="Book Antiqua" w:cs="Arial"/>
        </w:rPr>
        <w:t xml:space="preserve"> conclusion disposes</w:t>
      </w:r>
      <w:r w:rsidR="00357E4E">
        <w:rPr>
          <w:rFonts w:ascii="Book Antiqua" w:hAnsi="Book Antiqua" w:cs="Arial"/>
        </w:rPr>
        <w:t xml:space="preserve"> </w:t>
      </w:r>
      <w:r w:rsidR="006219CC">
        <w:rPr>
          <w:rFonts w:ascii="Book Antiqua" w:hAnsi="Book Antiqua" w:cs="Arial"/>
        </w:rPr>
        <w:t xml:space="preserve">of </w:t>
      </w:r>
      <w:r w:rsidR="00357E4E">
        <w:rPr>
          <w:rFonts w:ascii="Book Antiqua" w:hAnsi="Book Antiqua" w:cs="Arial"/>
        </w:rPr>
        <w:t>both</w:t>
      </w:r>
      <w:r w:rsidR="00B8324C">
        <w:rPr>
          <w:rFonts w:ascii="Book Antiqua" w:hAnsi="Book Antiqua" w:cs="Arial"/>
        </w:rPr>
        <w:t xml:space="preserve"> the</w:t>
      </w:r>
      <w:r w:rsidR="00357E4E">
        <w:rPr>
          <w:rFonts w:ascii="Book Antiqua" w:hAnsi="Book Antiqua" w:cs="Arial"/>
        </w:rPr>
        <w:t xml:space="preserve"> second and</w:t>
      </w:r>
      <w:r w:rsidR="00B8324C">
        <w:rPr>
          <w:rFonts w:ascii="Book Antiqua" w:hAnsi="Book Antiqua" w:cs="Arial"/>
        </w:rPr>
        <w:t xml:space="preserve"> eighth ground</w:t>
      </w:r>
      <w:r w:rsidR="006219CC">
        <w:rPr>
          <w:rFonts w:ascii="Book Antiqua" w:hAnsi="Book Antiqua" w:cs="Arial"/>
        </w:rPr>
        <w:t>s</w:t>
      </w:r>
      <w:r w:rsidR="00B8324C">
        <w:rPr>
          <w:rFonts w:ascii="Book Antiqua" w:hAnsi="Book Antiqua" w:cs="Arial"/>
        </w:rPr>
        <w:t xml:space="preserve">. </w:t>
      </w:r>
    </w:p>
    <w:p w:rsidR="00734FD3" w:rsidRDefault="00734FD3">
      <w:pPr>
        <w:numPr>
          <w:ilvl w:val="0"/>
          <w:numId w:val="3"/>
        </w:numPr>
        <w:spacing w:before="240"/>
        <w:jc w:val="both"/>
        <w:rPr>
          <w:rFonts w:ascii="Book Antiqua" w:hAnsi="Book Antiqua" w:cs="Arial"/>
        </w:rPr>
      </w:pPr>
      <w:r>
        <w:rPr>
          <w:rFonts w:ascii="Book Antiqua" w:hAnsi="Book Antiqua" w:cs="Arial"/>
        </w:rPr>
        <w:t xml:space="preserve">As to </w:t>
      </w:r>
      <w:r w:rsidR="00B8324C">
        <w:rPr>
          <w:rFonts w:ascii="Book Antiqua" w:hAnsi="Book Antiqua" w:cs="Arial"/>
        </w:rPr>
        <w:t>the third of the pleaded grounds</w:t>
      </w:r>
      <w:r>
        <w:rPr>
          <w:rFonts w:ascii="Book Antiqua" w:hAnsi="Book Antiqua" w:cs="Arial"/>
        </w:rPr>
        <w:t>,</w:t>
      </w:r>
      <w:r w:rsidR="00B8324C">
        <w:rPr>
          <w:rFonts w:ascii="Book Antiqua" w:hAnsi="Book Antiqua" w:cs="Arial"/>
        </w:rPr>
        <w:t xml:space="preserve"> I find that</w:t>
      </w:r>
      <w:r>
        <w:rPr>
          <w:rFonts w:ascii="Book Antiqua" w:hAnsi="Book Antiqua" w:cs="Arial"/>
        </w:rPr>
        <w:t xml:space="preserve"> the First-tier Tribunal properly directed itself in paragraph 4 of its decision.  The burden or proof is on the appellant to establish that she meets the requirements of regulation 15(1)(b) of the EEA regulations and the standard proof is the balance of probabilities.  </w:t>
      </w:r>
      <w:r w:rsidR="00B8324C">
        <w:rPr>
          <w:rFonts w:ascii="Book Antiqua" w:hAnsi="Book Antiqua" w:cs="Arial"/>
        </w:rPr>
        <w:t xml:space="preserve">This ground must, therefore, fail. </w:t>
      </w:r>
    </w:p>
    <w:p w:rsidR="00734FD3" w:rsidRDefault="00734FD3">
      <w:pPr>
        <w:numPr>
          <w:ilvl w:val="0"/>
          <w:numId w:val="3"/>
        </w:numPr>
        <w:spacing w:before="240"/>
        <w:jc w:val="both"/>
        <w:rPr>
          <w:rFonts w:ascii="Book Antiqua" w:hAnsi="Book Antiqua" w:cs="Arial"/>
        </w:rPr>
      </w:pPr>
      <w:r>
        <w:rPr>
          <w:rFonts w:ascii="Book Antiqua" w:hAnsi="Book Antiqua" w:cs="Arial"/>
        </w:rPr>
        <w:t xml:space="preserve">By </w:t>
      </w:r>
      <w:r w:rsidR="00B8324C">
        <w:rPr>
          <w:rFonts w:ascii="Book Antiqua" w:hAnsi="Book Antiqua" w:cs="Arial"/>
        </w:rPr>
        <w:t xml:space="preserve">the fourth of her </w:t>
      </w:r>
      <w:r>
        <w:rPr>
          <w:rFonts w:ascii="Book Antiqua" w:hAnsi="Book Antiqua" w:cs="Arial"/>
        </w:rPr>
        <w:t>ground</w:t>
      </w:r>
      <w:r w:rsidR="00B8324C">
        <w:rPr>
          <w:rFonts w:ascii="Book Antiqua" w:hAnsi="Book Antiqua" w:cs="Arial"/>
        </w:rPr>
        <w:t>s</w:t>
      </w:r>
      <w:r>
        <w:rPr>
          <w:rFonts w:ascii="Book Antiqua" w:hAnsi="Book Antiqua" w:cs="Arial"/>
        </w:rPr>
        <w:t xml:space="preserve"> the appellant asserts that the First-tier Tribunal failed to </w:t>
      </w:r>
      <w:r w:rsidR="00B8324C">
        <w:rPr>
          <w:rFonts w:ascii="Book Antiqua" w:hAnsi="Book Antiqua" w:cs="Arial"/>
        </w:rPr>
        <w:t>take account</w:t>
      </w:r>
      <w:r>
        <w:rPr>
          <w:rFonts w:ascii="Book Antiqua" w:hAnsi="Book Antiqua" w:cs="Arial"/>
        </w:rPr>
        <w:t xml:space="preserve"> of the 21 pages of submissions that </w:t>
      </w:r>
      <w:r w:rsidR="006219CC">
        <w:rPr>
          <w:rFonts w:ascii="Book Antiqua" w:hAnsi="Book Antiqua" w:cs="Arial"/>
        </w:rPr>
        <w:t>she</w:t>
      </w:r>
      <w:r>
        <w:rPr>
          <w:rFonts w:ascii="Book Antiqua" w:hAnsi="Book Antiqua" w:cs="Arial"/>
        </w:rPr>
        <w:t xml:space="preserve"> sent to the Tribunal with the Notice of Appeal.  I observe</w:t>
      </w:r>
      <w:r w:rsidR="00B8324C">
        <w:rPr>
          <w:rFonts w:ascii="Book Antiqua" w:hAnsi="Book Antiqua" w:cs="Arial"/>
        </w:rPr>
        <w:t>, however,</w:t>
      </w:r>
      <w:r>
        <w:rPr>
          <w:rFonts w:ascii="Book Antiqua" w:hAnsi="Book Antiqua" w:cs="Arial"/>
        </w:rPr>
        <w:t xml:space="preserve"> that these</w:t>
      </w:r>
      <w:r w:rsidR="00B8324C">
        <w:rPr>
          <w:rFonts w:ascii="Book Antiqua" w:hAnsi="Book Antiqua" w:cs="Arial"/>
        </w:rPr>
        <w:t xml:space="preserve"> submissions</w:t>
      </w:r>
      <w:r>
        <w:rPr>
          <w:rFonts w:ascii="Book Antiqua" w:hAnsi="Book Antiqua" w:cs="Arial"/>
        </w:rPr>
        <w:t xml:space="preserve"> were twice </w:t>
      </w:r>
      <w:r w:rsidR="00B8324C">
        <w:rPr>
          <w:rFonts w:ascii="Book Antiqua" w:hAnsi="Book Antiqua" w:cs="Arial"/>
        </w:rPr>
        <w:t xml:space="preserve">referred to </w:t>
      </w:r>
      <w:r>
        <w:rPr>
          <w:rFonts w:ascii="Book Antiqua" w:hAnsi="Book Antiqua" w:cs="Arial"/>
        </w:rPr>
        <w:t>by the Tribunal in its decision (</w:t>
      </w:r>
      <w:r w:rsidR="00B8324C">
        <w:rPr>
          <w:rFonts w:ascii="Book Antiqua" w:hAnsi="Book Antiqua" w:cs="Arial"/>
        </w:rPr>
        <w:t xml:space="preserve">at </w:t>
      </w:r>
      <w:r>
        <w:rPr>
          <w:rFonts w:ascii="Book Antiqua" w:hAnsi="Book Antiqua" w:cs="Arial"/>
        </w:rPr>
        <w:t>paragraphs 3 and 5).  The Tribunal does not have to set out each and every aspect of th</w:t>
      </w:r>
      <w:r w:rsidR="00B8324C">
        <w:rPr>
          <w:rFonts w:ascii="Book Antiqua" w:hAnsi="Book Antiqua" w:cs="Arial"/>
        </w:rPr>
        <w:t>e</w:t>
      </w:r>
      <w:r>
        <w:rPr>
          <w:rFonts w:ascii="Book Antiqua" w:hAnsi="Book Antiqua" w:cs="Arial"/>
        </w:rPr>
        <w:t xml:space="preserve"> submission</w:t>
      </w:r>
      <w:r w:rsidR="00B8324C">
        <w:rPr>
          <w:rFonts w:ascii="Book Antiqua" w:hAnsi="Book Antiqua" w:cs="Arial"/>
        </w:rPr>
        <w:t>s therein</w:t>
      </w:r>
      <w:r>
        <w:rPr>
          <w:rFonts w:ascii="Book Antiqua" w:hAnsi="Book Antiqua" w:cs="Arial"/>
        </w:rPr>
        <w:t xml:space="preserve"> and</w:t>
      </w:r>
      <w:r w:rsidR="00B8324C">
        <w:rPr>
          <w:rFonts w:ascii="Book Antiqua" w:hAnsi="Book Antiqua" w:cs="Arial"/>
        </w:rPr>
        <w:t xml:space="preserve"> I am satisfied having read those submissions for myself that</w:t>
      </w:r>
      <w:r>
        <w:rPr>
          <w:rFonts w:ascii="Book Antiqua" w:hAnsi="Book Antiqua" w:cs="Arial"/>
        </w:rPr>
        <w:t xml:space="preserve"> the First-tier Tribunal took account of all matters </w:t>
      </w:r>
      <w:r w:rsidR="00B8324C">
        <w:rPr>
          <w:rFonts w:ascii="Book Antiqua" w:hAnsi="Book Antiqua" w:cs="Arial"/>
        </w:rPr>
        <w:t xml:space="preserve">therein </w:t>
      </w:r>
      <w:r>
        <w:rPr>
          <w:rFonts w:ascii="Book Antiqua" w:hAnsi="Book Antiqua" w:cs="Arial"/>
        </w:rPr>
        <w:t xml:space="preserve">which were material to its decision.  </w:t>
      </w:r>
      <w:r w:rsidR="00B8324C">
        <w:rPr>
          <w:rFonts w:ascii="Book Antiqua" w:hAnsi="Book Antiqua" w:cs="Arial"/>
        </w:rPr>
        <w:t xml:space="preserve">The </w:t>
      </w:r>
      <w:r>
        <w:rPr>
          <w:rFonts w:ascii="Book Antiqua" w:hAnsi="Book Antiqua" w:cs="Arial"/>
        </w:rPr>
        <w:t xml:space="preserve">reasons </w:t>
      </w:r>
      <w:r w:rsidR="00B8324C">
        <w:rPr>
          <w:rFonts w:ascii="Book Antiqua" w:hAnsi="Book Antiqua" w:cs="Arial"/>
        </w:rPr>
        <w:t xml:space="preserve">given by the First-tier Tribunal for dismissing the appeal </w:t>
      </w:r>
      <w:r>
        <w:rPr>
          <w:rFonts w:ascii="Book Antiqua" w:hAnsi="Book Antiqua" w:cs="Arial"/>
        </w:rPr>
        <w:t>are sufficiently cogent to enable the appellant to understand why she lost the appeal</w:t>
      </w:r>
      <w:r w:rsidR="00B8324C">
        <w:rPr>
          <w:rFonts w:ascii="Book Antiqua" w:hAnsi="Book Antiqua" w:cs="Arial"/>
        </w:rPr>
        <w:t xml:space="preserve"> despite the terms of the written submissions</w:t>
      </w:r>
      <w:r>
        <w:rPr>
          <w:rFonts w:ascii="Book Antiqua" w:hAnsi="Book Antiqua" w:cs="Arial"/>
        </w:rPr>
        <w:t>.</w:t>
      </w:r>
    </w:p>
    <w:p w:rsidR="00813BDE" w:rsidRDefault="00B8324C" w:rsidP="00813BDE">
      <w:pPr>
        <w:numPr>
          <w:ilvl w:val="0"/>
          <w:numId w:val="3"/>
        </w:numPr>
        <w:spacing w:before="240"/>
        <w:jc w:val="both"/>
        <w:rPr>
          <w:rFonts w:ascii="Book Antiqua" w:hAnsi="Book Antiqua" w:cs="Arial"/>
        </w:rPr>
      </w:pPr>
      <w:r>
        <w:rPr>
          <w:rFonts w:ascii="Book Antiqua" w:hAnsi="Book Antiqua" w:cs="Arial"/>
        </w:rPr>
        <w:t xml:space="preserve">Moving on, a </w:t>
      </w:r>
      <w:r w:rsidR="00734FD3">
        <w:rPr>
          <w:rFonts w:ascii="Book Antiqua" w:hAnsi="Book Antiqua" w:cs="Arial"/>
        </w:rPr>
        <w:t>detailed analysis of the document</w:t>
      </w:r>
      <w:r>
        <w:rPr>
          <w:rFonts w:ascii="Book Antiqua" w:hAnsi="Book Antiqua" w:cs="Arial"/>
        </w:rPr>
        <w:t xml:space="preserve">ation contained within the Tribunal’s file supports the First-tier Tribunal’s statement that it did not have a copy of the appellant’s marriage certificate before it. </w:t>
      </w:r>
      <w:r w:rsidR="00734FD3">
        <w:rPr>
          <w:rFonts w:ascii="Book Antiqua" w:hAnsi="Book Antiqua" w:cs="Arial"/>
        </w:rPr>
        <w:t xml:space="preserve">The </w:t>
      </w:r>
      <w:r>
        <w:rPr>
          <w:rFonts w:ascii="Book Antiqua" w:hAnsi="Book Antiqua" w:cs="Arial"/>
        </w:rPr>
        <w:t xml:space="preserve">core </w:t>
      </w:r>
      <w:r w:rsidR="00734FD3">
        <w:rPr>
          <w:rFonts w:ascii="Book Antiqua" w:hAnsi="Book Antiqua" w:cs="Arial"/>
        </w:rPr>
        <w:t xml:space="preserve">documentation relied upon by the appellant was sent as an attachment to the Notice of Appeal to the First-tier Tribunal.  The covering submissions </w:t>
      </w:r>
      <w:r>
        <w:rPr>
          <w:rFonts w:ascii="Book Antiqua" w:hAnsi="Book Antiqua" w:cs="Arial"/>
        </w:rPr>
        <w:t>list</w:t>
      </w:r>
      <w:r w:rsidR="00734FD3">
        <w:rPr>
          <w:rFonts w:ascii="Book Antiqua" w:hAnsi="Book Antiqua" w:cs="Arial"/>
        </w:rPr>
        <w:t xml:space="preserve"> the documents that </w:t>
      </w:r>
      <w:r w:rsidR="00813BDE">
        <w:rPr>
          <w:rFonts w:ascii="Book Antiqua" w:hAnsi="Book Antiqua" w:cs="Arial"/>
        </w:rPr>
        <w:t>were</w:t>
      </w:r>
      <w:r w:rsidR="00734FD3">
        <w:rPr>
          <w:rFonts w:ascii="Book Antiqua" w:hAnsi="Book Antiqua" w:cs="Arial"/>
        </w:rPr>
        <w:t xml:space="preserve"> annexed thereto.  The list is lengthy but does not make reference to the marriage certificate</w:t>
      </w:r>
      <w:r w:rsidR="00813BDE">
        <w:rPr>
          <w:rFonts w:ascii="Book Antiqua" w:hAnsi="Book Antiqua" w:cs="Arial"/>
        </w:rPr>
        <w:t>,</w:t>
      </w:r>
      <w:r w:rsidR="00734FD3">
        <w:rPr>
          <w:rFonts w:ascii="Book Antiqua" w:hAnsi="Book Antiqua" w:cs="Arial"/>
        </w:rPr>
        <w:t xml:space="preserve"> </w:t>
      </w:r>
      <w:r w:rsidR="00813BDE">
        <w:rPr>
          <w:rFonts w:ascii="Book Antiqua" w:hAnsi="Book Antiqua" w:cs="Arial"/>
        </w:rPr>
        <w:t>n</w:t>
      </w:r>
      <w:r w:rsidR="00734FD3">
        <w:rPr>
          <w:rFonts w:ascii="Book Antiqua" w:hAnsi="Book Antiqua" w:cs="Arial"/>
        </w:rPr>
        <w:t xml:space="preserve">either is this document contained within the Secretary of State’s bundle.  </w:t>
      </w:r>
      <w:r w:rsidR="00813BDE">
        <w:rPr>
          <w:rFonts w:ascii="Book Antiqua" w:hAnsi="Book Antiqua" w:cs="Arial"/>
        </w:rPr>
        <w:t xml:space="preserve">At the hearing </w:t>
      </w:r>
      <w:r w:rsidRPr="00813BDE">
        <w:rPr>
          <w:rFonts w:ascii="Book Antiqua" w:hAnsi="Book Antiqua" w:cs="Arial"/>
        </w:rPr>
        <w:t>I invited t</w:t>
      </w:r>
      <w:r w:rsidR="00734FD3" w:rsidRPr="00813BDE">
        <w:rPr>
          <w:rFonts w:ascii="Book Antiqua" w:hAnsi="Book Antiqua" w:cs="Arial"/>
        </w:rPr>
        <w:t xml:space="preserve">he appellant to draw my attention to a copy of the marriage certificate in the papers which </w:t>
      </w:r>
      <w:r w:rsidRPr="00813BDE">
        <w:rPr>
          <w:rFonts w:ascii="Book Antiqua" w:hAnsi="Book Antiqua" w:cs="Arial"/>
        </w:rPr>
        <w:t>she had previously</w:t>
      </w:r>
      <w:r w:rsidR="00734FD3" w:rsidRPr="00813BDE">
        <w:rPr>
          <w:rFonts w:ascii="Book Antiqua" w:hAnsi="Book Antiqua" w:cs="Arial"/>
        </w:rPr>
        <w:t xml:space="preserve"> sent to the First-tier Tribunal. </w:t>
      </w:r>
      <w:r w:rsidRPr="00813BDE">
        <w:rPr>
          <w:rFonts w:ascii="Book Antiqua" w:hAnsi="Book Antiqua" w:cs="Arial"/>
        </w:rPr>
        <w:t xml:space="preserve">She was unable to do so. </w:t>
      </w:r>
      <w:r w:rsidR="00734FD3" w:rsidRPr="00813BDE">
        <w:rPr>
          <w:rFonts w:ascii="Book Antiqua" w:hAnsi="Book Antiqua" w:cs="Arial"/>
        </w:rPr>
        <w:t xml:space="preserve"> </w:t>
      </w:r>
      <w:r w:rsidR="00813BDE" w:rsidRPr="00813BDE">
        <w:rPr>
          <w:rFonts w:ascii="Book Antiqua" w:hAnsi="Book Antiqua" w:cs="Arial"/>
        </w:rPr>
        <w:t>Mr Melvin indicated that he had been unable to find either a copy or the original of the appellant’s marriage certificate on the Home Office file</w:t>
      </w:r>
    </w:p>
    <w:p w:rsidR="00813BDE" w:rsidRDefault="00813BDE" w:rsidP="00813BDE">
      <w:pPr>
        <w:numPr>
          <w:ilvl w:val="0"/>
          <w:numId w:val="3"/>
        </w:numPr>
        <w:spacing w:before="240"/>
        <w:jc w:val="both"/>
        <w:rPr>
          <w:rFonts w:ascii="Book Antiqua" w:hAnsi="Book Antiqua" w:cs="Arial"/>
        </w:rPr>
      </w:pPr>
      <w:r>
        <w:rPr>
          <w:rFonts w:ascii="Book Antiqua" w:hAnsi="Book Antiqua" w:cs="Arial"/>
        </w:rPr>
        <w:t>T</w:t>
      </w:r>
      <w:r w:rsidR="00734FD3" w:rsidRPr="00813BDE">
        <w:rPr>
          <w:rFonts w:ascii="Book Antiqua" w:hAnsi="Book Antiqua" w:cs="Arial"/>
        </w:rPr>
        <w:t xml:space="preserve">he appellant </w:t>
      </w:r>
      <w:r>
        <w:rPr>
          <w:rFonts w:ascii="Book Antiqua" w:hAnsi="Book Antiqua" w:cs="Arial"/>
        </w:rPr>
        <w:t xml:space="preserve">further </w:t>
      </w:r>
      <w:r w:rsidR="002B7D90">
        <w:rPr>
          <w:rFonts w:ascii="Book Antiqua" w:hAnsi="Book Antiqua" w:cs="Arial"/>
        </w:rPr>
        <w:t>stated</w:t>
      </w:r>
      <w:r w:rsidR="00734FD3" w:rsidRPr="00813BDE">
        <w:rPr>
          <w:rFonts w:ascii="Book Antiqua" w:hAnsi="Book Antiqua" w:cs="Arial"/>
        </w:rPr>
        <w:t xml:space="preserve"> that the Secretary of State had </w:t>
      </w:r>
      <w:r w:rsidR="007C3F98" w:rsidRPr="00813BDE">
        <w:rPr>
          <w:rFonts w:ascii="Book Antiqua" w:hAnsi="Book Antiqua" w:cs="Arial"/>
        </w:rPr>
        <w:t>failed to return</w:t>
      </w:r>
      <w:r w:rsidR="00734FD3" w:rsidRPr="00813BDE">
        <w:rPr>
          <w:rFonts w:ascii="Book Antiqua" w:hAnsi="Book Antiqua" w:cs="Arial"/>
        </w:rPr>
        <w:t xml:space="preserve"> the marriage certificate after it </w:t>
      </w:r>
      <w:r>
        <w:rPr>
          <w:rFonts w:ascii="Book Antiqua" w:hAnsi="Book Antiqua" w:cs="Arial"/>
        </w:rPr>
        <w:t>had been</w:t>
      </w:r>
      <w:r w:rsidR="00734FD3" w:rsidRPr="00813BDE">
        <w:rPr>
          <w:rFonts w:ascii="Book Antiqua" w:hAnsi="Book Antiqua" w:cs="Arial"/>
        </w:rPr>
        <w:t xml:space="preserve"> submitted in 2012.  I observe </w:t>
      </w:r>
      <w:r w:rsidR="00425427" w:rsidRPr="00813BDE">
        <w:rPr>
          <w:rFonts w:ascii="Book Antiqua" w:hAnsi="Book Antiqua" w:cs="Arial"/>
        </w:rPr>
        <w:t>that there is a letter within the appellant’s bundle</w:t>
      </w:r>
      <w:r w:rsidR="007C3F98" w:rsidRPr="00813BDE">
        <w:rPr>
          <w:rFonts w:ascii="Book Antiqua" w:hAnsi="Book Antiqua" w:cs="Arial"/>
        </w:rPr>
        <w:t xml:space="preserve"> of documents, </w:t>
      </w:r>
      <w:r w:rsidR="00425427" w:rsidRPr="00813BDE">
        <w:rPr>
          <w:rFonts w:ascii="Book Antiqua" w:hAnsi="Book Antiqua" w:cs="Arial"/>
        </w:rPr>
        <w:t xml:space="preserve">dated 21 October 2015, which </w:t>
      </w:r>
      <w:r w:rsidR="007C3F98" w:rsidRPr="00813BDE">
        <w:rPr>
          <w:rFonts w:ascii="Book Antiqua" w:hAnsi="Book Antiqua" w:cs="Arial"/>
        </w:rPr>
        <w:t xml:space="preserve">asserts exactly this. </w:t>
      </w:r>
      <w:r w:rsidR="00E35486" w:rsidRPr="00813BDE">
        <w:rPr>
          <w:rFonts w:ascii="Book Antiqua" w:hAnsi="Book Antiqua" w:cs="Arial"/>
        </w:rPr>
        <w:lastRenderedPageBreak/>
        <w:t>Th</w:t>
      </w:r>
      <w:r w:rsidR="007C3F98" w:rsidRPr="00813BDE">
        <w:rPr>
          <w:rFonts w:ascii="Book Antiqua" w:hAnsi="Book Antiqua" w:cs="Arial"/>
        </w:rPr>
        <w:t>is</w:t>
      </w:r>
      <w:r w:rsidR="00E35486" w:rsidRPr="00813BDE">
        <w:rPr>
          <w:rFonts w:ascii="Book Antiqua" w:hAnsi="Book Antiqua" w:cs="Arial"/>
        </w:rPr>
        <w:t xml:space="preserve"> </w:t>
      </w:r>
      <w:r w:rsidR="006164A6" w:rsidRPr="00813BDE">
        <w:rPr>
          <w:rFonts w:ascii="Book Antiqua" w:hAnsi="Book Antiqua" w:cs="Arial"/>
        </w:rPr>
        <w:t xml:space="preserve">letter </w:t>
      </w:r>
      <w:r>
        <w:rPr>
          <w:rFonts w:ascii="Book Antiqua" w:hAnsi="Book Antiqua" w:cs="Arial"/>
        </w:rPr>
        <w:t>also states</w:t>
      </w:r>
      <w:r w:rsidR="006164A6" w:rsidRPr="00813BDE">
        <w:rPr>
          <w:rFonts w:ascii="Book Antiqua" w:hAnsi="Book Antiqua" w:cs="Arial"/>
        </w:rPr>
        <w:t xml:space="preserve"> that some of the documents were returned</w:t>
      </w:r>
      <w:r w:rsidR="007C3F98" w:rsidRPr="00813BDE">
        <w:rPr>
          <w:rFonts w:ascii="Book Antiqua" w:hAnsi="Book Antiqua" w:cs="Arial"/>
        </w:rPr>
        <w:t xml:space="preserve"> by the Secretary of State in copy, but not original, form</w:t>
      </w:r>
      <w:r>
        <w:rPr>
          <w:rFonts w:ascii="Book Antiqua" w:hAnsi="Book Antiqua" w:cs="Arial"/>
        </w:rPr>
        <w:t xml:space="preserve"> - although</w:t>
      </w:r>
      <w:r w:rsidR="007C3F98" w:rsidRPr="00813BDE">
        <w:rPr>
          <w:rFonts w:ascii="Book Antiqua" w:hAnsi="Book Antiqua" w:cs="Arial"/>
        </w:rPr>
        <w:t xml:space="preserve"> </w:t>
      </w:r>
      <w:r>
        <w:rPr>
          <w:rFonts w:ascii="Book Antiqua" w:hAnsi="Book Antiqua" w:cs="Arial"/>
        </w:rPr>
        <w:t xml:space="preserve">does not seek to identify which documents are being referred to. </w:t>
      </w:r>
      <w:r w:rsidR="009C2CA9" w:rsidRPr="00813BDE">
        <w:rPr>
          <w:rFonts w:ascii="Book Antiqua" w:hAnsi="Book Antiqua" w:cs="Arial"/>
        </w:rPr>
        <w:t xml:space="preserve"> </w:t>
      </w:r>
    </w:p>
    <w:p w:rsidR="00734FD3" w:rsidRPr="00813BDE" w:rsidRDefault="007C3F98" w:rsidP="00813BDE">
      <w:pPr>
        <w:numPr>
          <w:ilvl w:val="0"/>
          <w:numId w:val="3"/>
        </w:numPr>
        <w:spacing w:before="240"/>
        <w:jc w:val="both"/>
        <w:rPr>
          <w:rFonts w:ascii="Book Antiqua" w:hAnsi="Book Antiqua" w:cs="Arial"/>
        </w:rPr>
      </w:pPr>
      <w:r w:rsidRPr="00813BDE">
        <w:rPr>
          <w:rFonts w:ascii="Book Antiqua" w:hAnsi="Book Antiqua" w:cs="Arial"/>
        </w:rPr>
        <w:t>On the evidence before me</w:t>
      </w:r>
      <w:r w:rsidR="009C2CA9" w:rsidRPr="00813BDE">
        <w:rPr>
          <w:rFonts w:ascii="Book Antiqua" w:hAnsi="Book Antiqua" w:cs="Arial"/>
        </w:rPr>
        <w:t xml:space="preserve"> </w:t>
      </w:r>
      <w:r w:rsidRPr="00813BDE">
        <w:rPr>
          <w:rFonts w:ascii="Book Antiqua" w:hAnsi="Book Antiqua" w:cs="Arial"/>
        </w:rPr>
        <w:t xml:space="preserve">I conclude that it has not been demonstrated that the First-tier Tribunal erred when stating in paragraph 7 of its decision that </w:t>
      </w:r>
      <w:r w:rsidRPr="00813BDE">
        <w:rPr>
          <w:rFonts w:ascii="Book Antiqua" w:hAnsi="Book Antiqua" w:cs="Arial"/>
          <w:i/>
        </w:rPr>
        <w:t>“there is no marriage certificate with the appellant’s bundle of documents”</w:t>
      </w:r>
      <w:r w:rsidRPr="00813BDE">
        <w:rPr>
          <w:rFonts w:ascii="Book Antiqua" w:hAnsi="Book Antiqua" w:cs="Arial"/>
        </w:rPr>
        <w:t xml:space="preserve">.  </w:t>
      </w:r>
    </w:p>
    <w:p w:rsidR="009C2CA9" w:rsidRDefault="007C3F98">
      <w:pPr>
        <w:numPr>
          <w:ilvl w:val="0"/>
          <w:numId w:val="3"/>
        </w:numPr>
        <w:spacing w:before="240"/>
        <w:jc w:val="both"/>
        <w:rPr>
          <w:rFonts w:ascii="Book Antiqua" w:hAnsi="Book Antiqua" w:cs="Arial"/>
        </w:rPr>
      </w:pPr>
      <w:r>
        <w:rPr>
          <w:rFonts w:ascii="Book Antiqua" w:hAnsi="Book Antiqua" w:cs="Arial"/>
        </w:rPr>
        <w:t>Turning to the next ground</w:t>
      </w:r>
      <w:r w:rsidR="00813BDE">
        <w:rPr>
          <w:rFonts w:ascii="Book Antiqua" w:hAnsi="Book Antiqua" w:cs="Arial"/>
        </w:rPr>
        <w:t xml:space="preserve"> of challenge - </w:t>
      </w:r>
      <w:r>
        <w:rPr>
          <w:rFonts w:ascii="Book Antiqua" w:hAnsi="Book Antiqua" w:cs="Arial"/>
        </w:rPr>
        <w:t>the assertion</w:t>
      </w:r>
      <w:r w:rsidR="007633A5">
        <w:rPr>
          <w:rFonts w:ascii="Book Antiqua" w:hAnsi="Book Antiqua" w:cs="Arial"/>
        </w:rPr>
        <w:t xml:space="preserve"> that the First-tier Tribunal failed to apply the Court of Appeal</w:t>
      </w:r>
      <w:r>
        <w:rPr>
          <w:rFonts w:ascii="Book Antiqua" w:hAnsi="Book Antiqua" w:cs="Arial"/>
        </w:rPr>
        <w:t>’s decision</w:t>
      </w:r>
      <w:r w:rsidR="007633A5">
        <w:rPr>
          <w:rFonts w:ascii="Book Antiqua" w:hAnsi="Book Antiqua" w:cs="Arial"/>
        </w:rPr>
        <w:t xml:space="preserve"> in </w:t>
      </w:r>
      <w:proofErr w:type="spellStart"/>
      <w:r w:rsidR="007633A5" w:rsidRPr="00954A45">
        <w:rPr>
          <w:rFonts w:ascii="Book Antiqua" w:hAnsi="Book Antiqua" w:cs="Arial"/>
          <w:u w:val="single"/>
        </w:rPr>
        <w:t>Awuku</w:t>
      </w:r>
      <w:proofErr w:type="spellEnd"/>
      <w:r>
        <w:rPr>
          <w:rFonts w:ascii="Book Antiqua" w:hAnsi="Book Antiqua" w:cs="Arial"/>
          <w:u w:val="single"/>
        </w:rPr>
        <w:t xml:space="preserve"> </w:t>
      </w:r>
      <w:r>
        <w:rPr>
          <w:rFonts w:ascii="Book Antiqua" w:hAnsi="Book Antiqua" w:cs="Arial"/>
        </w:rPr>
        <w:t xml:space="preserve">[2017] EWCA </w:t>
      </w:r>
      <w:proofErr w:type="spellStart"/>
      <w:r>
        <w:rPr>
          <w:rFonts w:ascii="Book Antiqua" w:hAnsi="Book Antiqua" w:cs="Arial"/>
        </w:rPr>
        <w:t>Civ</w:t>
      </w:r>
      <w:proofErr w:type="spellEnd"/>
      <w:r>
        <w:rPr>
          <w:rFonts w:ascii="Book Antiqua" w:hAnsi="Book Antiqua" w:cs="Arial"/>
        </w:rPr>
        <w:t xml:space="preserve"> 178</w:t>
      </w:r>
      <w:r w:rsidR="007633A5">
        <w:rPr>
          <w:rFonts w:ascii="Book Antiqua" w:hAnsi="Book Antiqua" w:cs="Arial"/>
        </w:rPr>
        <w:t xml:space="preserve">.  I need say </w:t>
      </w:r>
      <w:r>
        <w:rPr>
          <w:rFonts w:ascii="Book Antiqua" w:hAnsi="Book Antiqua" w:cs="Arial"/>
        </w:rPr>
        <w:t>little more about</w:t>
      </w:r>
      <w:r w:rsidR="007633A5">
        <w:rPr>
          <w:rFonts w:ascii="Book Antiqua" w:hAnsi="Book Antiqua" w:cs="Arial"/>
        </w:rPr>
        <w:t xml:space="preserve"> th</w:t>
      </w:r>
      <w:r>
        <w:rPr>
          <w:rFonts w:ascii="Book Antiqua" w:hAnsi="Book Antiqua" w:cs="Arial"/>
        </w:rPr>
        <w:t>is</w:t>
      </w:r>
      <w:r w:rsidR="007633A5">
        <w:rPr>
          <w:rFonts w:ascii="Book Antiqua" w:hAnsi="Book Antiqua" w:cs="Arial"/>
        </w:rPr>
        <w:t xml:space="preserve"> decision other than cite from paragraph 15 thereof in which Lloyd Jones LJ</w:t>
      </w:r>
      <w:r>
        <w:rPr>
          <w:rFonts w:ascii="Book Antiqua" w:hAnsi="Book Antiqua" w:cs="Arial"/>
        </w:rPr>
        <w:t>,</w:t>
      </w:r>
      <w:r w:rsidR="007633A5">
        <w:rPr>
          <w:rFonts w:ascii="Book Antiqua" w:hAnsi="Book Antiqua" w:cs="Arial"/>
        </w:rPr>
        <w:t xml:space="preserve"> giving the </w:t>
      </w:r>
      <w:r w:rsidR="00813BDE">
        <w:rPr>
          <w:rFonts w:ascii="Book Antiqua" w:hAnsi="Book Antiqua" w:cs="Arial"/>
        </w:rPr>
        <w:t>judgment</w:t>
      </w:r>
      <w:r w:rsidR="007633A5">
        <w:rPr>
          <w:rFonts w:ascii="Book Antiqua" w:hAnsi="Book Antiqua" w:cs="Arial"/>
        </w:rPr>
        <w:t xml:space="preserve"> of the Court</w:t>
      </w:r>
      <w:r>
        <w:rPr>
          <w:rFonts w:ascii="Book Antiqua" w:hAnsi="Book Antiqua" w:cs="Arial"/>
        </w:rPr>
        <w:t>,</w:t>
      </w:r>
      <w:r w:rsidR="007633A5">
        <w:rPr>
          <w:rFonts w:ascii="Book Antiqua" w:hAnsi="Book Antiqua" w:cs="Arial"/>
        </w:rPr>
        <w:t xml:space="preserve"> says as follows:</w:t>
      </w:r>
    </w:p>
    <w:p w:rsidR="007633A5" w:rsidRPr="007633A5" w:rsidRDefault="007633A5" w:rsidP="007633A5">
      <w:pPr>
        <w:spacing w:before="240"/>
        <w:ind w:left="1134"/>
        <w:jc w:val="both"/>
        <w:rPr>
          <w:rFonts w:ascii="Book Antiqua" w:hAnsi="Book Antiqua" w:cs="Arial"/>
          <w:sz w:val="22"/>
          <w:szCs w:val="22"/>
        </w:rPr>
      </w:pPr>
      <w:r>
        <w:rPr>
          <w:rFonts w:ascii="Book Antiqua" w:hAnsi="Book Antiqua" w:cs="Arial"/>
          <w:sz w:val="22"/>
          <w:szCs w:val="22"/>
        </w:rPr>
        <w:t xml:space="preserve">“In the Law of England and Wales, the general rule is that the formal validity of a marriage is governed by the law of the country where the marriage is celebrated … In </w:t>
      </w:r>
      <w:proofErr w:type="gramStart"/>
      <w:r>
        <w:rPr>
          <w:rFonts w:ascii="Book Antiqua" w:hAnsi="Book Antiqua" w:cs="Arial"/>
          <w:sz w:val="22"/>
          <w:szCs w:val="22"/>
        </w:rPr>
        <w:t>general</w:t>
      </w:r>
      <w:proofErr w:type="gramEnd"/>
      <w:r>
        <w:rPr>
          <w:rFonts w:ascii="Book Antiqua" w:hAnsi="Book Antiqua" w:cs="Arial"/>
          <w:sz w:val="22"/>
          <w:szCs w:val="22"/>
        </w:rPr>
        <w:t xml:space="preserve"> the law of a country where a marriage is solemnised must alone decide all questions relating to the validity of the ceremony by which the marriage is alleged to have been constituted … a marriage by proxy will be treated as valid in England if recognised by local law, even if one of the parties is domiciled and resident in England and the power of </w:t>
      </w:r>
      <w:r w:rsidR="00024D9F">
        <w:rPr>
          <w:rFonts w:ascii="Book Antiqua" w:hAnsi="Book Antiqua" w:cs="Arial"/>
          <w:sz w:val="22"/>
          <w:szCs w:val="22"/>
        </w:rPr>
        <w:t>attorney authorising the proxy to act is executed in England.”</w:t>
      </w:r>
    </w:p>
    <w:p w:rsidR="00024D9F" w:rsidRDefault="00813BDE">
      <w:pPr>
        <w:numPr>
          <w:ilvl w:val="0"/>
          <w:numId w:val="3"/>
        </w:numPr>
        <w:spacing w:before="240"/>
        <w:jc w:val="both"/>
        <w:rPr>
          <w:rFonts w:ascii="Book Antiqua" w:hAnsi="Book Antiqua" w:cs="Arial"/>
        </w:rPr>
      </w:pPr>
      <w:r>
        <w:rPr>
          <w:rFonts w:ascii="Book Antiqua" w:hAnsi="Book Antiqua" w:cs="Arial"/>
        </w:rPr>
        <w:t>In my conclusion, t</w:t>
      </w:r>
      <w:r w:rsidR="00024D9F">
        <w:rPr>
          <w:rFonts w:ascii="Book Antiqua" w:hAnsi="Book Antiqua" w:cs="Arial"/>
        </w:rPr>
        <w:t xml:space="preserve">he First-tier Tribunal did not fall into the error </w:t>
      </w:r>
      <w:r w:rsidR="007C3F98">
        <w:rPr>
          <w:rFonts w:ascii="Book Antiqua" w:hAnsi="Book Antiqua" w:cs="Arial"/>
        </w:rPr>
        <w:t>in failing to apply the decision in</w:t>
      </w:r>
      <w:r w:rsidR="00024D9F">
        <w:rPr>
          <w:rFonts w:ascii="Book Antiqua" w:hAnsi="Book Antiqua" w:cs="Arial"/>
        </w:rPr>
        <w:t xml:space="preserve"> </w:t>
      </w:r>
      <w:proofErr w:type="spellStart"/>
      <w:r w:rsidR="00024D9F" w:rsidRPr="00954A45">
        <w:rPr>
          <w:rFonts w:ascii="Book Antiqua" w:hAnsi="Book Antiqua" w:cs="Arial"/>
          <w:u w:val="single"/>
        </w:rPr>
        <w:t>Awuku</w:t>
      </w:r>
      <w:proofErr w:type="spellEnd"/>
      <w:r w:rsidR="007C3F98">
        <w:rPr>
          <w:rFonts w:ascii="Book Antiqua" w:hAnsi="Book Antiqua" w:cs="Arial"/>
        </w:rPr>
        <w:t>. On the contrary</w:t>
      </w:r>
      <w:r>
        <w:rPr>
          <w:rFonts w:ascii="Book Antiqua" w:hAnsi="Book Antiqua" w:cs="Arial"/>
        </w:rPr>
        <w:t>,</w:t>
      </w:r>
      <w:r w:rsidR="007C3F98">
        <w:rPr>
          <w:rFonts w:ascii="Book Antiqua" w:hAnsi="Book Antiqua" w:cs="Arial"/>
        </w:rPr>
        <w:t xml:space="preserve"> in </w:t>
      </w:r>
      <w:r w:rsidR="00024D9F">
        <w:rPr>
          <w:rFonts w:ascii="Book Antiqua" w:hAnsi="Book Antiqua" w:cs="Arial"/>
        </w:rPr>
        <w:t>paragraph 7</w:t>
      </w:r>
      <w:r w:rsidR="007C3F98">
        <w:rPr>
          <w:rFonts w:ascii="Book Antiqua" w:hAnsi="Book Antiqua" w:cs="Arial"/>
        </w:rPr>
        <w:t xml:space="preserve"> of its decision the First-tier Tribunal directed itself to exactly the issue highlighted by the Court of Appeal’s decision</w:t>
      </w:r>
      <w:r w:rsidR="00024D9F">
        <w:rPr>
          <w:rFonts w:ascii="Book Antiqua" w:hAnsi="Book Antiqua" w:cs="Arial"/>
        </w:rPr>
        <w:t xml:space="preserve">  </w:t>
      </w:r>
    </w:p>
    <w:p w:rsidR="00024D9F" w:rsidRDefault="00024D9F">
      <w:pPr>
        <w:numPr>
          <w:ilvl w:val="0"/>
          <w:numId w:val="3"/>
        </w:numPr>
        <w:spacing w:before="240"/>
        <w:jc w:val="both"/>
        <w:rPr>
          <w:rFonts w:ascii="Book Antiqua" w:hAnsi="Book Antiqua" w:cs="Arial"/>
        </w:rPr>
      </w:pPr>
      <w:r>
        <w:rPr>
          <w:rFonts w:ascii="Book Antiqua" w:hAnsi="Book Antiqua" w:cs="Arial"/>
        </w:rPr>
        <w:t xml:space="preserve">In so far as the appellant asserts that the First-tier Tribunal erred in law in concluding that </w:t>
      </w:r>
      <w:r w:rsidR="007C3F98">
        <w:rPr>
          <w:rFonts w:ascii="Book Antiqua" w:hAnsi="Book Antiqua" w:cs="Arial"/>
        </w:rPr>
        <w:t>her</w:t>
      </w:r>
      <w:r>
        <w:rPr>
          <w:rFonts w:ascii="Book Antiqua" w:hAnsi="Book Antiqua" w:cs="Arial"/>
        </w:rPr>
        <w:t xml:space="preserve"> marriage was not valid, I </w:t>
      </w:r>
      <w:r w:rsidR="007C3F98">
        <w:rPr>
          <w:rFonts w:ascii="Book Antiqua" w:hAnsi="Book Antiqua" w:cs="Arial"/>
        </w:rPr>
        <w:t xml:space="preserve">also </w:t>
      </w:r>
      <w:r>
        <w:rPr>
          <w:rFonts w:ascii="Book Antiqua" w:hAnsi="Book Antiqua" w:cs="Arial"/>
        </w:rPr>
        <w:t>reject th</w:t>
      </w:r>
      <w:r w:rsidR="007C3F98">
        <w:rPr>
          <w:rFonts w:ascii="Book Antiqua" w:hAnsi="Book Antiqua" w:cs="Arial"/>
        </w:rPr>
        <w:t>is</w:t>
      </w:r>
      <w:r>
        <w:rPr>
          <w:rFonts w:ascii="Book Antiqua" w:hAnsi="Book Antiqua" w:cs="Arial"/>
        </w:rPr>
        <w:t xml:space="preserve"> submission.  The Secretary of State </w:t>
      </w:r>
      <w:r w:rsidR="007C3F98">
        <w:rPr>
          <w:rFonts w:ascii="Book Antiqua" w:hAnsi="Book Antiqua" w:cs="Arial"/>
        </w:rPr>
        <w:t>set out</w:t>
      </w:r>
      <w:r>
        <w:rPr>
          <w:rFonts w:ascii="Book Antiqua" w:hAnsi="Book Antiqua" w:cs="Arial"/>
        </w:rPr>
        <w:t xml:space="preserve"> her case on this issue very early on in </w:t>
      </w:r>
      <w:r w:rsidR="007C3F98">
        <w:rPr>
          <w:rFonts w:ascii="Book Antiqua" w:hAnsi="Book Antiqua" w:cs="Arial"/>
        </w:rPr>
        <w:t>her</w:t>
      </w:r>
      <w:r>
        <w:rPr>
          <w:rFonts w:ascii="Book Antiqua" w:hAnsi="Book Antiqua" w:cs="Arial"/>
        </w:rPr>
        <w:t xml:space="preserve"> interactions with the appellant.  In </w:t>
      </w:r>
      <w:r w:rsidR="007C3F98">
        <w:rPr>
          <w:rFonts w:ascii="Book Antiqua" w:hAnsi="Book Antiqua" w:cs="Arial"/>
        </w:rPr>
        <w:t>her</w:t>
      </w:r>
      <w:r>
        <w:rPr>
          <w:rFonts w:ascii="Book Antiqua" w:hAnsi="Book Antiqua" w:cs="Arial"/>
        </w:rPr>
        <w:t xml:space="preserve"> decision letter of 11 September 2012, </w:t>
      </w:r>
      <w:r w:rsidR="007C3F98">
        <w:rPr>
          <w:rFonts w:ascii="Book Antiqua" w:hAnsi="Book Antiqua" w:cs="Arial"/>
        </w:rPr>
        <w:t>the Secretary of State</w:t>
      </w:r>
      <w:r>
        <w:rPr>
          <w:rFonts w:ascii="Book Antiqua" w:hAnsi="Book Antiqua" w:cs="Arial"/>
        </w:rPr>
        <w:t xml:space="preserve"> said as follows: </w:t>
      </w:r>
    </w:p>
    <w:p w:rsidR="00024D9F" w:rsidRDefault="00024D9F" w:rsidP="00024D9F">
      <w:pPr>
        <w:spacing w:before="240"/>
        <w:ind w:left="1134"/>
        <w:jc w:val="both"/>
        <w:rPr>
          <w:rFonts w:ascii="Book Antiqua" w:hAnsi="Book Antiqua" w:cs="Arial"/>
          <w:sz w:val="22"/>
          <w:szCs w:val="22"/>
        </w:rPr>
      </w:pPr>
      <w:r>
        <w:rPr>
          <w:rFonts w:ascii="Book Antiqua" w:hAnsi="Book Antiqua" w:cs="Arial"/>
          <w:sz w:val="22"/>
          <w:szCs w:val="22"/>
        </w:rPr>
        <w:t>“In support of your application for a Residence card, as evidence that you are related to an EEA national you provided a marriage certificate which showed that you entered into marriage to Shan</w:t>
      </w:r>
      <w:r w:rsidR="00B25750">
        <w:rPr>
          <w:rFonts w:ascii="Book Antiqua" w:hAnsi="Book Antiqua" w:cs="Arial"/>
          <w:sz w:val="22"/>
          <w:szCs w:val="22"/>
        </w:rPr>
        <w:t>y</w:t>
      </w:r>
      <w:r>
        <w:rPr>
          <w:rFonts w:ascii="Book Antiqua" w:hAnsi="Book Antiqua" w:cs="Arial"/>
          <w:sz w:val="22"/>
          <w:szCs w:val="22"/>
        </w:rPr>
        <w:t xml:space="preserve">rro who is a </w:t>
      </w:r>
      <w:smartTag w:uri="urn:schemas-microsoft-com:office:smarttags" w:element="country-region">
        <w:smartTag w:uri="urn:schemas-microsoft-com:office:smarttags" w:element="place">
          <w:r>
            <w:rPr>
              <w:rFonts w:ascii="Book Antiqua" w:hAnsi="Book Antiqua" w:cs="Arial"/>
              <w:sz w:val="22"/>
              <w:szCs w:val="22"/>
            </w:rPr>
            <w:t>Netherlands</w:t>
          </w:r>
        </w:smartTag>
      </w:smartTag>
      <w:r>
        <w:rPr>
          <w:rFonts w:ascii="Book Antiqua" w:hAnsi="Book Antiqua" w:cs="Arial"/>
          <w:sz w:val="22"/>
          <w:szCs w:val="22"/>
        </w:rPr>
        <w:t xml:space="preserve"> national.  The marriage certificate stated that your marriage to Shanyrro was conducted on 2 February 2012. You also submitted a confirmation of traditional marriage under native law and customs from </w:t>
      </w:r>
      <w:smartTag w:uri="urn:schemas-microsoft-com:office:smarttags" w:element="City">
        <w:smartTag w:uri="urn:schemas-microsoft-com:office:smarttags" w:element="address">
          <w:r>
            <w:rPr>
              <w:rFonts w:ascii="Book Antiqua" w:hAnsi="Book Antiqua" w:cs="Arial"/>
              <w:sz w:val="22"/>
              <w:szCs w:val="22"/>
            </w:rPr>
            <w:t>Oluyole Local Government Customary Court</w:t>
          </w:r>
        </w:smartTag>
      </w:smartTag>
      <w:r>
        <w:rPr>
          <w:rFonts w:ascii="Book Antiqua" w:hAnsi="Book Antiqua" w:cs="Arial"/>
          <w:sz w:val="22"/>
          <w:szCs w:val="22"/>
        </w:rPr>
        <w:t xml:space="preserve"> dated 14 February 2012.</w:t>
      </w:r>
      <w:r w:rsidR="00B25750">
        <w:rPr>
          <w:rFonts w:ascii="Book Antiqua" w:hAnsi="Book Antiqua" w:cs="Arial"/>
          <w:sz w:val="22"/>
          <w:szCs w:val="22"/>
        </w:rPr>
        <w:t xml:space="preserve">  </w:t>
      </w:r>
    </w:p>
    <w:p w:rsidR="00B25750" w:rsidRDefault="00B25750" w:rsidP="00024D9F">
      <w:pPr>
        <w:spacing w:before="240"/>
        <w:ind w:left="1134"/>
        <w:jc w:val="both"/>
        <w:rPr>
          <w:rFonts w:ascii="Book Antiqua" w:hAnsi="Book Antiqua" w:cs="Arial"/>
          <w:sz w:val="22"/>
          <w:szCs w:val="22"/>
        </w:rPr>
      </w:pPr>
      <w:r>
        <w:rPr>
          <w:rFonts w:ascii="Book Antiqua" w:hAnsi="Book Antiqua" w:cs="Arial"/>
          <w:sz w:val="22"/>
          <w:szCs w:val="22"/>
        </w:rPr>
        <w:t>The marriage certificate pertains to a marriage under the Nigerian Marriage Act, which precludes marriage by proxy.</w:t>
      </w:r>
    </w:p>
    <w:p w:rsidR="00B25750" w:rsidRDefault="00B25750" w:rsidP="00024D9F">
      <w:pPr>
        <w:spacing w:before="240"/>
        <w:ind w:left="1134"/>
        <w:jc w:val="both"/>
        <w:rPr>
          <w:rFonts w:ascii="Book Antiqua" w:hAnsi="Book Antiqua" w:cs="Arial"/>
          <w:sz w:val="22"/>
          <w:szCs w:val="22"/>
        </w:rPr>
      </w:pPr>
      <w:r>
        <w:rPr>
          <w:rFonts w:ascii="Book Antiqua" w:hAnsi="Book Antiqua" w:cs="Arial"/>
          <w:sz w:val="22"/>
          <w:szCs w:val="22"/>
        </w:rPr>
        <w:t xml:space="preserve">Paragraph 11(1)(a) of the Nigerian Marriage Act states ‘before the registrar can issue the certificate he must be satisfied that one of the parties has been resident within the district in which the marriage is intended to be celebrated at least fifteen days preceding the granting of the certificate’.  </w:t>
      </w:r>
    </w:p>
    <w:p w:rsidR="00B25750" w:rsidRDefault="00B25750" w:rsidP="00024D9F">
      <w:pPr>
        <w:spacing w:before="240"/>
        <w:ind w:left="1134"/>
        <w:jc w:val="both"/>
        <w:rPr>
          <w:rFonts w:ascii="Book Antiqua" w:hAnsi="Book Antiqua" w:cs="Arial"/>
          <w:sz w:val="22"/>
          <w:szCs w:val="22"/>
        </w:rPr>
      </w:pPr>
      <w:r>
        <w:rPr>
          <w:rFonts w:ascii="Book Antiqua" w:hAnsi="Book Antiqua" w:cs="Arial"/>
          <w:sz w:val="22"/>
          <w:szCs w:val="22"/>
        </w:rPr>
        <w:t xml:space="preserve">It is also noted that the parties to the marriage ceremony must sign the certificate in the presence of the officiating minister or registrar as stipulated in Paragraphs 26 and 28 of the Nigerian Marriage Act “Celebration of Marriage”.  </w:t>
      </w:r>
    </w:p>
    <w:p w:rsidR="00B25750" w:rsidRDefault="00B25750" w:rsidP="00024D9F">
      <w:pPr>
        <w:spacing w:before="240"/>
        <w:ind w:left="1134"/>
        <w:jc w:val="both"/>
        <w:rPr>
          <w:rFonts w:ascii="Book Antiqua" w:hAnsi="Book Antiqua" w:cs="Arial"/>
          <w:sz w:val="22"/>
          <w:szCs w:val="22"/>
        </w:rPr>
      </w:pPr>
      <w:r>
        <w:rPr>
          <w:rFonts w:ascii="Book Antiqua" w:hAnsi="Book Antiqua" w:cs="Arial"/>
          <w:sz w:val="22"/>
          <w:szCs w:val="22"/>
        </w:rPr>
        <w:lastRenderedPageBreak/>
        <w:t xml:space="preserve">Paragraph 24.23 of the COIS report Nigeria states ‘The United States State Department Reciprocity Schedule, in an undated section on marriage certificates in the country accessed, recorded that: “… both parties to the marriage technically must be physically present at the same location with witnesses to sign certain marriage documents, proxy marriages have cased to be valid but still occur. </w:t>
      </w:r>
    </w:p>
    <w:p w:rsidR="00B25750" w:rsidRDefault="00B25750" w:rsidP="00024D9F">
      <w:pPr>
        <w:spacing w:before="240"/>
        <w:ind w:left="1134"/>
        <w:jc w:val="both"/>
        <w:rPr>
          <w:rFonts w:ascii="Book Antiqua" w:hAnsi="Book Antiqua" w:cs="Arial"/>
          <w:sz w:val="22"/>
          <w:szCs w:val="22"/>
        </w:rPr>
      </w:pPr>
      <w:r>
        <w:rPr>
          <w:rFonts w:ascii="Book Antiqua" w:hAnsi="Book Antiqua" w:cs="Arial"/>
          <w:sz w:val="22"/>
          <w:szCs w:val="22"/>
        </w:rPr>
        <w:t xml:space="preserve">There is no credible evidence provided that you and your EEA sponsor were present at the marriage ceremony, and resident in </w:t>
      </w:r>
      <w:smartTag w:uri="urn:schemas-microsoft-com:office:smarttags" w:element="country-region">
        <w:smartTag w:uri="urn:schemas-microsoft-com:office:smarttags" w:element="place">
          <w:r>
            <w:rPr>
              <w:rFonts w:ascii="Book Antiqua" w:hAnsi="Book Antiqua" w:cs="Arial"/>
              <w:sz w:val="22"/>
              <w:szCs w:val="22"/>
            </w:rPr>
            <w:t>Nigeria</w:t>
          </w:r>
        </w:smartTag>
      </w:smartTag>
      <w:r>
        <w:rPr>
          <w:rFonts w:ascii="Book Antiqua" w:hAnsi="Book Antiqua" w:cs="Arial"/>
          <w:sz w:val="22"/>
          <w:szCs w:val="22"/>
        </w:rPr>
        <w:t xml:space="preserve"> before the wedding.</w:t>
      </w:r>
    </w:p>
    <w:p w:rsidR="00B25750" w:rsidRDefault="00AB58F5" w:rsidP="00024D9F">
      <w:pPr>
        <w:spacing w:before="240"/>
        <w:ind w:left="1134"/>
        <w:jc w:val="both"/>
        <w:rPr>
          <w:rFonts w:ascii="Book Antiqua" w:hAnsi="Book Antiqua" w:cs="Arial"/>
          <w:sz w:val="22"/>
          <w:szCs w:val="22"/>
        </w:rPr>
      </w:pPr>
      <w:r>
        <w:rPr>
          <w:rFonts w:ascii="Book Antiqua" w:hAnsi="Book Antiqua" w:cs="Arial"/>
          <w:sz w:val="22"/>
          <w:szCs w:val="22"/>
        </w:rPr>
        <w:t xml:space="preserve">In the absence of evidence to prove that both you and your EEA sponsor were resident in </w:t>
      </w:r>
      <w:smartTag w:uri="urn:schemas-microsoft-com:office:smarttags" w:element="country-region">
        <w:smartTag w:uri="urn:schemas-microsoft-com:office:smarttags" w:element="place">
          <w:r>
            <w:rPr>
              <w:rFonts w:ascii="Book Antiqua" w:hAnsi="Book Antiqua" w:cs="Arial"/>
              <w:sz w:val="22"/>
              <w:szCs w:val="22"/>
            </w:rPr>
            <w:t>Nigeria</w:t>
          </w:r>
        </w:smartTag>
      </w:smartTag>
      <w:r>
        <w:rPr>
          <w:rFonts w:ascii="Book Antiqua" w:hAnsi="Book Antiqua" w:cs="Arial"/>
          <w:sz w:val="22"/>
          <w:szCs w:val="22"/>
        </w:rPr>
        <w:t xml:space="preserve"> at the time of your marriage, we cannot be satisfied that your marriage was conducted in accordance with the Nigerian Marriage Act.  For this </w:t>
      </w:r>
      <w:proofErr w:type="gramStart"/>
      <w:r>
        <w:rPr>
          <w:rFonts w:ascii="Book Antiqua" w:hAnsi="Book Antiqua" w:cs="Arial"/>
          <w:sz w:val="22"/>
          <w:szCs w:val="22"/>
        </w:rPr>
        <w:t>reason</w:t>
      </w:r>
      <w:proofErr w:type="gramEnd"/>
      <w:r>
        <w:rPr>
          <w:rFonts w:ascii="Book Antiqua" w:hAnsi="Book Antiqua" w:cs="Arial"/>
          <w:sz w:val="22"/>
          <w:szCs w:val="22"/>
        </w:rPr>
        <w:t xml:space="preserve"> the UK Border Agency cannot accept the documents submitted as being lawfully issued and evidence of your relationship.”</w:t>
      </w:r>
    </w:p>
    <w:p w:rsidR="00A5075C" w:rsidRPr="00FC3A51" w:rsidRDefault="00AB58F5" w:rsidP="00FC3A51">
      <w:pPr>
        <w:numPr>
          <w:ilvl w:val="0"/>
          <w:numId w:val="3"/>
        </w:numPr>
        <w:spacing w:before="240"/>
        <w:jc w:val="both"/>
        <w:rPr>
          <w:rFonts w:ascii="Book Antiqua" w:hAnsi="Book Antiqua" w:cs="Arial"/>
        </w:rPr>
      </w:pPr>
      <w:r>
        <w:rPr>
          <w:rFonts w:ascii="Book Antiqua" w:hAnsi="Book Antiqua" w:cs="Arial"/>
        </w:rPr>
        <w:t xml:space="preserve">As the First-tier Tribunal correctly identified in paragraph 7 of its decision, the burden was on the appellant to show that there </w:t>
      </w:r>
      <w:r w:rsidR="009E0EF7">
        <w:rPr>
          <w:rFonts w:ascii="Book Antiqua" w:hAnsi="Book Antiqua" w:cs="Arial"/>
        </w:rPr>
        <w:t>had been</w:t>
      </w:r>
      <w:r>
        <w:rPr>
          <w:rFonts w:ascii="Book Antiqua" w:hAnsi="Book Antiqua" w:cs="Arial"/>
        </w:rPr>
        <w:t xml:space="preserve"> a marriage and that its validity is recognised in Nigeria.  </w:t>
      </w:r>
      <w:r w:rsidR="009E0EF7">
        <w:rPr>
          <w:rFonts w:ascii="Book Antiqua" w:hAnsi="Book Antiqua" w:cs="Arial"/>
        </w:rPr>
        <w:t>The First-tier Tribunal again</w:t>
      </w:r>
      <w:r>
        <w:rPr>
          <w:rFonts w:ascii="Book Antiqua" w:hAnsi="Book Antiqua" w:cs="Arial"/>
        </w:rPr>
        <w:t xml:space="preserve"> correctly identified that the appellant</w:t>
      </w:r>
      <w:r w:rsidR="009E0EF7">
        <w:rPr>
          <w:rFonts w:ascii="Book Antiqua" w:hAnsi="Book Antiqua" w:cs="Arial"/>
        </w:rPr>
        <w:t xml:space="preserve"> had</w:t>
      </w:r>
      <w:r>
        <w:rPr>
          <w:rFonts w:ascii="Book Antiqua" w:hAnsi="Book Antiqua" w:cs="Arial"/>
        </w:rPr>
        <w:t xml:space="preserve"> failed to provide evidence to support her position that </w:t>
      </w:r>
      <w:r w:rsidR="009E0EF7">
        <w:rPr>
          <w:rFonts w:ascii="Book Antiqua" w:hAnsi="Book Antiqua" w:cs="Arial"/>
        </w:rPr>
        <w:t xml:space="preserve">the marriage </w:t>
      </w:r>
      <w:r w:rsidR="002B7D90">
        <w:rPr>
          <w:rFonts w:ascii="Book Antiqua" w:hAnsi="Book Antiqua" w:cs="Arial"/>
        </w:rPr>
        <w:t>i</w:t>
      </w:r>
      <w:r w:rsidR="009E0EF7">
        <w:rPr>
          <w:rFonts w:ascii="Book Antiqua" w:hAnsi="Book Antiqua" w:cs="Arial"/>
        </w:rPr>
        <w:t xml:space="preserve">s valid under Nigerian </w:t>
      </w:r>
      <w:r w:rsidR="002B7D90">
        <w:rPr>
          <w:rFonts w:ascii="Book Antiqua" w:hAnsi="Book Antiqua" w:cs="Arial"/>
        </w:rPr>
        <w:t>l</w:t>
      </w:r>
      <w:r w:rsidR="009E0EF7">
        <w:rPr>
          <w:rFonts w:ascii="Book Antiqua" w:hAnsi="Book Antiqua" w:cs="Arial"/>
        </w:rPr>
        <w:t>aw. Th</w:t>
      </w:r>
      <w:r w:rsidR="00FC3A51">
        <w:rPr>
          <w:rFonts w:ascii="Book Antiqua" w:hAnsi="Book Antiqua" w:cs="Arial"/>
        </w:rPr>
        <w:t>e First-tier Tribunal’s finding</w:t>
      </w:r>
      <w:r w:rsidR="002B7D90">
        <w:rPr>
          <w:rFonts w:ascii="Book Antiqua" w:hAnsi="Book Antiqua" w:cs="Arial"/>
        </w:rPr>
        <w:t>s</w:t>
      </w:r>
      <w:r w:rsidR="00FC3A51">
        <w:rPr>
          <w:rFonts w:ascii="Book Antiqua" w:hAnsi="Book Antiqua" w:cs="Arial"/>
        </w:rPr>
        <w:t xml:space="preserve"> and reasoning</w:t>
      </w:r>
      <w:r w:rsidR="009E0EF7">
        <w:rPr>
          <w:rFonts w:ascii="Book Antiqua" w:hAnsi="Book Antiqua" w:cs="Arial"/>
        </w:rPr>
        <w:t xml:space="preserve"> </w:t>
      </w:r>
      <w:r w:rsidR="00FC3A51">
        <w:rPr>
          <w:rFonts w:ascii="Book Antiqua" w:hAnsi="Book Antiqua" w:cs="Arial"/>
        </w:rPr>
        <w:t>must be set</w:t>
      </w:r>
      <w:r w:rsidR="009E0EF7">
        <w:rPr>
          <w:rFonts w:ascii="Book Antiqua" w:hAnsi="Book Antiqua" w:cs="Arial"/>
        </w:rPr>
        <w:t xml:space="preserve"> in the context of the</w:t>
      </w:r>
      <w:r w:rsidR="002B7D90">
        <w:rPr>
          <w:rFonts w:ascii="Book Antiqua" w:hAnsi="Book Antiqua" w:cs="Arial"/>
        </w:rPr>
        <w:t xml:space="preserve"> evidence and the</w:t>
      </w:r>
      <w:r w:rsidR="009E0EF7">
        <w:rPr>
          <w:rFonts w:ascii="Book Antiqua" w:hAnsi="Book Antiqua" w:cs="Arial"/>
        </w:rPr>
        <w:t xml:space="preserve"> way in which the Secretary of State</w:t>
      </w:r>
      <w:r w:rsidR="00FC3A51">
        <w:rPr>
          <w:rFonts w:ascii="Book Antiqua" w:hAnsi="Book Antiqua" w:cs="Arial"/>
        </w:rPr>
        <w:t xml:space="preserve"> </w:t>
      </w:r>
      <w:r w:rsidR="009E0EF7">
        <w:rPr>
          <w:rFonts w:ascii="Book Antiqua" w:hAnsi="Book Antiqua" w:cs="Arial"/>
        </w:rPr>
        <w:t xml:space="preserve">put her case on this issue (see </w:t>
      </w:r>
      <w:r w:rsidR="00FC3A51">
        <w:rPr>
          <w:rFonts w:ascii="Book Antiqua" w:hAnsi="Book Antiqua" w:cs="Arial"/>
        </w:rPr>
        <w:t xml:space="preserve">the </w:t>
      </w:r>
      <w:r w:rsidR="009E0EF7">
        <w:rPr>
          <w:rFonts w:ascii="Book Antiqua" w:hAnsi="Book Antiqua" w:cs="Arial"/>
        </w:rPr>
        <w:t>preceding paragraph).</w:t>
      </w:r>
      <w:r w:rsidR="00FC3A51">
        <w:rPr>
          <w:rFonts w:ascii="Book Antiqua" w:hAnsi="Book Antiqua" w:cs="Arial"/>
        </w:rPr>
        <w:t xml:space="preserve"> </w:t>
      </w:r>
      <w:r w:rsidRPr="00FC3A51">
        <w:rPr>
          <w:rFonts w:ascii="Book Antiqua" w:hAnsi="Book Antiqua" w:cs="Arial"/>
        </w:rPr>
        <w:t xml:space="preserve">In </w:t>
      </w:r>
      <w:r w:rsidR="00FC3A51">
        <w:rPr>
          <w:rFonts w:ascii="Book Antiqua" w:hAnsi="Book Antiqua" w:cs="Arial"/>
        </w:rPr>
        <w:t xml:space="preserve">this context, </w:t>
      </w:r>
      <w:r w:rsidRPr="00FC3A51">
        <w:rPr>
          <w:rFonts w:ascii="Book Antiqua" w:hAnsi="Book Antiqua" w:cs="Arial"/>
        </w:rPr>
        <w:t xml:space="preserve">I find that the </w:t>
      </w:r>
      <w:r w:rsidR="002B7D90">
        <w:rPr>
          <w:rFonts w:ascii="Book Antiqua" w:hAnsi="Book Antiqua" w:cs="Arial"/>
        </w:rPr>
        <w:t>Tribunal’s</w:t>
      </w:r>
      <w:r w:rsidRPr="00FC3A51">
        <w:rPr>
          <w:rFonts w:ascii="Book Antiqua" w:hAnsi="Book Antiqua" w:cs="Arial"/>
        </w:rPr>
        <w:t xml:space="preserve"> decision </w:t>
      </w:r>
      <w:r w:rsidR="002B7D90">
        <w:rPr>
          <w:rFonts w:ascii="Book Antiqua" w:hAnsi="Book Antiqua" w:cs="Arial"/>
        </w:rPr>
        <w:t>i</w:t>
      </w:r>
      <w:r w:rsidRPr="00FC3A51">
        <w:rPr>
          <w:rFonts w:ascii="Book Antiqua" w:hAnsi="Book Antiqua" w:cs="Arial"/>
        </w:rPr>
        <w:t xml:space="preserve">s not one which </w:t>
      </w:r>
      <w:r w:rsidR="009E0EF7" w:rsidRPr="00FC3A51">
        <w:rPr>
          <w:rFonts w:ascii="Book Antiqua" w:hAnsi="Book Antiqua" w:cs="Arial"/>
        </w:rPr>
        <w:t xml:space="preserve">can be categorised as irrational, but rather it is a decision which </w:t>
      </w:r>
      <w:r w:rsidRPr="00FC3A51">
        <w:rPr>
          <w:rFonts w:ascii="Book Antiqua" w:hAnsi="Book Antiqua" w:cs="Arial"/>
        </w:rPr>
        <w:t>was open to it on the limited evidence that had</w:t>
      </w:r>
      <w:r w:rsidR="009E0EF7" w:rsidRPr="00FC3A51">
        <w:rPr>
          <w:rFonts w:ascii="Book Antiqua" w:hAnsi="Book Antiqua" w:cs="Arial"/>
        </w:rPr>
        <w:t xml:space="preserve"> been made</w:t>
      </w:r>
      <w:r w:rsidRPr="00FC3A51">
        <w:rPr>
          <w:rFonts w:ascii="Book Antiqua" w:hAnsi="Book Antiqua" w:cs="Arial"/>
        </w:rPr>
        <w:t xml:space="preserve"> available to it.  </w:t>
      </w:r>
      <w:r w:rsidR="009E0EF7" w:rsidRPr="00FC3A51">
        <w:rPr>
          <w:rFonts w:ascii="Book Antiqua" w:hAnsi="Book Antiqua" w:cs="Arial"/>
        </w:rPr>
        <w:t xml:space="preserve">I am not required to determine whether the First-tier Tribunal’s conclusion is wrong but </w:t>
      </w:r>
      <w:r w:rsidRPr="00FC3A51">
        <w:rPr>
          <w:rFonts w:ascii="Book Antiqua" w:hAnsi="Book Antiqua" w:cs="Arial"/>
        </w:rPr>
        <w:t xml:space="preserve">to decide whether on the evidence available, it </w:t>
      </w:r>
      <w:r w:rsidR="002B7D90">
        <w:rPr>
          <w:rFonts w:ascii="Book Antiqua" w:hAnsi="Book Antiqua" w:cs="Arial"/>
        </w:rPr>
        <w:t>reached</w:t>
      </w:r>
      <w:r w:rsidRPr="00FC3A51">
        <w:rPr>
          <w:rFonts w:ascii="Book Antiqua" w:hAnsi="Book Antiqua" w:cs="Arial"/>
        </w:rPr>
        <w:t xml:space="preserve"> a conclusion </w:t>
      </w:r>
      <w:r w:rsidR="009E0EF7" w:rsidRPr="00FC3A51">
        <w:rPr>
          <w:rFonts w:ascii="Book Antiqua" w:hAnsi="Book Antiqua" w:cs="Arial"/>
        </w:rPr>
        <w:t>that</w:t>
      </w:r>
      <w:r w:rsidRPr="00FC3A51">
        <w:rPr>
          <w:rFonts w:ascii="Book Antiqua" w:hAnsi="Book Antiqua" w:cs="Arial"/>
        </w:rPr>
        <w:t xml:space="preserve"> was rationally open to it.  I find that it did.</w:t>
      </w:r>
    </w:p>
    <w:p w:rsidR="00AB58F5" w:rsidRDefault="00AB58F5">
      <w:pPr>
        <w:numPr>
          <w:ilvl w:val="0"/>
          <w:numId w:val="3"/>
        </w:numPr>
        <w:spacing w:before="240"/>
        <w:jc w:val="both"/>
        <w:rPr>
          <w:rFonts w:ascii="Book Antiqua" w:hAnsi="Book Antiqua" w:cs="Arial"/>
        </w:rPr>
      </w:pPr>
      <w:r w:rsidRPr="002B7D90">
        <w:rPr>
          <w:rFonts w:ascii="Book Antiqua" w:hAnsi="Book Antiqua" w:cs="Arial"/>
        </w:rPr>
        <w:t>In any event, even</w:t>
      </w:r>
      <w:r>
        <w:rPr>
          <w:rFonts w:ascii="Book Antiqua" w:hAnsi="Book Antiqua" w:cs="Arial"/>
        </w:rPr>
        <w:t xml:space="preserve"> if the First-tier</w:t>
      </w:r>
      <w:r w:rsidR="009E0EF7">
        <w:rPr>
          <w:rFonts w:ascii="Book Antiqua" w:hAnsi="Book Antiqua" w:cs="Arial"/>
        </w:rPr>
        <w:t xml:space="preserve"> Tribunal was</w:t>
      </w:r>
      <w:r>
        <w:rPr>
          <w:rFonts w:ascii="Book Antiqua" w:hAnsi="Book Antiqua" w:cs="Arial"/>
        </w:rPr>
        <w:t xml:space="preserve"> wrong </w:t>
      </w:r>
      <w:r w:rsidR="00F23E4C">
        <w:rPr>
          <w:rFonts w:ascii="Book Antiqua" w:hAnsi="Book Antiqua" w:cs="Arial"/>
        </w:rPr>
        <w:t xml:space="preserve">in its conclusion </w:t>
      </w:r>
      <w:r w:rsidR="009E0EF7">
        <w:rPr>
          <w:rFonts w:ascii="Book Antiqua" w:hAnsi="Book Antiqua" w:cs="Arial"/>
        </w:rPr>
        <w:t>on</w:t>
      </w:r>
      <w:r>
        <w:rPr>
          <w:rFonts w:ascii="Book Antiqua" w:hAnsi="Book Antiqua" w:cs="Arial"/>
        </w:rPr>
        <w:t xml:space="preserve"> the issue of </w:t>
      </w:r>
      <w:r w:rsidR="00EF04A5">
        <w:rPr>
          <w:rFonts w:ascii="Book Antiqua" w:hAnsi="Book Antiqua" w:cs="Arial"/>
        </w:rPr>
        <w:t xml:space="preserve">the </w:t>
      </w:r>
      <w:r>
        <w:rPr>
          <w:rFonts w:ascii="Book Antiqua" w:hAnsi="Book Antiqua" w:cs="Arial"/>
        </w:rPr>
        <w:t>validity of</w:t>
      </w:r>
      <w:r w:rsidR="009E0EF7">
        <w:rPr>
          <w:rFonts w:ascii="Book Antiqua" w:hAnsi="Book Antiqua" w:cs="Arial"/>
        </w:rPr>
        <w:t xml:space="preserve"> appellant’s</w:t>
      </w:r>
      <w:r>
        <w:rPr>
          <w:rFonts w:ascii="Book Antiqua" w:hAnsi="Book Antiqua" w:cs="Arial"/>
        </w:rPr>
        <w:t xml:space="preserve"> marriage it</w:t>
      </w:r>
      <w:r w:rsidR="009E0EF7">
        <w:rPr>
          <w:rFonts w:ascii="Book Antiqua" w:hAnsi="Book Antiqua" w:cs="Arial"/>
        </w:rPr>
        <w:t>,</w:t>
      </w:r>
      <w:r>
        <w:rPr>
          <w:rFonts w:ascii="Book Antiqua" w:hAnsi="Book Antiqua" w:cs="Arial"/>
        </w:rPr>
        <w:t xml:space="preserve"> nevertheless</w:t>
      </w:r>
      <w:r w:rsidR="009E0EF7">
        <w:rPr>
          <w:rFonts w:ascii="Book Antiqua" w:hAnsi="Book Antiqua" w:cs="Arial"/>
        </w:rPr>
        <w:t>,</w:t>
      </w:r>
      <w:r>
        <w:rPr>
          <w:rFonts w:ascii="Book Antiqua" w:hAnsi="Book Antiqua" w:cs="Arial"/>
        </w:rPr>
        <w:t xml:space="preserve"> concluded that the appellant had not demonstrated </w:t>
      </w:r>
      <w:r w:rsidR="009E0EF7">
        <w:rPr>
          <w:rFonts w:ascii="Book Antiqua" w:hAnsi="Book Antiqua" w:cs="Arial"/>
        </w:rPr>
        <w:t xml:space="preserve">that </w:t>
      </w:r>
      <w:r>
        <w:rPr>
          <w:rFonts w:ascii="Book Antiqua" w:hAnsi="Book Antiqua" w:cs="Arial"/>
        </w:rPr>
        <w:t xml:space="preserve">Mr Bryan had been exercising treaty rights for a continuous period of five years during the </w:t>
      </w:r>
      <w:r w:rsidR="009E0EF7">
        <w:rPr>
          <w:rFonts w:ascii="Book Antiqua" w:hAnsi="Book Antiqua" w:cs="Arial"/>
        </w:rPr>
        <w:t>currency of the marriage.</w:t>
      </w:r>
      <w:r>
        <w:rPr>
          <w:rFonts w:ascii="Book Antiqua" w:hAnsi="Book Antiqua" w:cs="Arial"/>
        </w:rPr>
        <w:t xml:space="preserve">  </w:t>
      </w:r>
      <w:r w:rsidR="0092346F">
        <w:rPr>
          <w:rFonts w:ascii="Book Antiqua" w:hAnsi="Book Antiqua" w:cs="Arial"/>
        </w:rPr>
        <w:t>Although</w:t>
      </w:r>
      <w:r w:rsidR="00EF04A5">
        <w:rPr>
          <w:rFonts w:ascii="Book Antiqua" w:hAnsi="Book Antiqua" w:cs="Arial"/>
        </w:rPr>
        <w:t>,</w:t>
      </w:r>
      <w:r w:rsidR="0092346F">
        <w:rPr>
          <w:rFonts w:ascii="Book Antiqua" w:hAnsi="Book Antiqua" w:cs="Arial"/>
        </w:rPr>
        <w:t xml:space="preserve"> the appellant produced evidence in support of her case that Mr Bryan had been working, </w:t>
      </w:r>
      <w:r w:rsidR="009E0EF7">
        <w:rPr>
          <w:rFonts w:ascii="Book Antiqua" w:hAnsi="Book Antiqua" w:cs="Arial"/>
        </w:rPr>
        <w:t>the</w:t>
      </w:r>
      <w:r w:rsidR="0092346F">
        <w:rPr>
          <w:rFonts w:ascii="Book Antiqua" w:hAnsi="Book Antiqua" w:cs="Arial"/>
        </w:rPr>
        <w:t xml:space="preserve"> evidence</w:t>
      </w:r>
      <w:r w:rsidR="00EF04A5">
        <w:rPr>
          <w:rFonts w:ascii="Book Antiqua" w:hAnsi="Book Antiqua" w:cs="Arial"/>
        </w:rPr>
        <w:t xml:space="preserve"> was not complete</w:t>
      </w:r>
      <w:r w:rsidR="009E0EF7">
        <w:rPr>
          <w:rFonts w:ascii="Book Antiqua" w:hAnsi="Book Antiqua" w:cs="Arial"/>
        </w:rPr>
        <w:t xml:space="preserve">. </w:t>
      </w:r>
      <w:r w:rsidR="00EF04A5">
        <w:rPr>
          <w:rFonts w:ascii="Book Antiqua" w:hAnsi="Book Antiqua" w:cs="Arial"/>
        </w:rPr>
        <w:t>I</w:t>
      </w:r>
      <w:r w:rsidR="009E0EF7">
        <w:rPr>
          <w:rFonts w:ascii="Book Antiqua" w:hAnsi="Book Antiqua" w:cs="Arial"/>
        </w:rPr>
        <w:t>n my conclusion</w:t>
      </w:r>
      <w:r w:rsidR="002B7D90">
        <w:rPr>
          <w:rFonts w:ascii="Book Antiqua" w:hAnsi="Book Antiqua" w:cs="Arial"/>
        </w:rPr>
        <w:t>,</w:t>
      </w:r>
      <w:r w:rsidR="009E0EF7">
        <w:rPr>
          <w:rFonts w:ascii="Book Antiqua" w:hAnsi="Book Antiqua" w:cs="Arial"/>
        </w:rPr>
        <w:t xml:space="preserve"> the First-tier</w:t>
      </w:r>
      <w:r w:rsidR="002B7D90">
        <w:rPr>
          <w:rFonts w:ascii="Book Antiqua" w:hAnsi="Book Antiqua" w:cs="Arial"/>
        </w:rPr>
        <w:t xml:space="preserve"> </w:t>
      </w:r>
      <w:r w:rsidR="009E0EF7">
        <w:rPr>
          <w:rFonts w:ascii="Book Antiqua" w:hAnsi="Book Antiqua" w:cs="Arial"/>
        </w:rPr>
        <w:t>Tribunal w</w:t>
      </w:r>
      <w:r w:rsidR="00EF04A5">
        <w:rPr>
          <w:rFonts w:ascii="Book Antiqua" w:hAnsi="Book Antiqua" w:cs="Arial"/>
        </w:rPr>
        <w:t>as</w:t>
      </w:r>
      <w:r w:rsidR="009E0EF7">
        <w:rPr>
          <w:rFonts w:ascii="Book Antiqua" w:hAnsi="Book Antiqua" w:cs="Arial"/>
        </w:rPr>
        <w:t xml:space="preserve"> rationally entitled to conclude, having considered the evidence as a whole, that the appellant had not made out her case on this issue</w:t>
      </w:r>
      <w:r w:rsidR="003619DB">
        <w:rPr>
          <w:rFonts w:ascii="Book Antiqua" w:hAnsi="Book Antiqua" w:cs="Arial"/>
        </w:rPr>
        <w:t xml:space="preserve">. I also conclude that the reasons given by the Tribunal were sufficient to enable the appellant to understand why she lost on this issue. </w:t>
      </w:r>
    </w:p>
    <w:p w:rsidR="0092346F" w:rsidRDefault="0092346F">
      <w:pPr>
        <w:numPr>
          <w:ilvl w:val="0"/>
          <w:numId w:val="3"/>
        </w:numPr>
        <w:spacing w:before="240"/>
        <w:jc w:val="both"/>
        <w:rPr>
          <w:rFonts w:ascii="Book Antiqua" w:hAnsi="Book Antiqua" w:cs="Arial"/>
        </w:rPr>
      </w:pPr>
      <w:r>
        <w:rPr>
          <w:rFonts w:ascii="Book Antiqua" w:hAnsi="Book Antiqua" w:cs="Arial"/>
        </w:rPr>
        <w:t>For the reasons</w:t>
      </w:r>
      <w:r w:rsidR="009E0EF7">
        <w:rPr>
          <w:rFonts w:ascii="Book Antiqua" w:hAnsi="Book Antiqua" w:cs="Arial"/>
        </w:rPr>
        <w:t xml:space="preserve"> given above</w:t>
      </w:r>
      <w:r w:rsidR="00CE01FA">
        <w:rPr>
          <w:rFonts w:ascii="Book Antiqua" w:hAnsi="Book Antiqua" w:cs="Arial"/>
        </w:rPr>
        <w:t>,</w:t>
      </w:r>
      <w:r>
        <w:rPr>
          <w:rFonts w:ascii="Book Antiqua" w:hAnsi="Book Antiqua" w:cs="Arial"/>
        </w:rPr>
        <w:t xml:space="preserve"> I </w:t>
      </w:r>
      <w:r w:rsidR="009E0EF7">
        <w:rPr>
          <w:rFonts w:ascii="Book Antiqua" w:hAnsi="Book Antiqua" w:cs="Arial"/>
        </w:rPr>
        <w:t>conclude that the grounds of challenge have no merit. T</w:t>
      </w:r>
      <w:r>
        <w:rPr>
          <w:rFonts w:ascii="Book Antiqua" w:hAnsi="Book Antiqua" w:cs="Arial"/>
        </w:rPr>
        <w:t xml:space="preserve">he First-tier Tribunal’s decision is clear and cogent, demonstrates that </w:t>
      </w:r>
      <w:r w:rsidR="009E0EF7">
        <w:rPr>
          <w:rFonts w:ascii="Book Antiqua" w:hAnsi="Book Antiqua" w:cs="Arial"/>
        </w:rPr>
        <w:t xml:space="preserve">it lawfully directed itself and </w:t>
      </w:r>
      <w:r w:rsidR="00EF04A5">
        <w:rPr>
          <w:rFonts w:ascii="Book Antiqua" w:hAnsi="Book Antiqua" w:cs="Arial"/>
        </w:rPr>
        <w:t xml:space="preserve">that it </w:t>
      </w:r>
      <w:r>
        <w:rPr>
          <w:rFonts w:ascii="Book Antiqua" w:hAnsi="Book Antiqua" w:cs="Arial"/>
        </w:rPr>
        <w:t>took into account all material evidence</w:t>
      </w:r>
      <w:r w:rsidR="009E0EF7">
        <w:rPr>
          <w:rFonts w:ascii="Book Antiqua" w:hAnsi="Book Antiqua" w:cs="Arial"/>
        </w:rPr>
        <w:t xml:space="preserve">. The conclusions reached by the First-tier Tribunal were </w:t>
      </w:r>
      <w:r>
        <w:rPr>
          <w:rFonts w:ascii="Book Antiqua" w:hAnsi="Book Antiqua" w:cs="Arial"/>
        </w:rPr>
        <w:t>open to it on th</w:t>
      </w:r>
      <w:r w:rsidR="009E0EF7">
        <w:rPr>
          <w:rFonts w:ascii="Book Antiqua" w:hAnsi="Book Antiqua" w:cs="Arial"/>
        </w:rPr>
        <w:t>e available</w:t>
      </w:r>
      <w:r>
        <w:rPr>
          <w:rFonts w:ascii="Book Antiqua" w:hAnsi="Book Antiqua" w:cs="Arial"/>
        </w:rPr>
        <w:t xml:space="preserve"> evidence.  In such circumstances, </w:t>
      </w:r>
      <w:r w:rsidR="009E0EF7">
        <w:rPr>
          <w:rFonts w:ascii="Book Antiqua" w:hAnsi="Book Antiqua" w:cs="Arial"/>
        </w:rPr>
        <w:t>the appellant’s appeal is dismissed</w:t>
      </w:r>
      <w:r w:rsidR="00EF04A5">
        <w:rPr>
          <w:rFonts w:ascii="Book Antiqua" w:hAnsi="Book Antiqua" w:cs="Arial"/>
        </w:rPr>
        <w:t>,</w:t>
      </w:r>
      <w:r w:rsidR="009E0EF7">
        <w:rPr>
          <w:rFonts w:ascii="Book Antiqua" w:hAnsi="Book Antiqua" w:cs="Arial"/>
        </w:rPr>
        <w:t xml:space="preserve"> and the decision of the First-tier Tribunal stands.</w:t>
      </w:r>
      <w:r>
        <w:rPr>
          <w:rFonts w:ascii="Book Antiqua" w:hAnsi="Book Antiqua" w:cs="Arial"/>
        </w:rPr>
        <w:t xml:space="preserve">  </w:t>
      </w:r>
    </w:p>
    <w:p w:rsidR="00836F77" w:rsidRDefault="00836F77" w:rsidP="0092346F">
      <w:pPr>
        <w:spacing w:before="240"/>
        <w:jc w:val="both"/>
        <w:rPr>
          <w:rFonts w:ascii="Book Antiqua" w:hAnsi="Book Antiqua" w:cs="Arial"/>
          <w:b/>
          <w:u w:val="single"/>
        </w:rPr>
      </w:pPr>
    </w:p>
    <w:p w:rsidR="00836F77" w:rsidRDefault="00836F77" w:rsidP="0092346F">
      <w:pPr>
        <w:spacing w:before="240"/>
        <w:jc w:val="both"/>
        <w:rPr>
          <w:rFonts w:ascii="Book Antiqua" w:hAnsi="Book Antiqua" w:cs="Arial"/>
          <w:b/>
          <w:u w:val="single"/>
        </w:rPr>
      </w:pPr>
    </w:p>
    <w:p w:rsidR="0092346F" w:rsidRPr="0092346F" w:rsidRDefault="0092346F" w:rsidP="0092346F">
      <w:pPr>
        <w:spacing w:before="240"/>
        <w:jc w:val="both"/>
        <w:rPr>
          <w:rFonts w:ascii="Book Antiqua" w:hAnsi="Book Antiqua" w:cs="Arial"/>
          <w:b/>
          <w:u w:val="single"/>
        </w:rPr>
      </w:pPr>
      <w:bookmarkStart w:id="0" w:name="_GoBack"/>
      <w:bookmarkEnd w:id="0"/>
      <w:r w:rsidRPr="0092346F">
        <w:rPr>
          <w:rFonts w:ascii="Book Antiqua" w:hAnsi="Book Antiqua" w:cs="Arial"/>
          <w:b/>
          <w:u w:val="single"/>
        </w:rPr>
        <w:lastRenderedPageBreak/>
        <w:t>Decision</w:t>
      </w:r>
    </w:p>
    <w:p w:rsidR="0092346F" w:rsidRDefault="00E46EE4">
      <w:pPr>
        <w:numPr>
          <w:ilvl w:val="0"/>
          <w:numId w:val="3"/>
        </w:numPr>
        <w:spacing w:before="240"/>
        <w:jc w:val="both"/>
        <w:rPr>
          <w:rFonts w:ascii="Book Antiqua" w:hAnsi="Book Antiqua" w:cs="Arial"/>
        </w:rPr>
      </w:pPr>
      <w:r>
        <w:rPr>
          <w:rFonts w:ascii="Book Antiqua" w:hAnsi="Book Antiqua" w:cs="Arial"/>
        </w:rPr>
        <w:t>The decision of the First-tier Tribunal does not contain an error of law capable of affecting the outcome of the appeal.  Its decision therefore stands.</w:t>
      </w:r>
    </w:p>
    <w:p w:rsidR="006903D8" w:rsidRDefault="006903D8">
      <w:pPr>
        <w:jc w:val="both"/>
        <w:rPr>
          <w:rFonts w:ascii="Book Antiqua" w:hAnsi="Book Antiqua" w:cs="Arial"/>
          <w:b/>
          <w:u w:val="single"/>
        </w:rPr>
      </w:pPr>
    </w:p>
    <w:p w:rsidR="000F0BE7" w:rsidRDefault="000F0BE7">
      <w:pPr>
        <w:jc w:val="both"/>
        <w:rPr>
          <w:rFonts w:ascii="Book Antiqua" w:hAnsi="Book Antiqua" w:cs="Arial"/>
        </w:rPr>
      </w:pPr>
    </w:p>
    <w:p w:rsidR="007C7EE1" w:rsidRPr="007C7EE1" w:rsidRDefault="007C7EE1" w:rsidP="007C7EE1">
      <w:pPr>
        <w:jc w:val="both"/>
        <w:rPr>
          <w:rFonts w:ascii="Book Antiqua" w:hAnsi="Book Antiqua" w:cs="Arial"/>
        </w:rPr>
      </w:pPr>
      <w:r w:rsidRPr="007C7EE1">
        <w:rPr>
          <w:rFonts w:ascii="Book Antiqua" w:hAnsi="Book Antiqua" w:cs="Arial"/>
        </w:rPr>
        <w:t xml:space="preserve">Signed: </w:t>
      </w:r>
    </w:p>
    <w:p w:rsidR="007C7EE1" w:rsidRPr="007C7EE1" w:rsidRDefault="00CD5484" w:rsidP="007C7EE1">
      <w:pPr>
        <w:jc w:val="both"/>
        <w:rPr>
          <w:rFonts w:ascii="Book Antiqua" w:hAnsi="Book Antiqua" w:cs="Arial"/>
        </w:rPr>
      </w:pPr>
      <w:r w:rsidRPr="007C7EE1">
        <w:rPr>
          <w:rFonts w:ascii="Book Antiqua" w:hAnsi="Book Antiqua" w:cs="Arial"/>
          <w:noProof/>
        </w:rPr>
        <w:drawing>
          <wp:inline distT="0" distB="0" distL="0" distR="0">
            <wp:extent cx="1371600" cy="448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448945"/>
                    </a:xfrm>
                    <a:prstGeom prst="rect">
                      <a:avLst/>
                    </a:prstGeom>
                    <a:noFill/>
                    <a:ln>
                      <a:noFill/>
                    </a:ln>
                  </pic:spPr>
                </pic:pic>
              </a:graphicData>
            </a:graphic>
          </wp:inline>
        </w:drawing>
      </w:r>
    </w:p>
    <w:p w:rsidR="006903D8" w:rsidRDefault="007C7EE1" w:rsidP="00371543">
      <w:pPr>
        <w:jc w:val="both"/>
        <w:rPr>
          <w:rFonts w:ascii="Book Antiqua" w:hAnsi="Book Antiqua" w:cs="Arial"/>
        </w:rPr>
      </w:pPr>
      <w:r w:rsidRPr="007C7EE1">
        <w:rPr>
          <w:rFonts w:ascii="Book Antiqua" w:hAnsi="Book Antiqua" w:cs="Arial"/>
        </w:rPr>
        <w:t>Upper Tribunal Judge O’Connor</w:t>
      </w:r>
    </w:p>
    <w:sectPr w:rsidR="006903D8" w:rsidSect="009274A0">
      <w:headerReference w:type="default" r:id="rId10"/>
      <w:footerReference w:type="default" r:id="rId11"/>
      <w:headerReference w:type="first" r:id="rId12"/>
      <w:footerReference w:type="first" r:id="rId13"/>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DD6" w:rsidRDefault="00D85DD6">
      <w:r>
        <w:separator/>
      </w:r>
    </w:p>
  </w:endnote>
  <w:endnote w:type="continuationSeparator" w:id="0">
    <w:p w:rsidR="00D85DD6" w:rsidRDefault="00D8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119" w:rsidRPr="0099538E" w:rsidRDefault="00E47119">
    <w:pPr>
      <w:pStyle w:val="Footer"/>
      <w:jc w:val="center"/>
      <w:rPr>
        <w:rFonts w:ascii="Book Antiqua" w:hAnsi="Book Antiqua" w:cs="Arial"/>
      </w:rPr>
    </w:pPr>
    <w:r w:rsidRPr="0099538E">
      <w:rPr>
        <w:rStyle w:val="PageNumber"/>
        <w:rFonts w:ascii="Book Antiqua" w:hAnsi="Book Antiqua" w:cs="Arial"/>
      </w:rPr>
      <w:fldChar w:fldCharType="begin"/>
    </w:r>
    <w:r w:rsidRPr="0099538E">
      <w:rPr>
        <w:rStyle w:val="PageNumber"/>
        <w:rFonts w:ascii="Book Antiqua" w:hAnsi="Book Antiqua" w:cs="Arial"/>
      </w:rPr>
      <w:instrText xml:space="preserve"> PAGE </w:instrText>
    </w:r>
    <w:r w:rsidRPr="0099538E">
      <w:rPr>
        <w:rStyle w:val="PageNumber"/>
        <w:rFonts w:ascii="Book Antiqua" w:hAnsi="Book Antiqua" w:cs="Arial"/>
      </w:rPr>
      <w:fldChar w:fldCharType="separate"/>
    </w:r>
    <w:r w:rsidR="00B26D65">
      <w:rPr>
        <w:rStyle w:val="PageNumber"/>
        <w:rFonts w:ascii="Book Antiqua" w:hAnsi="Book Antiqua" w:cs="Arial"/>
        <w:noProof/>
      </w:rPr>
      <w:t>9</w:t>
    </w:r>
    <w:r w:rsidRPr="0099538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119" w:rsidRDefault="00E47119">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DD6" w:rsidRDefault="00D85DD6">
      <w:r>
        <w:separator/>
      </w:r>
    </w:p>
  </w:footnote>
  <w:footnote w:type="continuationSeparator" w:id="0">
    <w:p w:rsidR="00D85DD6" w:rsidRDefault="00D85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119" w:rsidRDefault="00E47119">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 xml:space="preserve">Appeal Number: EA/05242/2017 </w:t>
    </w:r>
  </w:p>
  <w:p w:rsidR="0099538E" w:rsidRDefault="0099538E">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119" w:rsidRDefault="00E47119">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D06CD7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AAA2258"/>
    <w:multiLevelType w:val="multilevel"/>
    <w:tmpl w:val="8E6A0E4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D4F72D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3BA21BF"/>
    <w:multiLevelType w:val="hybridMultilevel"/>
    <w:tmpl w:val="1884DB86"/>
    <w:lvl w:ilvl="0" w:tplc="38F20F60">
      <w:numFmt w:val="bullet"/>
      <w:lvlText w:val="-"/>
      <w:lvlJc w:val="left"/>
      <w:pPr>
        <w:tabs>
          <w:tab w:val="num" w:pos="1494"/>
        </w:tabs>
        <w:ind w:left="1494" w:hanging="360"/>
      </w:pPr>
      <w:rPr>
        <w:rFonts w:ascii="Book Antiqua" w:eastAsia="Times New Roman" w:hAnsi="Book Antiqua" w:cs="Arial" w:hint="default"/>
      </w:rPr>
    </w:lvl>
    <w:lvl w:ilvl="1" w:tplc="08090003" w:tentative="1">
      <w:start w:val="1"/>
      <w:numFmt w:val="bullet"/>
      <w:lvlText w:val="o"/>
      <w:lvlJc w:val="left"/>
      <w:pPr>
        <w:tabs>
          <w:tab w:val="num" w:pos="2214"/>
        </w:tabs>
        <w:ind w:left="2214" w:hanging="360"/>
      </w:pPr>
      <w:rPr>
        <w:rFonts w:ascii="Courier New" w:hAnsi="Courier New" w:cs="Courier New" w:hint="default"/>
      </w:rPr>
    </w:lvl>
    <w:lvl w:ilvl="2" w:tplc="08090005" w:tentative="1">
      <w:start w:val="1"/>
      <w:numFmt w:val="bullet"/>
      <w:lvlText w:val=""/>
      <w:lvlJc w:val="left"/>
      <w:pPr>
        <w:tabs>
          <w:tab w:val="num" w:pos="2934"/>
        </w:tabs>
        <w:ind w:left="2934" w:hanging="360"/>
      </w:pPr>
      <w:rPr>
        <w:rFonts w:ascii="Wingdings" w:hAnsi="Wingdings" w:hint="default"/>
      </w:rPr>
    </w:lvl>
    <w:lvl w:ilvl="3" w:tplc="08090001" w:tentative="1">
      <w:start w:val="1"/>
      <w:numFmt w:val="bullet"/>
      <w:lvlText w:val=""/>
      <w:lvlJc w:val="left"/>
      <w:pPr>
        <w:tabs>
          <w:tab w:val="num" w:pos="3654"/>
        </w:tabs>
        <w:ind w:left="3654" w:hanging="360"/>
      </w:pPr>
      <w:rPr>
        <w:rFonts w:ascii="Symbol" w:hAnsi="Symbol" w:hint="default"/>
      </w:rPr>
    </w:lvl>
    <w:lvl w:ilvl="4" w:tplc="08090003" w:tentative="1">
      <w:start w:val="1"/>
      <w:numFmt w:val="bullet"/>
      <w:lvlText w:val="o"/>
      <w:lvlJc w:val="left"/>
      <w:pPr>
        <w:tabs>
          <w:tab w:val="num" w:pos="4374"/>
        </w:tabs>
        <w:ind w:left="4374" w:hanging="360"/>
      </w:pPr>
      <w:rPr>
        <w:rFonts w:ascii="Courier New" w:hAnsi="Courier New" w:cs="Courier New" w:hint="default"/>
      </w:rPr>
    </w:lvl>
    <w:lvl w:ilvl="5" w:tplc="08090005" w:tentative="1">
      <w:start w:val="1"/>
      <w:numFmt w:val="bullet"/>
      <w:lvlText w:val=""/>
      <w:lvlJc w:val="left"/>
      <w:pPr>
        <w:tabs>
          <w:tab w:val="num" w:pos="5094"/>
        </w:tabs>
        <w:ind w:left="5094" w:hanging="360"/>
      </w:pPr>
      <w:rPr>
        <w:rFonts w:ascii="Wingdings" w:hAnsi="Wingdings" w:hint="default"/>
      </w:rPr>
    </w:lvl>
    <w:lvl w:ilvl="6" w:tplc="08090001" w:tentative="1">
      <w:start w:val="1"/>
      <w:numFmt w:val="bullet"/>
      <w:lvlText w:val=""/>
      <w:lvlJc w:val="left"/>
      <w:pPr>
        <w:tabs>
          <w:tab w:val="num" w:pos="5814"/>
        </w:tabs>
        <w:ind w:left="5814" w:hanging="360"/>
      </w:pPr>
      <w:rPr>
        <w:rFonts w:ascii="Symbol" w:hAnsi="Symbol" w:hint="default"/>
      </w:rPr>
    </w:lvl>
    <w:lvl w:ilvl="7" w:tplc="08090003" w:tentative="1">
      <w:start w:val="1"/>
      <w:numFmt w:val="bullet"/>
      <w:lvlText w:val="o"/>
      <w:lvlJc w:val="left"/>
      <w:pPr>
        <w:tabs>
          <w:tab w:val="num" w:pos="6534"/>
        </w:tabs>
        <w:ind w:left="6534" w:hanging="360"/>
      </w:pPr>
      <w:rPr>
        <w:rFonts w:ascii="Courier New" w:hAnsi="Courier New" w:cs="Courier New" w:hint="default"/>
      </w:rPr>
    </w:lvl>
    <w:lvl w:ilvl="8" w:tplc="08090005" w:tentative="1">
      <w:start w:val="1"/>
      <w:numFmt w:val="bullet"/>
      <w:lvlText w:val=""/>
      <w:lvlJc w:val="left"/>
      <w:pPr>
        <w:tabs>
          <w:tab w:val="num" w:pos="7254"/>
        </w:tabs>
        <w:ind w:left="7254" w:hanging="360"/>
      </w:pPr>
      <w:rPr>
        <w:rFonts w:ascii="Wingdings" w:hAnsi="Wingdings" w:hint="default"/>
      </w:r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AD396D"/>
    <w:multiLevelType w:val="hybridMultilevel"/>
    <w:tmpl w:val="BFE082A4"/>
    <w:lvl w:ilvl="0" w:tplc="48BA6C2E">
      <w:start w:val="7"/>
      <w:numFmt w:val="decimal"/>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5"/>
  </w:num>
  <w:num w:numId="3">
    <w:abstractNumId w:val="2"/>
  </w:num>
  <w:num w:numId="4">
    <w:abstractNumId w:val="12"/>
  </w:num>
  <w:num w:numId="5">
    <w:abstractNumId w:val="21"/>
  </w:num>
  <w:num w:numId="6">
    <w:abstractNumId w:val="13"/>
  </w:num>
  <w:num w:numId="7">
    <w:abstractNumId w:val="19"/>
  </w:num>
  <w:num w:numId="8">
    <w:abstractNumId w:val="10"/>
  </w:num>
  <w:num w:numId="9">
    <w:abstractNumId w:val="7"/>
  </w:num>
  <w:num w:numId="10">
    <w:abstractNumId w:val="18"/>
  </w:num>
  <w:num w:numId="11">
    <w:abstractNumId w:val="17"/>
  </w:num>
  <w:num w:numId="12">
    <w:abstractNumId w:val="1"/>
  </w:num>
  <w:num w:numId="13">
    <w:abstractNumId w:val="16"/>
  </w:num>
  <w:num w:numId="14">
    <w:abstractNumId w:val="0"/>
  </w:num>
  <w:num w:numId="15">
    <w:abstractNumId w:val="4"/>
  </w:num>
  <w:num w:numId="16">
    <w:abstractNumId w:val="6"/>
  </w:num>
  <w:num w:numId="17">
    <w:abstractNumId w:val="14"/>
  </w:num>
  <w:num w:numId="18">
    <w:abstractNumId w:val="11"/>
  </w:num>
  <w:num w:numId="19">
    <w:abstractNumId w:val="8"/>
  </w:num>
  <w:num w:numId="20">
    <w:abstractNumId w:val="3"/>
  </w:num>
  <w:num w:numId="21">
    <w:abstractNumId w:val="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4C"/>
    <w:rsid w:val="00013806"/>
    <w:rsid w:val="00024D9F"/>
    <w:rsid w:val="000A2C39"/>
    <w:rsid w:val="000E081D"/>
    <w:rsid w:val="000F0BE7"/>
    <w:rsid w:val="001004BB"/>
    <w:rsid w:val="00107D08"/>
    <w:rsid w:val="00153557"/>
    <w:rsid w:val="001F10C1"/>
    <w:rsid w:val="002318C4"/>
    <w:rsid w:val="00242DB4"/>
    <w:rsid w:val="002650E9"/>
    <w:rsid w:val="002B7D90"/>
    <w:rsid w:val="002C7AB2"/>
    <w:rsid w:val="003377F0"/>
    <w:rsid w:val="00357E4E"/>
    <w:rsid w:val="003619DB"/>
    <w:rsid w:val="00371543"/>
    <w:rsid w:val="003F27EE"/>
    <w:rsid w:val="004178A8"/>
    <w:rsid w:val="00425427"/>
    <w:rsid w:val="0050227A"/>
    <w:rsid w:val="005052B4"/>
    <w:rsid w:val="0058780B"/>
    <w:rsid w:val="005D3FCA"/>
    <w:rsid w:val="006109FB"/>
    <w:rsid w:val="006157F6"/>
    <w:rsid w:val="006164A6"/>
    <w:rsid w:val="00620925"/>
    <w:rsid w:val="006219CC"/>
    <w:rsid w:val="006903D8"/>
    <w:rsid w:val="006B2A2E"/>
    <w:rsid w:val="006D2F39"/>
    <w:rsid w:val="006E1B91"/>
    <w:rsid w:val="00734FD3"/>
    <w:rsid w:val="00762F40"/>
    <w:rsid w:val="007633A5"/>
    <w:rsid w:val="007C3F98"/>
    <w:rsid w:val="007C7EE1"/>
    <w:rsid w:val="007F4387"/>
    <w:rsid w:val="00813BDE"/>
    <w:rsid w:val="00836F77"/>
    <w:rsid w:val="008D76A3"/>
    <w:rsid w:val="008E1E78"/>
    <w:rsid w:val="008F7632"/>
    <w:rsid w:val="00903497"/>
    <w:rsid w:val="0092346F"/>
    <w:rsid w:val="009274A0"/>
    <w:rsid w:val="00930355"/>
    <w:rsid w:val="00954A45"/>
    <w:rsid w:val="009723CC"/>
    <w:rsid w:val="0099538E"/>
    <w:rsid w:val="009A3C1A"/>
    <w:rsid w:val="009B18F7"/>
    <w:rsid w:val="009C2CA9"/>
    <w:rsid w:val="009E0EF7"/>
    <w:rsid w:val="00A22ACF"/>
    <w:rsid w:val="00A35AAC"/>
    <w:rsid w:val="00A3601D"/>
    <w:rsid w:val="00A5075C"/>
    <w:rsid w:val="00AA7957"/>
    <w:rsid w:val="00AB58F5"/>
    <w:rsid w:val="00AE5275"/>
    <w:rsid w:val="00B03288"/>
    <w:rsid w:val="00B25750"/>
    <w:rsid w:val="00B26D65"/>
    <w:rsid w:val="00B339DF"/>
    <w:rsid w:val="00B65E7E"/>
    <w:rsid w:val="00B756CD"/>
    <w:rsid w:val="00B8324C"/>
    <w:rsid w:val="00C1354E"/>
    <w:rsid w:val="00C34A4B"/>
    <w:rsid w:val="00C35103"/>
    <w:rsid w:val="00C77C3C"/>
    <w:rsid w:val="00CD5484"/>
    <w:rsid w:val="00CE01FA"/>
    <w:rsid w:val="00D0164C"/>
    <w:rsid w:val="00D85DD6"/>
    <w:rsid w:val="00D9689F"/>
    <w:rsid w:val="00E3436E"/>
    <w:rsid w:val="00E35486"/>
    <w:rsid w:val="00E46EE4"/>
    <w:rsid w:val="00E47119"/>
    <w:rsid w:val="00E47BDB"/>
    <w:rsid w:val="00E71370"/>
    <w:rsid w:val="00EF04A5"/>
    <w:rsid w:val="00F23E4C"/>
    <w:rsid w:val="00FC3A51"/>
    <w:rsid w:val="00FC45C3"/>
    <w:rsid w:val="00FD3D0B"/>
    <w:rsid w:val="00FE3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address"/>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4:docId w14:val="7127BB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45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71E02-472A-4452-9BB9-CA6AEC616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4329</Words>
  <Characters>21520</Characters>
  <Application>Microsoft Office Word</Application>
  <DocSecurity>0</DocSecurity>
  <Lines>179</Lines>
  <Paragraphs>51</Paragraphs>
  <ScaleCrop>false</ScaleCrop>
  <Company/>
  <LinksUpToDate>false</LinksUpToDate>
  <CharactersWithSpaces>25798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2018-08-24T13:04:00Z</dcterms:created>
  <dcterms:modified xsi:type="dcterms:W3CDTF">2018-08-24T13:04:00Z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