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455F" w:rsidRDefault="00EC455F" w:rsidP="00C321B5">
      <w:pPr>
        <w:jc w:val="center"/>
        <w:rPr>
          <w:rFonts w:ascii="Book Antiqua" w:hAnsi="Book Antiqua" w:cs="Arial"/>
          <w:sz w:val="16"/>
          <w:szCs w:val="16"/>
        </w:rPr>
      </w:pPr>
    </w:p>
    <w:p w:rsidR="00C321B5" w:rsidRPr="00956E3B" w:rsidRDefault="00B475DC" w:rsidP="00C321B5">
      <w:pPr>
        <w:jc w:val="center"/>
        <w:rPr>
          <w:rFonts w:ascii="Book Antiqua" w:hAnsi="Book Antiqua" w:cs="Arial"/>
          <w:sz w:val="16"/>
          <w:szCs w:val="16"/>
        </w:rPr>
      </w:pPr>
      <w:r w:rsidRPr="00956E3B">
        <w:rPr>
          <w:noProof/>
        </w:rPr>
        <w:drawing>
          <wp:inline distT="0" distB="0" distL="0" distR="0">
            <wp:extent cx="1195200" cy="1040400"/>
            <wp:effectExtent l="0" t="0" r="508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40400"/>
                    </a:xfrm>
                    <a:prstGeom prst="rect">
                      <a:avLst/>
                    </a:prstGeom>
                    <a:noFill/>
                    <a:ln>
                      <a:noFill/>
                    </a:ln>
                  </pic:spPr>
                </pic:pic>
              </a:graphicData>
            </a:graphic>
          </wp:inline>
        </w:drawing>
      </w:r>
    </w:p>
    <w:p w:rsidR="00C321B5" w:rsidRPr="00956E3B" w:rsidRDefault="001A1E2C" w:rsidP="00B626FA">
      <w:pPr>
        <w:tabs>
          <w:tab w:val="right" w:pos="9639"/>
        </w:tabs>
        <w:rPr>
          <w:rFonts w:ascii="Book Antiqua" w:hAnsi="Book Antiqua" w:cs="Arial"/>
          <w:b/>
        </w:rPr>
      </w:pPr>
      <w:r w:rsidRPr="00956E3B">
        <w:rPr>
          <w:rFonts w:ascii="Book Antiqua" w:hAnsi="Book Antiqua" w:cs="Arial"/>
          <w:b/>
        </w:rPr>
        <w:t xml:space="preserve">Upper </w:t>
      </w:r>
      <w:r w:rsidR="00C321B5" w:rsidRPr="00956E3B">
        <w:rPr>
          <w:rFonts w:ascii="Book Antiqua" w:hAnsi="Book Antiqua" w:cs="Arial"/>
          <w:b/>
        </w:rPr>
        <w:t xml:space="preserve">Tribunal </w:t>
      </w:r>
    </w:p>
    <w:p w:rsidR="007B0824" w:rsidRPr="00EC455F" w:rsidRDefault="00C321B5" w:rsidP="00B626FA">
      <w:pPr>
        <w:tabs>
          <w:tab w:val="right" w:pos="9639"/>
        </w:tabs>
        <w:rPr>
          <w:rFonts w:ascii="Book Antiqua" w:hAnsi="Book Antiqua" w:cs="Arial"/>
          <w:b/>
        </w:rPr>
      </w:pPr>
      <w:r w:rsidRPr="00956E3B">
        <w:rPr>
          <w:rFonts w:ascii="Book Antiqua" w:hAnsi="Book Antiqua" w:cs="Arial"/>
          <w:b/>
        </w:rPr>
        <w:t xml:space="preserve">(Immigration and Asylum </w:t>
      </w:r>
      <w:proofErr w:type="gramStart"/>
      <w:r w:rsidRPr="00956E3B">
        <w:rPr>
          <w:rFonts w:ascii="Book Antiqua" w:hAnsi="Book Antiqua" w:cs="Arial"/>
          <w:b/>
        </w:rPr>
        <w:t>Chamber)</w:t>
      </w:r>
      <w:r w:rsidR="00EC455F">
        <w:rPr>
          <w:rFonts w:ascii="Book Antiqua" w:hAnsi="Book Antiqua" w:cs="Arial"/>
          <w:b/>
        </w:rPr>
        <w:t xml:space="preserve">   </w:t>
      </w:r>
      <w:proofErr w:type="gramEnd"/>
      <w:r w:rsidR="00EC455F">
        <w:rPr>
          <w:rFonts w:ascii="Book Antiqua" w:hAnsi="Book Antiqua" w:cs="Arial"/>
          <w:b/>
        </w:rPr>
        <w:t xml:space="preserve">                    </w:t>
      </w:r>
      <w:r w:rsidR="00B3524D" w:rsidRPr="00EC455F">
        <w:rPr>
          <w:rFonts w:ascii="Book Antiqua" w:hAnsi="Book Antiqua" w:cs="Arial"/>
          <w:b/>
        </w:rPr>
        <w:t>Appeal Number</w:t>
      </w:r>
      <w:r w:rsidR="00D53769" w:rsidRPr="00EC455F">
        <w:rPr>
          <w:rFonts w:ascii="Book Antiqua" w:hAnsi="Book Antiqua" w:cs="Arial"/>
          <w:b/>
        </w:rPr>
        <w:t>:</w:t>
      </w:r>
      <w:r w:rsidR="00B3524D" w:rsidRPr="00EC455F">
        <w:rPr>
          <w:rFonts w:ascii="Book Antiqua" w:hAnsi="Book Antiqua" w:cs="Arial"/>
          <w:b/>
        </w:rPr>
        <w:t xml:space="preserve"> </w:t>
      </w:r>
      <w:r w:rsidR="00B475DC" w:rsidRPr="00EC455F">
        <w:rPr>
          <w:rFonts w:ascii="Book Antiqua" w:hAnsi="Book Antiqua" w:cs="Arial"/>
          <w:b/>
          <w:caps/>
        </w:rPr>
        <w:t xml:space="preserve">EA/05380/2016  </w:t>
      </w:r>
    </w:p>
    <w:p w:rsidR="00C345E1" w:rsidRPr="00956E3B" w:rsidRDefault="00C345E1" w:rsidP="00C345E1">
      <w:pPr>
        <w:jc w:val="center"/>
        <w:rPr>
          <w:rFonts w:ascii="Book Antiqua" w:hAnsi="Book Antiqua" w:cs="Arial"/>
        </w:rPr>
      </w:pPr>
    </w:p>
    <w:p w:rsidR="00C345E1" w:rsidRPr="00956E3B" w:rsidRDefault="00C345E1" w:rsidP="00C345E1">
      <w:pPr>
        <w:jc w:val="center"/>
        <w:rPr>
          <w:rFonts w:ascii="Book Antiqua" w:hAnsi="Book Antiqua" w:cs="Arial"/>
          <w:b/>
          <w:u w:val="single"/>
        </w:rPr>
      </w:pPr>
      <w:r w:rsidRPr="00956E3B">
        <w:rPr>
          <w:rFonts w:ascii="Book Antiqua" w:hAnsi="Book Antiqua" w:cs="Arial"/>
          <w:b/>
          <w:u w:val="single"/>
        </w:rPr>
        <w:t>THE IMMIGRATION ACTS</w:t>
      </w:r>
    </w:p>
    <w:p w:rsidR="00C345E1" w:rsidRPr="00956E3B"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956E3B" w:rsidTr="00EC455F">
        <w:tc>
          <w:tcPr>
            <w:tcW w:w="5245" w:type="dxa"/>
            <w:shd w:val="clear" w:color="auto" w:fill="auto"/>
          </w:tcPr>
          <w:p w:rsidR="00D22636" w:rsidRPr="00956E3B" w:rsidRDefault="00D22636" w:rsidP="00E249AA">
            <w:pPr>
              <w:jc w:val="both"/>
              <w:rPr>
                <w:rFonts w:ascii="Book Antiqua" w:hAnsi="Book Antiqua" w:cs="Arial"/>
                <w:b/>
              </w:rPr>
            </w:pPr>
            <w:r w:rsidRPr="00956E3B">
              <w:rPr>
                <w:rFonts w:ascii="Book Antiqua" w:hAnsi="Book Antiqua" w:cs="Arial"/>
                <w:b/>
              </w:rPr>
              <w:t xml:space="preserve">Heard at </w:t>
            </w:r>
            <w:r w:rsidR="00B475DC" w:rsidRPr="00956E3B">
              <w:rPr>
                <w:rFonts w:ascii="Book Antiqua" w:hAnsi="Book Antiqua" w:cs="Arial"/>
                <w:b/>
              </w:rPr>
              <w:t xml:space="preserve">Field House  </w:t>
            </w:r>
          </w:p>
        </w:tc>
        <w:tc>
          <w:tcPr>
            <w:tcW w:w="4763" w:type="dxa"/>
            <w:shd w:val="clear" w:color="auto" w:fill="auto"/>
          </w:tcPr>
          <w:p w:rsidR="00D22636" w:rsidRPr="00956E3B" w:rsidRDefault="00EC455F" w:rsidP="00E249AA">
            <w:pPr>
              <w:jc w:val="both"/>
              <w:rPr>
                <w:rFonts w:ascii="Book Antiqua" w:hAnsi="Book Antiqua" w:cs="Arial"/>
                <w:b/>
              </w:rPr>
            </w:pPr>
            <w:r>
              <w:rPr>
                <w:rFonts w:ascii="Book Antiqua" w:hAnsi="Book Antiqua" w:cs="Arial"/>
                <w:b/>
              </w:rPr>
              <w:t xml:space="preserve"> </w:t>
            </w:r>
            <w:r w:rsidR="003405B7" w:rsidRPr="00956E3B">
              <w:rPr>
                <w:rFonts w:ascii="Book Antiqua" w:hAnsi="Book Antiqua" w:cs="Arial"/>
                <w:b/>
              </w:rPr>
              <w:t>Decision &amp; Reasons</w:t>
            </w:r>
            <w:r w:rsidR="00283659" w:rsidRPr="00956E3B">
              <w:rPr>
                <w:rFonts w:ascii="Book Antiqua" w:hAnsi="Book Antiqua" w:cs="Arial"/>
                <w:b/>
              </w:rPr>
              <w:t xml:space="preserve"> Promulgated</w:t>
            </w:r>
          </w:p>
        </w:tc>
      </w:tr>
      <w:tr w:rsidR="00D22636" w:rsidRPr="00956E3B" w:rsidTr="00EC455F">
        <w:tc>
          <w:tcPr>
            <w:tcW w:w="5245" w:type="dxa"/>
            <w:shd w:val="clear" w:color="auto" w:fill="auto"/>
          </w:tcPr>
          <w:p w:rsidR="00D22636" w:rsidRPr="00956E3B" w:rsidRDefault="00D22636" w:rsidP="00E249AA">
            <w:pPr>
              <w:jc w:val="both"/>
              <w:rPr>
                <w:rFonts w:ascii="Book Antiqua" w:hAnsi="Book Antiqua" w:cs="Arial"/>
                <w:b/>
              </w:rPr>
            </w:pPr>
            <w:r w:rsidRPr="00956E3B">
              <w:rPr>
                <w:rFonts w:ascii="Book Antiqua" w:hAnsi="Book Antiqua" w:cs="Arial"/>
                <w:b/>
              </w:rPr>
              <w:t xml:space="preserve">On </w:t>
            </w:r>
            <w:r w:rsidR="00B475DC" w:rsidRPr="00956E3B">
              <w:rPr>
                <w:rFonts w:ascii="Book Antiqua" w:hAnsi="Book Antiqua" w:cs="Arial"/>
                <w:b/>
              </w:rPr>
              <w:t>17</w:t>
            </w:r>
            <w:r w:rsidR="00B475DC" w:rsidRPr="00956E3B">
              <w:rPr>
                <w:rFonts w:ascii="Book Antiqua" w:hAnsi="Book Antiqua" w:cs="Arial"/>
                <w:b/>
                <w:vertAlign w:val="superscript"/>
              </w:rPr>
              <w:t>th</w:t>
            </w:r>
            <w:r w:rsidR="00B475DC" w:rsidRPr="00956E3B">
              <w:rPr>
                <w:rFonts w:ascii="Book Antiqua" w:hAnsi="Book Antiqua" w:cs="Arial"/>
                <w:b/>
              </w:rPr>
              <w:t xml:space="preserve"> May 2018   </w:t>
            </w:r>
          </w:p>
        </w:tc>
        <w:tc>
          <w:tcPr>
            <w:tcW w:w="4763" w:type="dxa"/>
            <w:shd w:val="clear" w:color="auto" w:fill="auto"/>
          </w:tcPr>
          <w:p w:rsidR="00D22636" w:rsidRPr="00956E3B" w:rsidRDefault="00EC455F" w:rsidP="00E249AA">
            <w:pPr>
              <w:jc w:val="both"/>
              <w:rPr>
                <w:rFonts w:ascii="Book Antiqua" w:hAnsi="Book Antiqua" w:cs="Arial"/>
                <w:b/>
              </w:rPr>
            </w:pPr>
            <w:r>
              <w:rPr>
                <w:rFonts w:ascii="Book Antiqua" w:hAnsi="Book Antiqua" w:cs="Arial"/>
                <w:b/>
              </w:rPr>
              <w:t xml:space="preserve"> </w:t>
            </w:r>
            <w:r w:rsidR="00A3059D">
              <w:rPr>
                <w:rFonts w:ascii="Book Antiqua" w:hAnsi="Book Antiqua" w:cs="Arial"/>
                <w:b/>
              </w:rPr>
              <w:t>On 7</w:t>
            </w:r>
            <w:r w:rsidR="00A3059D" w:rsidRPr="00A3059D">
              <w:rPr>
                <w:rFonts w:ascii="Book Antiqua" w:hAnsi="Book Antiqua" w:cs="Arial"/>
                <w:b/>
                <w:vertAlign w:val="superscript"/>
              </w:rPr>
              <w:t>th</w:t>
            </w:r>
            <w:r w:rsidR="00A3059D">
              <w:rPr>
                <w:rFonts w:ascii="Book Antiqua" w:hAnsi="Book Antiqua" w:cs="Arial"/>
                <w:b/>
              </w:rPr>
              <w:t xml:space="preserve"> June 2018 </w:t>
            </w:r>
          </w:p>
        </w:tc>
      </w:tr>
      <w:tr w:rsidR="00D22636" w:rsidRPr="00956E3B" w:rsidTr="00EC455F">
        <w:tc>
          <w:tcPr>
            <w:tcW w:w="5245" w:type="dxa"/>
            <w:shd w:val="clear" w:color="auto" w:fill="auto"/>
          </w:tcPr>
          <w:p w:rsidR="00D22636" w:rsidRPr="00956E3B" w:rsidRDefault="00D22636" w:rsidP="00E249AA">
            <w:pPr>
              <w:jc w:val="both"/>
              <w:rPr>
                <w:rFonts w:ascii="Book Antiqua" w:hAnsi="Book Antiqua" w:cs="Arial"/>
                <w:b/>
              </w:rPr>
            </w:pPr>
          </w:p>
        </w:tc>
        <w:tc>
          <w:tcPr>
            <w:tcW w:w="4763" w:type="dxa"/>
            <w:shd w:val="clear" w:color="auto" w:fill="auto"/>
          </w:tcPr>
          <w:p w:rsidR="00D22636" w:rsidRPr="00956E3B" w:rsidRDefault="00D22636" w:rsidP="00E249AA">
            <w:pPr>
              <w:jc w:val="both"/>
              <w:rPr>
                <w:rFonts w:ascii="Book Antiqua" w:hAnsi="Book Antiqua" w:cs="Arial"/>
                <w:b/>
              </w:rPr>
            </w:pPr>
          </w:p>
        </w:tc>
      </w:tr>
    </w:tbl>
    <w:p w:rsidR="00A15234" w:rsidRPr="00956E3B" w:rsidRDefault="00A15234" w:rsidP="00A15234">
      <w:pPr>
        <w:jc w:val="center"/>
        <w:rPr>
          <w:rFonts w:ascii="Book Antiqua" w:hAnsi="Book Antiqua" w:cs="Arial"/>
        </w:rPr>
      </w:pPr>
    </w:p>
    <w:p w:rsidR="00A15234" w:rsidRPr="00956E3B" w:rsidRDefault="00207617" w:rsidP="00A15234">
      <w:pPr>
        <w:jc w:val="center"/>
        <w:rPr>
          <w:rFonts w:ascii="Book Antiqua" w:hAnsi="Book Antiqua" w:cs="Arial"/>
          <w:b/>
        </w:rPr>
      </w:pPr>
      <w:r w:rsidRPr="00956E3B">
        <w:rPr>
          <w:rFonts w:ascii="Book Antiqua" w:hAnsi="Book Antiqua" w:cs="Arial"/>
          <w:b/>
        </w:rPr>
        <w:t>Befo</w:t>
      </w:r>
      <w:r w:rsidR="00A15234" w:rsidRPr="00956E3B">
        <w:rPr>
          <w:rFonts w:ascii="Book Antiqua" w:hAnsi="Book Antiqua" w:cs="Arial"/>
          <w:b/>
        </w:rPr>
        <w:t>re</w:t>
      </w:r>
    </w:p>
    <w:p w:rsidR="00A15234" w:rsidRPr="00956E3B" w:rsidRDefault="00A15234" w:rsidP="00A15234">
      <w:pPr>
        <w:jc w:val="center"/>
        <w:rPr>
          <w:rFonts w:ascii="Book Antiqua" w:hAnsi="Book Antiqua" w:cs="Arial"/>
          <w:b/>
        </w:rPr>
      </w:pPr>
    </w:p>
    <w:p w:rsidR="001A1E2C" w:rsidRPr="00956E3B" w:rsidRDefault="00255071" w:rsidP="00A15234">
      <w:pPr>
        <w:jc w:val="center"/>
        <w:rPr>
          <w:rFonts w:ascii="Book Antiqua" w:hAnsi="Book Antiqua" w:cs="Arial"/>
          <w:b/>
        </w:rPr>
      </w:pPr>
      <w:r w:rsidRPr="00956E3B">
        <w:rPr>
          <w:rFonts w:ascii="Book Antiqua" w:hAnsi="Book Antiqua" w:cs="Arial"/>
          <w:b/>
        </w:rPr>
        <w:t>DEPUTY UPPER TRIBUNAL</w:t>
      </w:r>
      <w:r w:rsidR="00707DB1" w:rsidRPr="00956E3B">
        <w:rPr>
          <w:rFonts w:ascii="Book Antiqua" w:hAnsi="Book Antiqua" w:cs="Arial"/>
          <w:b/>
        </w:rPr>
        <w:t xml:space="preserve"> </w:t>
      </w:r>
      <w:r w:rsidR="00B24F3B" w:rsidRPr="00956E3B">
        <w:rPr>
          <w:rFonts w:ascii="Book Antiqua" w:hAnsi="Book Antiqua" w:cs="Arial"/>
          <w:b/>
        </w:rPr>
        <w:t>JUDGE D N HARRIS</w:t>
      </w:r>
    </w:p>
    <w:p w:rsidR="00B16F58" w:rsidRPr="00956E3B" w:rsidRDefault="00B16F58" w:rsidP="00A15234">
      <w:pPr>
        <w:jc w:val="center"/>
        <w:rPr>
          <w:rFonts w:ascii="Book Antiqua" w:hAnsi="Book Antiqua" w:cs="Arial"/>
          <w:b/>
        </w:rPr>
      </w:pPr>
    </w:p>
    <w:p w:rsidR="00A845DC" w:rsidRPr="00956E3B" w:rsidRDefault="00A845DC" w:rsidP="00A15234">
      <w:pPr>
        <w:jc w:val="center"/>
        <w:rPr>
          <w:rFonts w:ascii="Book Antiqua" w:hAnsi="Book Antiqua" w:cs="Arial"/>
          <w:b/>
        </w:rPr>
      </w:pPr>
      <w:r w:rsidRPr="00956E3B">
        <w:rPr>
          <w:rFonts w:ascii="Book Antiqua" w:hAnsi="Book Antiqua" w:cs="Arial"/>
          <w:b/>
        </w:rPr>
        <w:t>Between</w:t>
      </w:r>
    </w:p>
    <w:p w:rsidR="00A845DC" w:rsidRPr="00956E3B" w:rsidRDefault="00A845DC" w:rsidP="00A15234">
      <w:pPr>
        <w:jc w:val="center"/>
        <w:rPr>
          <w:rFonts w:ascii="Book Antiqua" w:hAnsi="Book Antiqua" w:cs="Arial"/>
          <w:b/>
        </w:rPr>
      </w:pPr>
    </w:p>
    <w:p w:rsidR="00742A8D" w:rsidRPr="00956E3B" w:rsidRDefault="00E31F8A" w:rsidP="00742A8D">
      <w:pPr>
        <w:jc w:val="center"/>
        <w:rPr>
          <w:rFonts w:ascii="Book Antiqua" w:hAnsi="Book Antiqua" w:cs="Arial"/>
          <w:b/>
          <w:caps/>
        </w:rPr>
      </w:pPr>
      <w:r w:rsidRPr="00956E3B">
        <w:rPr>
          <w:rFonts w:ascii="Book Antiqua" w:hAnsi="Book Antiqua" w:cs="Arial"/>
          <w:b/>
          <w:caps/>
        </w:rPr>
        <w:t xml:space="preserve">MIss Deusa Gomes Batica Ferreira  </w:t>
      </w:r>
    </w:p>
    <w:p w:rsidR="003405B7" w:rsidRPr="00EC455F" w:rsidRDefault="003405B7" w:rsidP="003405B7">
      <w:pPr>
        <w:jc w:val="center"/>
        <w:rPr>
          <w:rFonts w:ascii="Book Antiqua" w:hAnsi="Book Antiqua" w:cs="Arial"/>
          <w:caps/>
        </w:rPr>
      </w:pPr>
      <w:r w:rsidRPr="00EC455F">
        <w:rPr>
          <w:rFonts w:ascii="Book Antiqua" w:hAnsi="Book Antiqua" w:cs="Arial"/>
          <w:caps/>
        </w:rPr>
        <w:t xml:space="preserve">(ANONYMITY DIRECTION </w:t>
      </w:r>
      <w:bookmarkStart w:id="0" w:name="Text21"/>
      <w:r w:rsidRPr="00EC455F">
        <w:rPr>
          <w:rFonts w:ascii="Book Antiqua" w:hAnsi="Book Antiqua" w:cs="Arial"/>
          <w:caps/>
          <w:noProof/>
        </w:rPr>
        <w:t>NOT MADE</w:t>
      </w:r>
      <w:bookmarkEnd w:id="0"/>
      <w:r w:rsidRPr="00EC455F">
        <w:rPr>
          <w:rFonts w:ascii="Book Antiqua" w:hAnsi="Book Antiqua" w:cs="Arial"/>
          <w:caps/>
        </w:rPr>
        <w:t>)</w:t>
      </w:r>
      <w:r w:rsidR="000A3E47" w:rsidRPr="00EC455F">
        <w:rPr>
          <w:rFonts w:ascii="Book Antiqua" w:hAnsi="Book Antiqua" w:cs="Arial"/>
          <w:caps/>
        </w:rPr>
        <w:t xml:space="preserve">   </w:t>
      </w:r>
    </w:p>
    <w:p w:rsidR="00704B61" w:rsidRPr="00956E3B" w:rsidRDefault="00704B61" w:rsidP="00704B61">
      <w:pPr>
        <w:jc w:val="right"/>
        <w:rPr>
          <w:rFonts w:ascii="Book Antiqua" w:hAnsi="Book Antiqua" w:cs="Arial"/>
          <w:u w:val="single"/>
        </w:rPr>
      </w:pPr>
      <w:r w:rsidRPr="00956E3B">
        <w:rPr>
          <w:rFonts w:ascii="Book Antiqua" w:hAnsi="Book Antiqua" w:cs="Arial"/>
          <w:u w:val="single"/>
        </w:rPr>
        <w:t>Appellant</w:t>
      </w:r>
    </w:p>
    <w:p w:rsidR="00AA57BF" w:rsidRPr="00956E3B" w:rsidRDefault="00AA57BF" w:rsidP="00704B61">
      <w:pPr>
        <w:jc w:val="center"/>
        <w:rPr>
          <w:rFonts w:ascii="Book Antiqua" w:hAnsi="Book Antiqua" w:cs="Arial"/>
          <w:b/>
        </w:rPr>
      </w:pPr>
    </w:p>
    <w:p w:rsidR="00704B61" w:rsidRPr="00956E3B" w:rsidRDefault="00DD5071" w:rsidP="00704B61">
      <w:pPr>
        <w:jc w:val="center"/>
        <w:rPr>
          <w:rFonts w:ascii="Book Antiqua" w:hAnsi="Book Antiqua" w:cs="Arial"/>
          <w:b/>
        </w:rPr>
      </w:pPr>
      <w:r w:rsidRPr="00956E3B">
        <w:rPr>
          <w:rFonts w:ascii="Book Antiqua" w:hAnsi="Book Antiqua" w:cs="Arial"/>
          <w:b/>
        </w:rPr>
        <w:t>and</w:t>
      </w:r>
    </w:p>
    <w:p w:rsidR="00DD5071" w:rsidRPr="00956E3B" w:rsidRDefault="00DD5071" w:rsidP="00704B61">
      <w:pPr>
        <w:jc w:val="center"/>
        <w:rPr>
          <w:rFonts w:ascii="Book Antiqua" w:hAnsi="Book Antiqua" w:cs="Arial"/>
          <w:b/>
        </w:rPr>
      </w:pPr>
    </w:p>
    <w:p w:rsidR="00DD5071" w:rsidRPr="00956E3B" w:rsidRDefault="00DD5071" w:rsidP="00704B61">
      <w:pPr>
        <w:jc w:val="center"/>
        <w:rPr>
          <w:rFonts w:ascii="Book Antiqua" w:hAnsi="Book Antiqua" w:cs="Arial"/>
          <w:b/>
          <w:caps/>
          <w:noProof/>
        </w:rPr>
      </w:pPr>
      <w:bookmarkStart w:id="1" w:name="Text7"/>
      <w:r w:rsidRPr="00956E3B">
        <w:rPr>
          <w:rFonts w:ascii="Book Antiqua" w:hAnsi="Book Antiqua" w:cs="Arial"/>
          <w:b/>
          <w:caps/>
          <w:noProof/>
        </w:rPr>
        <w:t>THE SECRETARY OF STATE FOR THE HOME DEPARTMENT</w:t>
      </w:r>
      <w:bookmarkEnd w:id="1"/>
      <w:r w:rsidR="000A3E47" w:rsidRPr="00956E3B">
        <w:rPr>
          <w:rFonts w:ascii="Book Antiqua" w:hAnsi="Book Antiqua" w:cs="Arial"/>
          <w:b/>
          <w:caps/>
          <w:noProof/>
        </w:rPr>
        <w:t xml:space="preserve">  </w:t>
      </w:r>
    </w:p>
    <w:p w:rsidR="00DD5071" w:rsidRPr="00956E3B" w:rsidRDefault="00DD5071" w:rsidP="00DD5071">
      <w:pPr>
        <w:jc w:val="right"/>
        <w:rPr>
          <w:rFonts w:ascii="Book Antiqua" w:hAnsi="Book Antiqua" w:cs="Arial"/>
          <w:u w:val="single"/>
        </w:rPr>
      </w:pPr>
      <w:r w:rsidRPr="00956E3B">
        <w:rPr>
          <w:rFonts w:ascii="Book Antiqua" w:hAnsi="Book Antiqua" w:cs="Arial"/>
          <w:u w:val="single"/>
        </w:rPr>
        <w:t>Respondent</w:t>
      </w:r>
    </w:p>
    <w:p w:rsidR="000410D3" w:rsidRPr="00956E3B" w:rsidRDefault="000410D3" w:rsidP="00DD5071">
      <w:pPr>
        <w:rPr>
          <w:rFonts w:ascii="Book Antiqua" w:hAnsi="Book Antiqua" w:cs="Arial"/>
          <w:u w:val="single"/>
        </w:rPr>
      </w:pPr>
    </w:p>
    <w:p w:rsidR="00DD5071" w:rsidRPr="00956E3B" w:rsidRDefault="00DE7DB7" w:rsidP="00DD5071">
      <w:pPr>
        <w:rPr>
          <w:rFonts w:ascii="Book Antiqua" w:hAnsi="Book Antiqua" w:cs="Arial"/>
        </w:rPr>
      </w:pPr>
      <w:r w:rsidRPr="00956E3B">
        <w:rPr>
          <w:rFonts w:ascii="Book Antiqua" w:hAnsi="Book Antiqua" w:cs="Arial"/>
          <w:b/>
          <w:u w:val="single"/>
        </w:rPr>
        <w:t>Representation</w:t>
      </w:r>
      <w:r w:rsidRPr="00956E3B">
        <w:rPr>
          <w:rFonts w:ascii="Book Antiqua" w:hAnsi="Book Antiqua" w:cs="Arial"/>
          <w:b/>
        </w:rPr>
        <w:t>:</w:t>
      </w:r>
    </w:p>
    <w:p w:rsidR="00DE7DB7" w:rsidRPr="00956E3B" w:rsidRDefault="00DE7DB7" w:rsidP="00DD5071">
      <w:pPr>
        <w:rPr>
          <w:rFonts w:ascii="Book Antiqua" w:hAnsi="Book Antiqua" w:cs="Arial"/>
        </w:rPr>
      </w:pPr>
    </w:p>
    <w:p w:rsidR="00DE7DB7" w:rsidRPr="00956E3B" w:rsidRDefault="00DE7DB7" w:rsidP="00DE7DB7">
      <w:pPr>
        <w:tabs>
          <w:tab w:val="left" w:pos="2520"/>
        </w:tabs>
        <w:rPr>
          <w:rFonts w:ascii="Book Antiqua" w:hAnsi="Book Antiqua" w:cs="Arial"/>
        </w:rPr>
      </w:pPr>
      <w:r w:rsidRPr="00956E3B">
        <w:rPr>
          <w:rFonts w:ascii="Book Antiqua" w:hAnsi="Book Antiqua" w:cs="Arial"/>
        </w:rPr>
        <w:t>For the Appellant:</w:t>
      </w:r>
      <w:r w:rsidRPr="00956E3B">
        <w:rPr>
          <w:rFonts w:ascii="Book Antiqua" w:hAnsi="Book Antiqua" w:cs="Arial"/>
        </w:rPr>
        <w:tab/>
      </w:r>
      <w:r w:rsidR="00495A01" w:rsidRPr="00956E3B">
        <w:rPr>
          <w:rFonts w:ascii="Book Antiqua" w:hAnsi="Book Antiqua" w:cs="Arial"/>
        </w:rPr>
        <w:t xml:space="preserve">Mr M Puar, Counsel  </w:t>
      </w:r>
    </w:p>
    <w:p w:rsidR="00DE7DB7" w:rsidRPr="00956E3B" w:rsidRDefault="00DE7DB7" w:rsidP="00DE7DB7">
      <w:pPr>
        <w:tabs>
          <w:tab w:val="left" w:pos="2520"/>
        </w:tabs>
        <w:rPr>
          <w:rFonts w:ascii="Book Antiqua" w:hAnsi="Book Antiqua" w:cs="Arial"/>
        </w:rPr>
      </w:pPr>
      <w:r w:rsidRPr="00956E3B">
        <w:rPr>
          <w:rFonts w:ascii="Book Antiqua" w:hAnsi="Book Antiqua" w:cs="Arial"/>
        </w:rPr>
        <w:t>For the Respondent:</w:t>
      </w:r>
      <w:r w:rsidRPr="00956E3B">
        <w:rPr>
          <w:rFonts w:ascii="Book Antiqua" w:hAnsi="Book Antiqua" w:cs="Arial"/>
        </w:rPr>
        <w:tab/>
      </w:r>
      <w:r w:rsidR="00495A01" w:rsidRPr="00956E3B">
        <w:rPr>
          <w:rFonts w:ascii="Book Antiqua" w:hAnsi="Book Antiqua" w:cs="Arial"/>
        </w:rPr>
        <w:t xml:space="preserve">Miss L Kenny, Home Office Presenting Officer  </w:t>
      </w:r>
    </w:p>
    <w:p w:rsidR="00DE7DB7" w:rsidRPr="00956E3B" w:rsidRDefault="00DE7DB7" w:rsidP="00402B9E">
      <w:pPr>
        <w:tabs>
          <w:tab w:val="left" w:pos="2520"/>
        </w:tabs>
        <w:jc w:val="center"/>
        <w:rPr>
          <w:rFonts w:ascii="Book Antiqua" w:hAnsi="Book Antiqua" w:cs="Arial"/>
        </w:rPr>
      </w:pPr>
    </w:p>
    <w:p w:rsidR="00DE7DB7" w:rsidRPr="00956E3B" w:rsidRDefault="00DE7DB7" w:rsidP="00402B9E">
      <w:pPr>
        <w:tabs>
          <w:tab w:val="left" w:pos="2520"/>
        </w:tabs>
        <w:jc w:val="center"/>
        <w:rPr>
          <w:rFonts w:ascii="Book Antiqua" w:hAnsi="Book Antiqua" w:cs="Arial"/>
        </w:rPr>
      </w:pPr>
    </w:p>
    <w:p w:rsidR="00DE7DB7" w:rsidRPr="00956E3B" w:rsidRDefault="003405B7" w:rsidP="00402B9E">
      <w:pPr>
        <w:tabs>
          <w:tab w:val="left" w:pos="2520"/>
        </w:tabs>
        <w:jc w:val="center"/>
        <w:rPr>
          <w:rFonts w:ascii="Book Antiqua" w:hAnsi="Book Antiqua" w:cs="Arial"/>
          <w:u w:val="single"/>
        </w:rPr>
      </w:pPr>
      <w:r w:rsidRPr="00956E3B">
        <w:rPr>
          <w:rFonts w:ascii="Book Antiqua" w:hAnsi="Book Antiqua" w:cs="Arial"/>
          <w:b/>
          <w:u w:val="single"/>
        </w:rPr>
        <w:t xml:space="preserve">DECISION </w:t>
      </w:r>
      <w:r w:rsidR="00402B9E" w:rsidRPr="00956E3B">
        <w:rPr>
          <w:rFonts w:ascii="Book Antiqua" w:hAnsi="Book Antiqua" w:cs="Arial"/>
          <w:b/>
          <w:u w:val="single"/>
        </w:rPr>
        <w:t>AND REASONS</w:t>
      </w:r>
    </w:p>
    <w:p w:rsidR="00B626FA" w:rsidRPr="00956E3B" w:rsidRDefault="00B626FA" w:rsidP="00402B9E">
      <w:pPr>
        <w:tabs>
          <w:tab w:val="left" w:pos="2520"/>
        </w:tabs>
        <w:jc w:val="both"/>
        <w:rPr>
          <w:rFonts w:ascii="Book Antiqua" w:hAnsi="Book Antiqua" w:cs="Arial"/>
        </w:rPr>
      </w:pPr>
    </w:p>
    <w:p w:rsidR="00FA7AA7" w:rsidRPr="00956E3B" w:rsidRDefault="00FA7AA7" w:rsidP="00AF533C">
      <w:pPr>
        <w:numPr>
          <w:ilvl w:val="0"/>
          <w:numId w:val="3"/>
        </w:numPr>
        <w:spacing w:before="240"/>
        <w:jc w:val="both"/>
        <w:rPr>
          <w:rFonts w:ascii="Book Antiqua" w:hAnsi="Book Antiqua" w:cs="Arial"/>
        </w:rPr>
      </w:pPr>
      <w:r w:rsidRPr="00956E3B">
        <w:rPr>
          <w:rFonts w:ascii="Book Antiqua" w:hAnsi="Book Antiqua" w:cs="Arial"/>
        </w:rPr>
        <w:t>The Appellant is a citizen of Guinea-Bissau born on 24</w:t>
      </w:r>
      <w:r w:rsidRPr="00956E3B">
        <w:rPr>
          <w:rFonts w:ascii="Book Antiqua" w:hAnsi="Book Antiqua" w:cs="Arial"/>
          <w:vertAlign w:val="superscript"/>
        </w:rPr>
        <w:t>th</w:t>
      </w:r>
      <w:r w:rsidRPr="00956E3B">
        <w:rPr>
          <w:rFonts w:ascii="Book Antiqua" w:hAnsi="Book Antiqua" w:cs="Arial"/>
        </w:rPr>
        <w:t xml:space="preserve"> September 1991.  The Appellant applied for a retained right to permanent residence under the Immigration (European Economic Area) Regulations 2006</w:t>
      </w:r>
      <w:r w:rsidR="00D623B6" w:rsidRPr="00956E3B">
        <w:rPr>
          <w:rFonts w:ascii="Book Antiqua" w:hAnsi="Book Antiqua" w:cs="Arial"/>
        </w:rPr>
        <w:t xml:space="preserve"> on the basis that she was the family member of an EEA national who has now left the United Kingdom and that the Appellant had resided in the United Kingdom with that EEA national in accordance with the Regulations for a continuous period of five years.  The Appellant’s application was refused by Notice of Refusal dated 27</w:t>
      </w:r>
      <w:r w:rsidR="00D623B6" w:rsidRPr="00956E3B">
        <w:rPr>
          <w:rFonts w:ascii="Book Antiqua" w:hAnsi="Book Antiqua" w:cs="Arial"/>
          <w:vertAlign w:val="superscript"/>
        </w:rPr>
        <w:t>th</w:t>
      </w:r>
      <w:r w:rsidR="00D623B6" w:rsidRPr="00956E3B">
        <w:rPr>
          <w:rFonts w:ascii="Book Antiqua" w:hAnsi="Book Antiqua" w:cs="Arial"/>
        </w:rPr>
        <w:t xml:space="preserve"> April 2016 on the basis that the Appellant had not provided evidence that she and her EEA national family member resided in the UK in accordance with those Regu</w:t>
      </w:r>
      <w:bookmarkStart w:id="2" w:name="_GoBack"/>
      <w:bookmarkEnd w:id="2"/>
      <w:r w:rsidR="00D623B6" w:rsidRPr="00956E3B">
        <w:rPr>
          <w:rFonts w:ascii="Book Antiqua" w:hAnsi="Book Antiqua" w:cs="Arial"/>
        </w:rPr>
        <w:t xml:space="preserve">lations during that </w:t>
      </w:r>
      <w:proofErr w:type="gramStart"/>
      <w:r w:rsidR="00D623B6" w:rsidRPr="00956E3B">
        <w:rPr>
          <w:rFonts w:ascii="Book Antiqua" w:hAnsi="Book Antiqua" w:cs="Arial"/>
        </w:rPr>
        <w:t>five year</w:t>
      </w:r>
      <w:proofErr w:type="gramEnd"/>
      <w:r w:rsidR="00D623B6" w:rsidRPr="00956E3B">
        <w:rPr>
          <w:rFonts w:ascii="Book Antiqua" w:hAnsi="Book Antiqua" w:cs="Arial"/>
        </w:rPr>
        <w:t xml:space="preserve"> period.  </w:t>
      </w:r>
    </w:p>
    <w:p w:rsidR="00D623B6" w:rsidRPr="00956E3B" w:rsidRDefault="00D623B6" w:rsidP="00AF533C">
      <w:pPr>
        <w:numPr>
          <w:ilvl w:val="0"/>
          <w:numId w:val="3"/>
        </w:numPr>
        <w:spacing w:before="240"/>
        <w:jc w:val="both"/>
        <w:rPr>
          <w:rFonts w:ascii="Book Antiqua" w:hAnsi="Book Antiqua" w:cs="Arial"/>
        </w:rPr>
      </w:pPr>
      <w:r w:rsidRPr="00956E3B">
        <w:rPr>
          <w:rFonts w:ascii="Book Antiqua" w:hAnsi="Book Antiqua" w:cs="Arial"/>
        </w:rPr>
        <w:lastRenderedPageBreak/>
        <w:t xml:space="preserve">The Appellant appealed and the appeal came before Judge of the First-tier Tribunal </w:t>
      </w:r>
      <w:proofErr w:type="spellStart"/>
      <w:r w:rsidRPr="00956E3B">
        <w:rPr>
          <w:rFonts w:ascii="Book Antiqua" w:hAnsi="Book Antiqua" w:cs="Arial"/>
        </w:rPr>
        <w:t>Obhi</w:t>
      </w:r>
      <w:proofErr w:type="spellEnd"/>
      <w:r w:rsidRPr="00956E3B">
        <w:rPr>
          <w:rFonts w:ascii="Book Antiqua" w:hAnsi="Book Antiqua" w:cs="Arial"/>
        </w:rPr>
        <w:t xml:space="preserve"> sitting at Birmingham on 15</w:t>
      </w:r>
      <w:r w:rsidRPr="00956E3B">
        <w:rPr>
          <w:rFonts w:ascii="Book Antiqua" w:hAnsi="Book Antiqua" w:cs="Arial"/>
          <w:vertAlign w:val="superscript"/>
        </w:rPr>
        <w:t>th</w:t>
      </w:r>
      <w:r w:rsidRPr="00956E3B">
        <w:rPr>
          <w:rFonts w:ascii="Book Antiqua" w:hAnsi="Book Antiqua" w:cs="Arial"/>
        </w:rPr>
        <w:t xml:space="preserve"> June 2017</w:t>
      </w:r>
      <w:r w:rsidR="00756CA0" w:rsidRPr="00956E3B">
        <w:rPr>
          <w:rFonts w:ascii="Book Antiqua" w:hAnsi="Book Antiqua" w:cs="Arial"/>
        </w:rPr>
        <w:t>.  In a decision and reasons promulgated on 29</w:t>
      </w:r>
      <w:r w:rsidR="00756CA0" w:rsidRPr="00956E3B">
        <w:rPr>
          <w:rFonts w:ascii="Book Antiqua" w:hAnsi="Book Antiqua" w:cs="Arial"/>
          <w:vertAlign w:val="superscript"/>
        </w:rPr>
        <w:t>th</w:t>
      </w:r>
      <w:r w:rsidR="00756CA0" w:rsidRPr="00956E3B">
        <w:rPr>
          <w:rFonts w:ascii="Book Antiqua" w:hAnsi="Book Antiqua" w:cs="Arial"/>
        </w:rPr>
        <w:t xml:space="preserve"> June 2017 the Appellant’s appeal was dismissed. </w:t>
      </w:r>
    </w:p>
    <w:p w:rsidR="00756CA0" w:rsidRPr="00956E3B" w:rsidRDefault="00756CA0" w:rsidP="00AF533C">
      <w:pPr>
        <w:numPr>
          <w:ilvl w:val="0"/>
          <w:numId w:val="3"/>
        </w:numPr>
        <w:spacing w:before="240"/>
        <w:jc w:val="both"/>
        <w:rPr>
          <w:rFonts w:ascii="Book Antiqua" w:hAnsi="Book Antiqua" w:cs="Arial"/>
        </w:rPr>
      </w:pPr>
      <w:r w:rsidRPr="00956E3B">
        <w:rPr>
          <w:rFonts w:ascii="Book Antiqua" w:hAnsi="Book Antiqua" w:cs="Arial"/>
        </w:rPr>
        <w:t>On 29</w:t>
      </w:r>
      <w:r w:rsidRPr="00956E3B">
        <w:rPr>
          <w:rFonts w:ascii="Book Antiqua" w:hAnsi="Book Antiqua" w:cs="Arial"/>
          <w:vertAlign w:val="superscript"/>
        </w:rPr>
        <w:t>th</w:t>
      </w:r>
      <w:r w:rsidRPr="00956E3B">
        <w:rPr>
          <w:rFonts w:ascii="Book Antiqua" w:hAnsi="Book Antiqua" w:cs="Arial"/>
        </w:rPr>
        <w:t xml:space="preserve"> July 2017 the Appellant </w:t>
      </w:r>
      <w:proofErr w:type="gramStart"/>
      <w:r w:rsidRPr="00956E3B">
        <w:rPr>
          <w:rFonts w:ascii="Book Antiqua" w:hAnsi="Book Antiqua" w:cs="Arial"/>
        </w:rPr>
        <w:t>lodged</w:t>
      </w:r>
      <w:proofErr w:type="gramEnd"/>
      <w:r w:rsidRPr="00956E3B">
        <w:rPr>
          <w:rFonts w:ascii="Book Antiqua" w:hAnsi="Book Antiqua" w:cs="Arial"/>
        </w:rPr>
        <w:t xml:space="preserve"> Grounds of Appeal to the Upper Tribunal.  On 3</w:t>
      </w:r>
      <w:r w:rsidRPr="00956E3B">
        <w:rPr>
          <w:rFonts w:ascii="Book Antiqua" w:hAnsi="Book Antiqua" w:cs="Arial"/>
          <w:vertAlign w:val="superscript"/>
        </w:rPr>
        <w:t>rd</w:t>
      </w:r>
      <w:r w:rsidRPr="00956E3B">
        <w:rPr>
          <w:rFonts w:ascii="Book Antiqua" w:hAnsi="Book Antiqua" w:cs="Arial"/>
        </w:rPr>
        <w:t xml:space="preserve"> January 2018 First-tier Tribunal Judge Chamberlain refused permission to appeal.  Renewed grounds to appeal were lodged to the Upper Tribunal.  These </w:t>
      </w:r>
      <w:r w:rsidR="00DF6EED" w:rsidRPr="00956E3B">
        <w:rPr>
          <w:rFonts w:ascii="Book Antiqua" w:hAnsi="Book Antiqua" w:cs="Arial"/>
        </w:rPr>
        <w:t>appear to mirror the original Grounds of Appeal from the First-tier Tribunal.  On 14</w:t>
      </w:r>
      <w:r w:rsidR="00DF6EED" w:rsidRPr="00956E3B">
        <w:rPr>
          <w:rFonts w:ascii="Book Antiqua" w:hAnsi="Book Antiqua" w:cs="Arial"/>
          <w:vertAlign w:val="superscript"/>
        </w:rPr>
        <w:t>th</w:t>
      </w:r>
      <w:r w:rsidR="00DF6EED" w:rsidRPr="00956E3B">
        <w:rPr>
          <w:rFonts w:ascii="Book Antiqua" w:hAnsi="Book Antiqua" w:cs="Arial"/>
        </w:rPr>
        <w:t xml:space="preserve"> March 2018 Deputy Upper Tribunal Judge </w:t>
      </w:r>
      <w:proofErr w:type="spellStart"/>
      <w:r w:rsidR="00DF6EED" w:rsidRPr="00956E3B">
        <w:rPr>
          <w:rFonts w:ascii="Book Antiqua" w:hAnsi="Book Antiqua" w:cs="Arial"/>
        </w:rPr>
        <w:t>O’</w:t>
      </w:r>
      <w:r w:rsidR="009E07E6" w:rsidRPr="00956E3B">
        <w:rPr>
          <w:rFonts w:ascii="Book Antiqua" w:hAnsi="Book Antiqua" w:cs="Arial"/>
        </w:rPr>
        <w:t>Ryan</w:t>
      </w:r>
      <w:proofErr w:type="spellEnd"/>
      <w:r w:rsidR="009E07E6" w:rsidRPr="00956E3B">
        <w:rPr>
          <w:rFonts w:ascii="Book Antiqua" w:hAnsi="Book Antiqua" w:cs="Arial"/>
        </w:rPr>
        <w:t xml:space="preserve"> granted permission to appeal.  Judge </w:t>
      </w:r>
      <w:proofErr w:type="spellStart"/>
      <w:r w:rsidR="009E07E6" w:rsidRPr="00956E3B">
        <w:rPr>
          <w:rFonts w:ascii="Book Antiqua" w:hAnsi="Book Antiqua" w:cs="Arial"/>
        </w:rPr>
        <w:t>O’Ryan’s</w:t>
      </w:r>
      <w:proofErr w:type="spellEnd"/>
      <w:r w:rsidR="009E07E6" w:rsidRPr="00956E3B">
        <w:rPr>
          <w:rFonts w:ascii="Book Antiqua" w:hAnsi="Book Antiqua" w:cs="Arial"/>
        </w:rPr>
        <w:t xml:space="preserve"> grant of permission is extensive, running to some fifteen paragraphs over three pages.  It appears to set out his own analysis of the law.  Judge </w:t>
      </w:r>
      <w:proofErr w:type="spellStart"/>
      <w:r w:rsidR="009E07E6" w:rsidRPr="00956E3B">
        <w:rPr>
          <w:rFonts w:ascii="Book Antiqua" w:hAnsi="Book Antiqua" w:cs="Arial"/>
        </w:rPr>
        <w:t>O’Ryan</w:t>
      </w:r>
      <w:proofErr w:type="spellEnd"/>
      <w:r w:rsidR="009E07E6" w:rsidRPr="00956E3B">
        <w:rPr>
          <w:rFonts w:ascii="Book Antiqua" w:hAnsi="Book Antiqua" w:cs="Arial"/>
        </w:rPr>
        <w:t xml:space="preserve"> notes that the Appellant’s father had ceased to be a qualified person in the UK in 2015 when he returned to Guinea.  The First-tier Tribunal Judge had accepted that the Appellant’s father had left the UK, the Appellant satisfied the requirements of Regulation 10(3)</w:t>
      </w:r>
      <w:r w:rsidR="00430AE8" w:rsidRPr="00956E3B">
        <w:rPr>
          <w:rFonts w:ascii="Book Antiqua" w:hAnsi="Book Antiqua" w:cs="Arial"/>
        </w:rPr>
        <w:t>(a) of the 2006 Regulations and that the Appellant met the relevant educational requirements of Regulation 10(3)(b)</w:t>
      </w:r>
      <w:r w:rsidR="00E666A1" w:rsidRPr="00956E3B">
        <w:rPr>
          <w:rFonts w:ascii="Book Antiqua" w:hAnsi="Book Antiqua" w:cs="Arial"/>
        </w:rPr>
        <w:t xml:space="preserve">.  </w:t>
      </w:r>
      <w:proofErr w:type="gramStart"/>
      <w:r w:rsidR="00E666A1" w:rsidRPr="00956E3B">
        <w:rPr>
          <w:rFonts w:ascii="Book Antiqua" w:hAnsi="Book Antiqua" w:cs="Arial"/>
        </w:rPr>
        <w:t>However</w:t>
      </w:r>
      <w:proofErr w:type="gramEnd"/>
      <w:r w:rsidR="00E666A1" w:rsidRPr="00956E3B">
        <w:rPr>
          <w:rFonts w:ascii="Book Antiqua" w:hAnsi="Book Antiqua" w:cs="Arial"/>
        </w:rPr>
        <w:t xml:space="preserve"> Judge </w:t>
      </w:r>
      <w:proofErr w:type="spellStart"/>
      <w:r w:rsidR="00E666A1" w:rsidRPr="00956E3B">
        <w:rPr>
          <w:rFonts w:ascii="Book Antiqua" w:hAnsi="Book Antiqua" w:cs="Arial"/>
        </w:rPr>
        <w:t>O’Ryan</w:t>
      </w:r>
      <w:proofErr w:type="spellEnd"/>
      <w:r w:rsidR="00E666A1" w:rsidRPr="00956E3B">
        <w:rPr>
          <w:rFonts w:ascii="Book Antiqua" w:hAnsi="Book Antiqua" w:cs="Arial"/>
        </w:rPr>
        <w:t xml:space="preserve"> noted that the First-tier Tribunal Judge had dismissed the appeal on the basis that she was not satisfied that during periods of unemployment experienced by the Sponsor the Appellant would have remained dependent for the purpose of the Regulations on the Sponsor.  </w:t>
      </w:r>
    </w:p>
    <w:p w:rsidR="00E666A1" w:rsidRPr="00956E3B" w:rsidRDefault="00E666A1" w:rsidP="00AF533C">
      <w:pPr>
        <w:numPr>
          <w:ilvl w:val="0"/>
          <w:numId w:val="3"/>
        </w:numPr>
        <w:spacing w:before="240"/>
        <w:jc w:val="both"/>
        <w:rPr>
          <w:rFonts w:ascii="Book Antiqua" w:hAnsi="Book Antiqua" w:cs="Arial"/>
        </w:rPr>
      </w:pPr>
      <w:r w:rsidRPr="00956E3B">
        <w:rPr>
          <w:rFonts w:ascii="Book Antiqua" w:hAnsi="Book Antiqua" w:cs="Arial"/>
        </w:rPr>
        <w:t xml:space="preserve">Thereafter Judge </w:t>
      </w:r>
      <w:proofErr w:type="spellStart"/>
      <w:r w:rsidRPr="00956E3B">
        <w:rPr>
          <w:rFonts w:ascii="Book Antiqua" w:hAnsi="Book Antiqua" w:cs="Arial"/>
        </w:rPr>
        <w:t>O’Ryan</w:t>
      </w:r>
      <w:proofErr w:type="spellEnd"/>
      <w:r w:rsidRPr="00956E3B">
        <w:rPr>
          <w:rFonts w:ascii="Book Antiqua" w:hAnsi="Book Antiqua" w:cs="Arial"/>
        </w:rPr>
        <w:t xml:space="preserve"> goes on to make his own analysis of the situation at paragraphs 4 to 6 before stating at paragraph 7 of his grant of permission  </w:t>
      </w:r>
    </w:p>
    <w:p w:rsidR="00B04DA1" w:rsidRPr="00956E3B" w:rsidRDefault="00B04DA1" w:rsidP="00B04DA1">
      <w:pPr>
        <w:spacing w:before="240"/>
        <w:ind w:left="1134"/>
        <w:jc w:val="both"/>
        <w:rPr>
          <w:rFonts w:ascii="Book Antiqua" w:hAnsi="Book Antiqua" w:cs="Arial"/>
        </w:rPr>
      </w:pPr>
      <w:r w:rsidRPr="00956E3B">
        <w:rPr>
          <w:rFonts w:ascii="Book Antiqua" w:hAnsi="Book Antiqua" w:cs="Arial"/>
        </w:rPr>
        <w:t>“The judge’s finding at paragraph 20 that it was difficult to see how the Appellant could have been dependent on the Sponsor during periods in which the Sponsor was a work seeker is arguably to have erroneously excluded the route, apparently open to the Appellant, to continue to remain living in accordance with the Regulations as an extended family member by residing with the Sponsor (and by operation of Regulation 7(3</w:t>
      </w:r>
      <w:r w:rsidR="00633F82" w:rsidRPr="00956E3B">
        <w:rPr>
          <w:rFonts w:ascii="Book Antiqua" w:hAnsi="Book Antiqua" w:cs="Arial"/>
        </w:rPr>
        <w:t xml:space="preserve">) </w:t>
      </w:r>
      <w:r w:rsidRPr="00956E3B">
        <w:rPr>
          <w:rFonts w:ascii="Book Antiqua" w:hAnsi="Book Antiqua" w:cs="Arial"/>
        </w:rPr>
        <w:t xml:space="preserve">potentially also continuing to be treated as a family member).”    </w:t>
      </w:r>
    </w:p>
    <w:p w:rsidR="00E666A1" w:rsidRPr="00956E3B" w:rsidRDefault="00B04DA1" w:rsidP="00AF533C">
      <w:pPr>
        <w:numPr>
          <w:ilvl w:val="0"/>
          <w:numId w:val="3"/>
        </w:numPr>
        <w:spacing w:before="240"/>
        <w:jc w:val="both"/>
        <w:rPr>
          <w:rFonts w:ascii="Book Antiqua" w:hAnsi="Book Antiqua" w:cs="Arial"/>
        </w:rPr>
      </w:pPr>
      <w:r w:rsidRPr="00956E3B">
        <w:rPr>
          <w:rFonts w:ascii="Book Antiqua" w:hAnsi="Book Antiqua" w:cs="Arial"/>
        </w:rPr>
        <w:t xml:space="preserve">Judge </w:t>
      </w:r>
      <w:proofErr w:type="spellStart"/>
      <w:r w:rsidRPr="00956E3B">
        <w:rPr>
          <w:rFonts w:ascii="Book Antiqua" w:hAnsi="Book Antiqua" w:cs="Arial"/>
        </w:rPr>
        <w:t>O’Ryan</w:t>
      </w:r>
      <w:proofErr w:type="spellEnd"/>
      <w:r w:rsidRPr="00956E3B">
        <w:rPr>
          <w:rFonts w:ascii="Book Antiqua" w:hAnsi="Book Antiqua" w:cs="Arial"/>
        </w:rPr>
        <w:t xml:space="preserve"> considered that to be an arguable error of law but then went on at paragraph 9 to</w:t>
      </w:r>
      <w:r w:rsidR="00BA4330" w:rsidRPr="00956E3B">
        <w:rPr>
          <w:rFonts w:ascii="Book Antiqua" w:hAnsi="Book Antiqua" w:cs="Arial"/>
        </w:rPr>
        <w:t xml:space="preserve"> </w:t>
      </w:r>
      <w:r w:rsidRPr="00956E3B">
        <w:rPr>
          <w:rFonts w:ascii="Book Antiqua" w:hAnsi="Book Antiqua" w:cstheme="minorHAnsi"/>
        </w:rPr>
        <w:t xml:space="preserve">set out the basis upon which he considered that that arguable error would not be material.  In such circumstances Judge </w:t>
      </w:r>
      <w:proofErr w:type="spellStart"/>
      <w:r w:rsidRPr="00956E3B">
        <w:rPr>
          <w:rFonts w:ascii="Book Antiqua" w:hAnsi="Book Antiqua" w:cstheme="minorHAnsi"/>
        </w:rPr>
        <w:t>O’Ryan</w:t>
      </w:r>
      <w:proofErr w:type="spellEnd"/>
      <w:r w:rsidRPr="00956E3B">
        <w:rPr>
          <w:rFonts w:ascii="Book Antiqua" w:hAnsi="Book Antiqua" w:cstheme="minorHAnsi"/>
        </w:rPr>
        <w:t xml:space="preserve"> granted permission to appeal and made the rather unusual comment at paragraph 13  </w:t>
      </w:r>
    </w:p>
    <w:p w:rsidR="00B04DA1" w:rsidRPr="00956E3B" w:rsidRDefault="00B04DA1" w:rsidP="00B04DA1">
      <w:pPr>
        <w:spacing w:before="240"/>
        <w:ind w:left="1134"/>
        <w:jc w:val="both"/>
        <w:rPr>
          <w:rFonts w:ascii="Book Antiqua" w:hAnsi="Book Antiqua" w:cstheme="minorHAnsi"/>
        </w:rPr>
      </w:pPr>
      <w:r w:rsidRPr="00956E3B">
        <w:rPr>
          <w:rFonts w:ascii="Book Antiqua" w:hAnsi="Book Antiqua" w:cstheme="minorHAnsi"/>
        </w:rPr>
        <w:t>“The Appellant may be best advised to consider submitting any further evidence she has, under Rule 15(2A)</w:t>
      </w:r>
      <w:r w:rsidR="00E44FAA" w:rsidRPr="00956E3B">
        <w:rPr>
          <w:rFonts w:ascii="Book Antiqua" w:hAnsi="Book Antiqua" w:cstheme="minorHAnsi"/>
        </w:rPr>
        <w:t xml:space="preserve">, in relation to her father’s economic activity and his status as a qualified person.  It is also necessary </w:t>
      </w:r>
      <w:r w:rsidR="00C07342" w:rsidRPr="00956E3B">
        <w:rPr>
          <w:rFonts w:ascii="Book Antiqua" w:hAnsi="Book Antiqua" w:cstheme="minorHAnsi"/>
        </w:rPr>
        <w:t xml:space="preserve">to identify </w:t>
      </w:r>
      <w:r w:rsidR="00DA3BFF" w:rsidRPr="00956E3B">
        <w:rPr>
          <w:rFonts w:ascii="Book Antiqua" w:hAnsi="Book Antiqua" w:cstheme="minorHAnsi"/>
        </w:rPr>
        <w:t xml:space="preserve">with some precision what the </w:t>
      </w:r>
      <w:proofErr w:type="gramStart"/>
      <w:r w:rsidR="00DA3BFF" w:rsidRPr="00956E3B">
        <w:rPr>
          <w:rFonts w:ascii="Book Antiqua" w:hAnsi="Book Antiqua" w:cstheme="minorHAnsi"/>
        </w:rPr>
        <w:t>five year</w:t>
      </w:r>
      <w:proofErr w:type="gramEnd"/>
      <w:r w:rsidR="00DA3BFF" w:rsidRPr="00956E3B">
        <w:rPr>
          <w:rFonts w:ascii="Book Antiqua" w:hAnsi="Book Antiqua" w:cstheme="minorHAnsi"/>
        </w:rPr>
        <w:t xml:space="preserve"> qualifying period is that the Appellant relies on in order to determine the relevance of the Sponsor’s economic activity from time to time.”    </w:t>
      </w:r>
    </w:p>
    <w:p w:rsidR="00FA7AA7" w:rsidRPr="00956E3B" w:rsidRDefault="00DA3BFF" w:rsidP="00AF533C">
      <w:pPr>
        <w:numPr>
          <w:ilvl w:val="0"/>
          <w:numId w:val="3"/>
        </w:numPr>
        <w:spacing w:before="240"/>
        <w:jc w:val="both"/>
        <w:rPr>
          <w:rFonts w:ascii="Book Antiqua" w:hAnsi="Book Antiqua" w:cs="Arial"/>
        </w:rPr>
      </w:pPr>
      <w:r w:rsidRPr="00956E3B">
        <w:rPr>
          <w:rFonts w:ascii="Book Antiqua" w:hAnsi="Book Antiqua" w:cs="Arial"/>
        </w:rPr>
        <w:t>It is on that basis that the appeal comes before me to determine whether or not there is a material error of law in the decision of the First-tier Tribunal Judge.  The Secretary of State has not filed a Rule 24 response</w:t>
      </w:r>
      <w:r w:rsidR="005B08CF" w:rsidRPr="00956E3B">
        <w:rPr>
          <w:rFonts w:ascii="Book Antiqua" w:hAnsi="Book Antiqua" w:cs="Arial"/>
        </w:rPr>
        <w:t xml:space="preserve"> and there is no further evidence submitted before me nor is there any application made by the Appellant’s legal representatives pursuant to Rule 15(2A).  The Appellant appears by her instructed Counsel, Mr Puar.  Mr Puar is familiar with this matter having appeared before the First-tier Tribunal.  The Secretary of </w:t>
      </w:r>
      <w:r w:rsidR="00302F43" w:rsidRPr="00956E3B">
        <w:rPr>
          <w:rFonts w:ascii="Book Antiqua" w:hAnsi="Book Antiqua" w:cs="Arial"/>
        </w:rPr>
        <w:t xml:space="preserve">State appears by her Home Office Presenting Officer, Miss Kenny.  </w:t>
      </w:r>
    </w:p>
    <w:p w:rsidR="00302F43" w:rsidRPr="00956E3B" w:rsidRDefault="00302F43" w:rsidP="00302F43">
      <w:pPr>
        <w:spacing w:before="240"/>
        <w:jc w:val="both"/>
        <w:rPr>
          <w:rFonts w:ascii="Book Antiqua" w:hAnsi="Book Antiqua" w:cs="Arial"/>
          <w:b/>
        </w:rPr>
      </w:pPr>
      <w:r w:rsidRPr="00956E3B">
        <w:rPr>
          <w:rFonts w:ascii="Book Antiqua" w:hAnsi="Book Antiqua" w:cs="Arial"/>
          <w:b/>
        </w:rPr>
        <w:lastRenderedPageBreak/>
        <w:t xml:space="preserve">The Regulations  </w:t>
      </w:r>
    </w:p>
    <w:p w:rsidR="00302F43" w:rsidRPr="00956E3B" w:rsidRDefault="00CD0DCC" w:rsidP="00AF533C">
      <w:pPr>
        <w:numPr>
          <w:ilvl w:val="0"/>
          <w:numId w:val="3"/>
        </w:numPr>
        <w:spacing w:before="240"/>
        <w:jc w:val="both"/>
        <w:rPr>
          <w:rFonts w:ascii="Book Antiqua" w:hAnsi="Book Antiqua" w:cs="Arial"/>
        </w:rPr>
      </w:pPr>
      <w:r w:rsidRPr="00956E3B">
        <w:rPr>
          <w:rFonts w:ascii="Book Antiqua" w:hAnsi="Book Antiqua" w:cs="Arial"/>
        </w:rPr>
        <w:t xml:space="preserve">It is appropriate to set out the Regulations with which this appeal is concerned.  They are all to be found within the Immigration (European Economic Area) Regulations 2006.  Paragraph 7 relating to family members states  </w:t>
      </w:r>
    </w:p>
    <w:p w:rsidR="006B2032" w:rsidRPr="00956E3B" w:rsidRDefault="006B2032" w:rsidP="006B2032">
      <w:pPr>
        <w:tabs>
          <w:tab w:val="left" w:pos="567"/>
          <w:tab w:val="left" w:pos="1134"/>
          <w:tab w:val="left" w:pos="1701"/>
          <w:tab w:val="left" w:pos="2268"/>
        </w:tabs>
        <w:spacing w:before="240"/>
        <w:ind w:left="567"/>
        <w:jc w:val="both"/>
        <w:rPr>
          <w:rFonts w:ascii="Book Antiqua" w:hAnsi="Book Antiqua" w:cstheme="minorHAnsi"/>
          <w:b/>
          <w:i/>
        </w:rPr>
      </w:pPr>
      <w:r w:rsidRPr="00956E3B">
        <w:rPr>
          <w:rFonts w:ascii="Book Antiqua" w:hAnsi="Book Antiqua" w:cstheme="minorHAnsi"/>
          <w:b/>
          <w:i/>
        </w:rPr>
        <w:t>Family member</w:t>
      </w:r>
      <w:r w:rsidR="00204D92" w:rsidRPr="00956E3B">
        <w:rPr>
          <w:rFonts w:ascii="Book Antiqua" w:hAnsi="Book Antiqua" w:cstheme="minorHAnsi"/>
          <w:b/>
          <w:i/>
        </w:rPr>
        <w:t xml:space="preserve">  </w:t>
      </w:r>
    </w:p>
    <w:p w:rsidR="00323AD3" w:rsidRPr="00956E3B" w:rsidRDefault="00323AD3" w:rsidP="00323AD3">
      <w:pPr>
        <w:tabs>
          <w:tab w:val="left" w:pos="567"/>
          <w:tab w:val="left" w:pos="1134"/>
          <w:tab w:val="left" w:pos="1701"/>
          <w:tab w:val="left" w:pos="2268"/>
        </w:tabs>
        <w:spacing w:before="240"/>
        <w:ind w:left="1701" w:hanging="1134"/>
        <w:jc w:val="both"/>
        <w:rPr>
          <w:rFonts w:ascii="Book Antiqua" w:hAnsi="Book Antiqua" w:cstheme="minorHAnsi"/>
          <w:i/>
        </w:rPr>
      </w:pPr>
      <w:r w:rsidRPr="00956E3B">
        <w:rPr>
          <w:rFonts w:ascii="Book Antiqua" w:hAnsi="Book Antiqua" w:cstheme="minorHAnsi"/>
          <w:b/>
          <w:i/>
        </w:rPr>
        <w:t>7.</w:t>
      </w:r>
      <w:r w:rsidRPr="00956E3B">
        <w:rPr>
          <w:rFonts w:ascii="Book Antiqua" w:hAnsi="Book Antiqua" w:cstheme="minorHAnsi"/>
          <w:i/>
        </w:rPr>
        <w:t>—</w:t>
      </w:r>
      <w:r w:rsidRPr="00956E3B">
        <w:rPr>
          <w:rFonts w:ascii="Book Antiqua" w:hAnsi="Book Antiqua" w:cstheme="minorHAnsi"/>
          <w:i/>
        </w:rPr>
        <w:tab/>
        <w:t>(1)</w:t>
      </w:r>
      <w:r w:rsidRPr="00956E3B">
        <w:rPr>
          <w:rFonts w:ascii="Book Antiqua" w:hAnsi="Book Antiqua" w:cstheme="minorHAnsi"/>
          <w:i/>
        </w:rPr>
        <w:tab/>
        <w:t xml:space="preserve">Subject to paragraph (2), for the purposes of these Regulations the following persons shall be treated as the family members of another person— </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(a)</w:t>
      </w:r>
      <w:r w:rsidRPr="00956E3B">
        <w:rPr>
          <w:rFonts w:ascii="Book Antiqua" w:hAnsi="Book Antiqua" w:cstheme="minorHAnsi"/>
          <w:i/>
        </w:rPr>
        <w:tab/>
        <w:t>his spouse or his civil partner;</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(b)</w:t>
      </w:r>
      <w:r w:rsidRPr="00956E3B">
        <w:rPr>
          <w:rFonts w:ascii="Book Antiqua" w:hAnsi="Book Antiqua" w:cstheme="minorHAnsi"/>
          <w:i/>
        </w:rPr>
        <w:tab/>
        <w:t>direct descendants of his, his spouse or his civil partner who are—</w:t>
      </w:r>
    </w:p>
    <w:p w:rsidR="00323AD3" w:rsidRPr="00956E3B" w:rsidRDefault="00323AD3" w:rsidP="00323AD3">
      <w:pPr>
        <w:spacing w:before="240"/>
        <w:ind w:left="2835" w:hanging="567"/>
        <w:jc w:val="both"/>
        <w:rPr>
          <w:rFonts w:ascii="Book Antiqua" w:hAnsi="Book Antiqua" w:cstheme="minorHAnsi"/>
          <w:i/>
        </w:rPr>
      </w:pPr>
      <w:r w:rsidRPr="00956E3B">
        <w:rPr>
          <w:rFonts w:ascii="Book Antiqua" w:hAnsi="Book Antiqua" w:cstheme="minorHAnsi"/>
          <w:i/>
        </w:rPr>
        <w:t>(</w:t>
      </w:r>
      <w:proofErr w:type="spellStart"/>
      <w:r w:rsidRPr="00956E3B">
        <w:rPr>
          <w:rFonts w:ascii="Book Antiqua" w:hAnsi="Book Antiqua" w:cstheme="minorHAnsi"/>
          <w:i/>
        </w:rPr>
        <w:t>i</w:t>
      </w:r>
      <w:proofErr w:type="spellEnd"/>
      <w:r w:rsidRPr="00956E3B">
        <w:rPr>
          <w:rFonts w:ascii="Book Antiqua" w:hAnsi="Book Antiqua" w:cstheme="minorHAnsi"/>
          <w:i/>
        </w:rPr>
        <w:t>)</w:t>
      </w:r>
      <w:r w:rsidRPr="00956E3B">
        <w:rPr>
          <w:rFonts w:ascii="Book Antiqua" w:hAnsi="Book Antiqua" w:cstheme="minorHAnsi"/>
          <w:i/>
        </w:rPr>
        <w:tab/>
        <w:t>under 21; or</w:t>
      </w:r>
    </w:p>
    <w:p w:rsidR="00323AD3" w:rsidRPr="00956E3B" w:rsidRDefault="00323AD3" w:rsidP="00323AD3">
      <w:pPr>
        <w:spacing w:before="240"/>
        <w:ind w:left="2835" w:hanging="567"/>
        <w:jc w:val="both"/>
        <w:rPr>
          <w:rFonts w:ascii="Book Antiqua" w:hAnsi="Book Antiqua" w:cstheme="minorHAnsi"/>
          <w:i/>
        </w:rPr>
      </w:pPr>
      <w:r w:rsidRPr="00956E3B">
        <w:rPr>
          <w:rFonts w:ascii="Book Antiqua" w:hAnsi="Book Antiqua" w:cstheme="minorHAnsi"/>
          <w:i/>
        </w:rPr>
        <w:t>(ii)</w:t>
      </w:r>
      <w:r w:rsidRPr="00956E3B">
        <w:rPr>
          <w:rFonts w:ascii="Book Antiqua" w:hAnsi="Book Antiqua" w:cstheme="minorHAnsi"/>
          <w:i/>
        </w:rPr>
        <w:tab/>
        <w:t>dependants of his, his spouse or his civil partner;</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(c)</w:t>
      </w:r>
      <w:r w:rsidRPr="00956E3B">
        <w:rPr>
          <w:rFonts w:ascii="Book Antiqua" w:hAnsi="Book Antiqua" w:cstheme="minorHAnsi"/>
          <w:i/>
        </w:rPr>
        <w:tab/>
        <w:t>dependent direct relatives in his ascending line or that of his spouse or his civil partner;</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(d)</w:t>
      </w:r>
      <w:r w:rsidRPr="00956E3B">
        <w:rPr>
          <w:rFonts w:ascii="Book Antiqua" w:hAnsi="Book Antiqua" w:cstheme="minorHAnsi"/>
          <w:i/>
        </w:rPr>
        <w:tab/>
        <w:t>a person who is to be treated as the family member of that other person under paragraph (3).</w:t>
      </w:r>
    </w:p>
    <w:p w:rsidR="00323AD3" w:rsidRPr="00956E3B" w:rsidRDefault="00323AD3" w:rsidP="00323AD3">
      <w:pPr>
        <w:spacing w:before="240"/>
        <w:ind w:left="1701" w:hanging="567"/>
        <w:jc w:val="both"/>
        <w:rPr>
          <w:rFonts w:ascii="Book Antiqua" w:hAnsi="Book Antiqua" w:cstheme="minorHAnsi"/>
          <w:i/>
        </w:rPr>
      </w:pPr>
      <w:r w:rsidRPr="00956E3B">
        <w:rPr>
          <w:rFonts w:ascii="Book Antiqua" w:hAnsi="Book Antiqua" w:cstheme="minorHAnsi"/>
          <w:i/>
        </w:rPr>
        <w:t>(2)</w:t>
      </w:r>
      <w:r w:rsidRPr="00956E3B">
        <w:rPr>
          <w:rFonts w:ascii="Book Antiqua" w:hAnsi="Book Antiqua" w:cstheme="minorHAnsi"/>
          <w:i/>
        </w:rPr>
        <w:tab/>
        <w:t>A person shall not be treated under paragraph (1)(b) or (c) as the family member of a student residing in the United Kingdom after the period of three months beginning on the date on which the student is admitted to the United Kingdom unless—</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(a)</w:t>
      </w:r>
      <w:r w:rsidRPr="00956E3B">
        <w:rPr>
          <w:rFonts w:ascii="Book Antiqua" w:hAnsi="Book Antiqua" w:cstheme="minorHAnsi"/>
          <w:i/>
        </w:rPr>
        <w:tab/>
        <w:t>in the case of paragraph (b), the person is the dependent child of the student or of his spouse or civil partner; or</w:t>
      </w:r>
    </w:p>
    <w:p w:rsidR="00323AD3" w:rsidRPr="00956E3B" w:rsidRDefault="00323AD3" w:rsidP="00323AD3">
      <w:pPr>
        <w:spacing w:before="240"/>
        <w:ind w:left="2268" w:hanging="567"/>
        <w:jc w:val="both"/>
        <w:rPr>
          <w:rFonts w:ascii="Book Antiqua" w:hAnsi="Book Antiqua" w:cstheme="minorHAnsi"/>
          <w:i/>
        </w:rPr>
      </w:pPr>
      <w:r w:rsidRPr="00956E3B">
        <w:rPr>
          <w:rFonts w:ascii="Book Antiqua" w:hAnsi="Book Antiqua" w:cstheme="minorHAnsi"/>
          <w:i/>
        </w:rPr>
        <w:t>(b)</w:t>
      </w:r>
      <w:r w:rsidRPr="00956E3B">
        <w:rPr>
          <w:rFonts w:ascii="Book Antiqua" w:hAnsi="Book Antiqua" w:cstheme="minorHAnsi"/>
          <w:i/>
        </w:rPr>
        <w:tab/>
        <w:t>the student also falls within one of the other categories of qualified persons mentioned in regulation 6(1).</w:t>
      </w:r>
    </w:p>
    <w:p w:rsidR="00323AD3" w:rsidRPr="00956E3B" w:rsidRDefault="00323AD3" w:rsidP="00323AD3">
      <w:pPr>
        <w:spacing w:before="240"/>
        <w:ind w:left="1701" w:hanging="567"/>
        <w:jc w:val="both"/>
        <w:rPr>
          <w:rFonts w:ascii="Book Antiqua" w:hAnsi="Book Antiqua" w:cstheme="minorHAnsi"/>
          <w:i/>
        </w:rPr>
      </w:pPr>
      <w:r w:rsidRPr="00956E3B">
        <w:rPr>
          <w:rFonts w:ascii="Book Antiqua" w:hAnsi="Book Antiqua" w:cstheme="minorHAnsi"/>
          <w:i/>
        </w:rPr>
        <w:t>(3)</w:t>
      </w:r>
      <w:r w:rsidRPr="00956E3B">
        <w:rPr>
          <w:rFonts w:ascii="Book Antiqua" w:hAnsi="Book Antiqua" w:cstheme="minorHAnsi"/>
          <w:i/>
        </w:rPr>
        <w:tab/>
        <w:t>Subject to paragraph (4), a person who is an extended family member and has been issued with an EEA family permit, a registration certificate or a residence card shall be treated as the family member of the relevant EEA national for as long as he continues to satisfy the conditions in regulation 8(2), (3), (4) or (5) in relation to that EEA national and the permit, certificate or card has not ceased to be valid or been revoked.</w:t>
      </w:r>
    </w:p>
    <w:p w:rsidR="00302F43" w:rsidRPr="00956E3B" w:rsidRDefault="00D4789C" w:rsidP="00AF533C">
      <w:pPr>
        <w:numPr>
          <w:ilvl w:val="0"/>
          <w:numId w:val="3"/>
        </w:numPr>
        <w:spacing w:before="240"/>
        <w:jc w:val="both"/>
        <w:rPr>
          <w:rFonts w:ascii="Book Antiqua" w:hAnsi="Book Antiqua" w:cs="Arial"/>
        </w:rPr>
      </w:pPr>
      <w:r w:rsidRPr="00956E3B">
        <w:rPr>
          <w:rFonts w:ascii="Book Antiqua" w:hAnsi="Book Antiqua" w:cs="Arial"/>
        </w:rPr>
        <w:t xml:space="preserve">Regulation 8 sets out what constitutes an extended family member  </w:t>
      </w:r>
    </w:p>
    <w:p w:rsidR="00D4789C" w:rsidRPr="00956E3B" w:rsidRDefault="00A86C47" w:rsidP="00D4789C">
      <w:pPr>
        <w:spacing w:before="240"/>
        <w:ind w:left="567"/>
        <w:jc w:val="both"/>
        <w:rPr>
          <w:rFonts w:ascii="Book Antiqua" w:hAnsi="Book Antiqua" w:cs="Arial"/>
          <w:b/>
          <w:i/>
        </w:rPr>
      </w:pPr>
      <w:r w:rsidRPr="00956E3B">
        <w:rPr>
          <w:rFonts w:ascii="Book Antiqua" w:hAnsi="Book Antiqua" w:cs="Arial"/>
          <w:b/>
          <w:i/>
        </w:rPr>
        <w:t>“Extended family member”</w:t>
      </w:r>
    </w:p>
    <w:p w:rsidR="00A86C47" w:rsidRPr="00956E3B" w:rsidRDefault="00A86C47" w:rsidP="00A86C47">
      <w:pPr>
        <w:tabs>
          <w:tab w:val="left" w:pos="567"/>
          <w:tab w:val="left" w:pos="1134"/>
          <w:tab w:val="left" w:pos="1701"/>
          <w:tab w:val="left" w:pos="2268"/>
        </w:tabs>
        <w:spacing w:before="240"/>
        <w:ind w:left="1701" w:hanging="1134"/>
        <w:jc w:val="both"/>
        <w:rPr>
          <w:rFonts w:ascii="Book Antiqua" w:hAnsi="Book Antiqua" w:cs="Arial"/>
          <w:i/>
        </w:rPr>
      </w:pPr>
      <w:r w:rsidRPr="00956E3B">
        <w:rPr>
          <w:rFonts w:ascii="Book Antiqua" w:hAnsi="Book Antiqua" w:cs="Arial"/>
          <w:b/>
          <w:i/>
        </w:rPr>
        <w:t>8.</w:t>
      </w:r>
      <w:r w:rsidRPr="00956E3B">
        <w:rPr>
          <w:rFonts w:ascii="Book Antiqua" w:hAnsi="Book Antiqua" w:cs="Arial"/>
          <w:i/>
        </w:rPr>
        <w:t>—</w:t>
      </w:r>
      <w:r w:rsidRPr="00956E3B">
        <w:rPr>
          <w:rFonts w:ascii="Book Antiqua" w:hAnsi="Book Antiqua" w:cs="Arial"/>
          <w:i/>
        </w:rPr>
        <w:tab/>
        <w:t>(1)</w:t>
      </w:r>
      <w:r w:rsidRPr="00956E3B">
        <w:rPr>
          <w:rFonts w:ascii="Book Antiqua" w:hAnsi="Book Antiqua" w:cs="Arial"/>
          <w:i/>
        </w:rPr>
        <w:tab/>
        <w:t xml:space="preserve">In these Regulations </w:t>
      </w:r>
      <w:proofErr w:type="gramStart"/>
      <w:r w:rsidRPr="00956E3B">
        <w:rPr>
          <w:rFonts w:ascii="Book Antiqua" w:hAnsi="Book Antiqua" w:cs="Arial"/>
          <w:i/>
        </w:rPr>
        <w:t>“ extended</w:t>
      </w:r>
      <w:proofErr w:type="gramEnd"/>
      <w:r w:rsidRPr="00956E3B">
        <w:rPr>
          <w:rFonts w:ascii="Book Antiqua" w:hAnsi="Book Antiqua" w:cs="Arial"/>
          <w:i/>
        </w:rPr>
        <w:t xml:space="preserve"> family member ” means a person who is not a family member of an EEA national under regulation 7(1)(a), (b) or (c) and who satisfies the conditions in paragraph (2), (3), (4) or (5).</w:t>
      </w:r>
    </w:p>
    <w:p w:rsidR="00A86C47" w:rsidRPr="00956E3B" w:rsidRDefault="00A86C47" w:rsidP="00A86C47">
      <w:pPr>
        <w:tabs>
          <w:tab w:val="left" w:pos="567"/>
          <w:tab w:val="left" w:pos="1134"/>
          <w:tab w:val="left" w:pos="1701"/>
          <w:tab w:val="left" w:pos="2268"/>
        </w:tabs>
        <w:spacing w:before="240"/>
        <w:ind w:left="1701" w:hanging="567"/>
        <w:jc w:val="both"/>
        <w:rPr>
          <w:rFonts w:ascii="Book Antiqua" w:hAnsi="Book Antiqua" w:cs="Arial"/>
          <w:i/>
        </w:rPr>
      </w:pPr>
      <w:r w:rsidRPr="00956E3B">
        <w:rPr>
          <w:rFonts w:ascii="Book Antiqua" w:hAnsi="Book Antiqua" w:cs="Arial"/>
          <w:i/>
        </w:rPr>
        <w:lastRenderedPageBreak/>
        <w:t>(2)</w:t>
      </w:r>
      <w:r w:rsidRPr="00956E3B">
        <w:rPr>
          <w:rFonts w:ascii="Book Antiqua" w:hAnsi="Book Antiqua" w:cs="Arial"/>
          <w:i/>
        </w:rPr>
        <w:tab/>
        <w:t>A person satisfies the condition in this paragraph if the person is a relative of an EEA national, his spouse or his civil partner and—</w:t>
      </w:r>
    </w:p>
    <w:p w:rsidR="00A86C47" w:rsidRPr="00956E3B" w:rsidRDefault="00A86C47" w:rsidP="00A86C47">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(a)</w:t>
      </w:r>
      <w:r w:rsidRPr="00956E3B">
        <w:rPr>
          <w:rFonts w:ascii="Book Antiqua" w:hAnsi="Book Antiqua" w:cs="Arial"/>
          <w:i/>
        </w:rPr>
        <w:tab/>
        <w:t xml:space="preserve">the person is residing in </w:t>
      </w:r>
      <w:r w:rsidRPr="00956E3B">
        <w:rPr>
          <w:rFonts w:ascii="Book Antiqua" w:hAnsi="Book Antiqua" w:cs="Arial"/>
          <w:b/>
          <w:i/>
        </w:rPr>
        <w:t>[</w:t>
      </w:r>
      <w:r w:rsidRPr="00956E3B">
        <w:rPr>
          <w:rFonts w:ascii="Book Antiqua" w:hAnsi="Book Antiqua" w:cs="Arial"/>
          <w:b/>
          <w:i/>
          <w:vertAlign w:val="superscript"/>
        </w:rPr>
        <w:t>F1</w:t>
      </w:r>
      <w:r w:rsidRPr="00956E3B">
        <w:rPr>
          <w:rFonts w:ascii="Book Antiqua" w:hAnsi="Book Antiqua" w:cs="Arial"/>
          <w:i/>
        </w:rPr>
        <w:t>a country other than the United Kingdom</w:t>
      </w:r>
      <w:r w:rsidRPr="00956E3B">
        <w:rPr>
          <w:rFonts w:ascii="Book Antiqua" w:hAnsi="Book Antiqua" w:cs="Arial"/>
          <w:b/>
          <w:i/>
        </w:rPr>
        <w:t>]</w:t>
      </w:r>
      <w:r w:rsidRPr="00956E3B">
        <w:rPr>
          <w:rFonts w:ascii="Book Antiqua" w:hAnsi="Book Antiqua" w:cs="Arial"/>
          <w:i/>
        </w:rPr>
        <w:t xml:space="preserve"> </w:t>
      </w:r>
      <w:r w:rsidRPr="00956E3B">
        <w:rPr>
          <w:rFonts w:ascii="Book Antiqua" w:hAnsi="Book Antiqua" w:cs="Arial"/>
          <w:b/>
          <w:i/>
          <w:vertAlign w:val="superscript"/>
        </w:rPr>
        <w:t>F2</w:t>
      </w:r>
      <w:r w:rsidRPr="00956E3B">
        <w:rPr>
          <w:rFonts w:ascii="Book Antiqua" w:hAnsi="Book Antiqua" w:cs="Arial"/>
          <w:i/>
        </w:rPr>
        <w:t>... and is dependent upon the EEA national or is a member of his household;</w:t>
      </w:r>
    </w:p>
    <w:p w:rsidR="00A86C47" w:rsidRPr="00956E3B" w:rsidRDefault="00A86C47" w:rsidP="00A86C47">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(b)</w:t>
      </w:r>
      <w:r w:rsidRPr="00956E3B">
        <w:rPr>
          <w:rFonts w:ascii="Book Antiqua" w:hAnsi="Book Antiqua" w:cs="Arial"/>
          <w:i/>
        </w:rPr>
        <w:tab/>
        <w:t>the person satisfied the condition in paragraph (a) and is accompanying the EEA national to the United Kingdom or wishes to join him there; or</w:t>
      </w:r>
    </w:p>
    <w:p w:rsidR="00A86C47" w:rsidRPr="00956E3B" w:rsidRDefault="00A86C47" w:rsidP="00A86C47">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(c)</w:t>
      </w:r>
      <w:r w:rsidRPr="00956E3B">
        <w:rPr>
          <w:rFonts w:ascii="Book Antiqua" w:hAnsi="Book Antiqua" w:cs="Arial"/>
          <w:i/>
        </w:rPr>
        <w:tab/>
        <w:t>the person satisfied the condition in paragraph (a), has joined the EEA national in the United Kingdom and continues to be dependent upon him or to be a member of his household.</w:t>
      </w:r>
    </w:p>
    <w:p w:rsidR="00302F43" w:rsidRPr="00956E3B" w:rsidRDefault="00A75DE7" w:rsidP="00AF533C">
      <w:pPr>
        <w:numPr>
          <w:ilvl w:val="0"/>
          <w:numId w:val="3"/>
        </w:numPr>
        <w:spacing w:before="240"/>
        <w:jc w:val="both"/>
        <w:rPr>
          <w:rFonts w:ascii="Book Antiqua" w:hAnsi="Book Antiqua" w:cs="Arial"/>
        </w:rPr>
      </w:pPr>
      <w:r w:rsidRPr="00956E3B">
        <w:rPr>
          <w:rFonts w:ascii="Book Antiqua" w:hAnsi="Book Antiqua" w:cs="Arial"/>
        </w:rPr>
        <w:t xml:space="preserve">Regulation </w:t>
      </w:r>
      <w:r w:rsidR="00522D49" w:rsidRPr="00956E3B">
        <w:rPr>
          <w:rFonts w:ascii="Book Antiqua" w:hAnsi="Book Antiqua" w:cs="Arial"/>
        </w:rPr>
        <w:t xml:space="preserve">10 refers to a family member who has retained the right of residence.  </w:t>
      </w:r>
    </w:p>
    <w:p w:rsidR="00522D49" w:rsidRPr="00956E3B" w:rsidRDefault="00522D49" w:rsidP="00522D49">
      <w:pPr>
        <w:tabs>
          <w:tab w:val="left" w:pos="567"/>
          <w:tab w:val="left" w:pos="1134"/>
          <w:tab w:val="left" w:pos="1701"/>
          <w:tab w:val="left" w:pos="2268"/>
        </w:tabs>
        <w:spacing w:before="240"/>
        <w:ind w:left="1701" w:hanging="1134"/>
        <w:jc w:val="both"/>
        <w:rPr>
          <w:rFonts w:ascii="Book Antiqua" w:hAnsi="Book Antiqua" w:cs="Arial"/>
          <w:b/>
          <w:i/>
        </w:rPr>
      </w:pPr>
      <w:r w:rsidRPr="00956E3B">
        <w:rPr>
          <w:rFonts w:ascii="Book Antiqua" w:hAnsi="Book Antiqua" w:cs="Arial"/>
          <w:b/>
          <w:i/>
        </w:rPr>
        <w:t>“Family member who has retained the right of residence”</w:t>
      </w:r>
    </w:p>
    <w:p w:rsidR="00522D49" w:rsidRPr="00956E3B" w:rsidRDefault="00522D49" w:rsidP="00522D49">
      <w:pPr>
        <w:tabs>
          <w:tab w:val="left" w:pos="567"/>
          <w:tab w:val="left" w:pos="1134"/>
          <w:tab w:val="left" w:pos="1701"/>
          <w:tab w:val="left" w:pos="2268"/>
        </w:tabs>
        <w:spacing w:before="240"/>
        <w:ind w:left="1701" w:hanging="1134"/>
        <w:jc w:val="both"/>
        <w:rPr>
          <w:rFonts w:ascii="Book Antiqua" w:hAnsi="Book Antiqua" w:cs="Arial"/>
          <w:b/>
          <w:i/>
        </w:rPr>
      </w:pPr>
      <w:r w:rsidRPr="00956E3B">
        <w:rPr>
          <w:rFonts w:ascii="Book Antiqua" w:hAnsi="Book Antiqua" w:cs="Arial"/>
          <w:b/>
          <w:i/>
        </w:rPr>
        <w:t>10.</w:t>
      </w:r>
      <w:r w:rsidRPr="00956E3B">
        <w:rPr>
          <w:rFonts w:ascii="Book Antiqua" w:hAnsi="Book Antiqua" w:cs="Arial"/>
          <w:i/>
        </w:rPr>
        <w:t>—</w:t>
      </w:r>
      <w:r w:rsidRPr="00956E3B">
        <w:rPr>
          <w:rFonts w:ascii="Book Antiqua" w:hAnsi="Book Antiqua" w:cs="Arial"/>
          <w:i/>
        </w:rPr>
        <w:tab/>
        <w:t>(1)</w:t>
      </w:r>
      <w:r w:rsidRPr="00956E3B">
        <w:rPr>
          <w:rFonts w:ascii="Book Antiqua" w:hAnsi="Book Antiqua" w:cs="Arial"/>
          <w:i/>
        </w:rPr>
        <w:tab/>
        <w:t xml:space="preserve">In these Regulations, </w:t>
      </w:r>
      <w:proofErr w:type="gramStart"/>
      <w:r w:rsidRPr="00956E3B">
        <w:rPr>
          <w:rFonts w:ascii="Book Antiqua" w:hAnsi="Book Antiqua" w:cs="Arial"/>
          <w:i/>
        </w:rPr>
        <w:t>“ family</w:t>
      </w:r>
      <w:proofErr w:type="gramEnd"/>
      <w:r w:rsidRPr="00956E3B">
        <w:rPr>
          <w:rFonts w:ascii="Book Antiqua" w:hAnsi="Book Antiqua" w:cs="Arial"/>
          <w:i/>
        </w:rPr>
        <w:t xml:space="preserve"> member who has retained the right of residence ” means, subject to paragraph (8), a person who satisfies the conditions in paragraph (2), (3), (4) or (5).</w:t>
      </w:r>
    </w:p>
    <w:p w:rsidR="00522D49" w:rsidRPr="00956E3B" w:rsidRDefault="00522D49" w:rsidP="00522D49">
      <w:pPr>
        <w:tabs>
          <w:tab w:val="left" w:pos="567"/>
          <w:tab w:val="left" w:pos="1134"/>
          <w:tab w:val="left" w:pos="1701"/>
          <w:tab w:val="left" w:pos="2268"/>
        </w:tabs>
        <w:spacing w:before="240"/>
        <w:ind w:left="1701" w:hanging="567"/>
        <w:jc w:val="both"/>
        <w:rPr>
          <w:rFonts w:ascii="Book Antiqua" w:hAnsi="Book Antiqua" w:cs="Arial"/>
          <w:b/>
          <w:i/>
        </w:rPr>
      </w:pPr>
      <w:r w:rsidRPr="00956E3B">
        <w:rPr>
          <w:rFonts w:ascii="Book Antiqua" w:hAnsi="Book Antiqua" w:cs="Arial"/>
          <w:i/>
        </w:rPr>
        <w:t>(2)</w:t>
      </w:r>
      <w:r w:rsidRPr="00956E3B">
        <w:rPr>
          <w:rFonts w:ascii="Book Antiqua" w:hAnsi="Book Antiqua" w:cs="Arial"/>
          <w:i/>
        </w:rPr>
        <w:tab/>
        <w:t>A person satisfies the conditions in this paragraph if—</w:t>
      </w:r>
    </w:p>
    <w:p w:rsidR="00522D49" w:rsidRPr="00956E3B" w:rsidRDefault="00522D49" w:rsidP="00522D49">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b/>
          <w:i/>
        </w:rPr>
        <w:t>[</w:t>
      </w:r>
      <w:r w:rsidRPr="00956E3B">
        <w:rPr>
          <w:rFonts w:ascii="Book Antiqua" w:hAnsi="Book Antiqua" w:cs="Arial"/>
          <w:b/>
          <w:i/>
          <w:vertAlign w:val="superscript"/>
        </w:rPr>
        <w:t>F1</w:t>
      </w:r>
      <w:r w:rsidRPr="00956E3B">
        <w:rPr>
          <w:rFonts w:ascii="Book Antiqua" w:hAnsi="Book Antiqua" w:cs="Arial"/>
          <w:i/>
        </w:rPr>
        <w:t>(a)</w:t>
      </w:r>
      <w:r w:rsidRPr="00956E3B">
        <w:rPr>
          <w:rFonts w:ascii="Book Antiqua" w:hAnsi="Book Antiqua" w:cs="Arial"/>
          <w:i/>
        </w:rPr>
        <w:tab/>
        <w:t>he was a family member of a qualified person or of an EEA national with a permanent right of residence when that person died</w:t>
      </w:r>
      <w:proofErr w:type="gramStart"/>
      <w:r w:rsidRPr="00956E3B">
        <w:rPr>
          <w:rFonts w:ascii="Book Antiqua" w:hAnsi="Book Antiqua" w:cs="Arial"/>
          <w:i/>
        </w:rPr>
        <w:t xml:space="preserve">; </w:t>
      </w:r>
      <w:r w:rsidRPr="00956E3B">
        <w:rPr>
          <w:rFonts w:ascii="Book Antiqua" w:hAnsi="Book Antiqua" w:cs="Arial"/>
          <w:b/>
          <w:i/>
        </w:rPr>
        <w:t>]</w:t>
      </w:r>
      <w:proofErr w:type="gramEnd"/>
    </w:p>
    <w:p w:rsidR="00522D49" w:rsidRPr="00956E3B" w:rsidRDefault="00522D49" w:rsidP="00522D49">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(b)</w:t>
      </w:r>
      <w:r w:rsidRPr="00956E3B">
        <w:rPr>
          <w:rFonts w:ascii="Book Antiqua" w:hAnsi="Book Antiqua" w:cs="Arial"/>
          <w:i/>
        </w:rPr>
        <w:tab/>
        <w:t xml:space="preserve">he resided in the United Kingdom in accordance with these Regulations for at least the year immediately before the death of </w:t>
      </w:r>
      <w:r w:rsidRPr="00956E3B">
        <w:rPr>
          <w:rFonts w:ascii="Book Antiqua" w:hAnsi="Book Antiqua" w:cs="Arial"/>
          <w:b/>
          <w:i/>
        </w:rPr>
        <w:t>[</w:t>
      </w:r>
      <w:r w:rsidRPr="00956E3B">
        <w:rPr>
          <w:rFonts w:ascii="Book Antiqua" w:hAnsi="Book Antiqua" w:cs="Arial"/>
          <w:b/>
          <w:i/>
          <w:vertAlign w:val="superscript"/>
        </w:rPr>
        <w:t>F2</w:t>
      </w:r>
      <w:r w:rsidRPr="00956E3B">
        <w:rPr>
          <w:rFonts w:ascii="Book Antiqua" w:hAnsi="Book Antiqua" w:cs="Arial"/>
          <w:i/>
        </w:rPr>
        <w:t xml:space="preserve"> the qualified person or the EEA national with a permanent right of </w:t>
      </w:r>
      <w:proofErr w:type="gramStart"/>
      <w:r w:rsidRPr="00956E3B">
        <w:rPr>
          <w:rFonts w:ascii="Book Antiqua" w:hAnsi="Book Antiqua" w:cs="Arial"/>
          <w:i/>
        </w:rPr>
        <w:t xml:space="preserve">residence </w:t>
      </w:r>
      <w:r w:rsidRPr="00956E3B">
        <w:rPr>
          <w:rFonts w:ascii="Book Antiqua" w:hAnsi="Book Antiqua" w:cs="Arial"/>
          <w:b/>
          <w:i/>
        </w:rPr>
        <w:t>]</w:t>
      </w:r>
      <w:proofErr w:type="gramEnd"/>
      <w:r w:rsidRPr="00956E3B">
        <w:rPr>
          <w:rFonts w:ascii="Book Antiqua" w:hAnsi="Book Antiqua" w:cs="Arial"/>
          <w:i/>
        </w:rPr>
        <w:t xml:space="preserve"> ; and</w:t>
      </w:r>
    </w:p>
    <w:p w:rsidR="00522D49" w:rsidRPr="00956E3B" w:rsidRDefault="00522D49" w:rsidP="001E6BD8">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(c)</w:t>
      </w:r>
      <w:r w:rsidR="001E6BD8" w:rsidRPr="00956E3B">
        <w:rPr>
          <w:rFonts w:ascii="Book Antiqua" w:hAnsi="Book Antiqua" w:cs="Arial"/>
          <w:i/>
        </w:rPr>
        <w:tab/>
      </w:r>
      <w:r w:rsidRPr="00956E3B">
        <w:rPr>
          <w:rFonts w:ascii="Book Antiqua" w:hAnsi="Book Antiqua" w:cs="Arial"/>
          <w:i/>
        </w:rPr>
        <w:t>he satisfies the condition in paragraph (6).</w:t>
      </w:r>
    </w:p>
    <w:p w:rsidR="00522D49" w:rsidRPr="00956E3B" w:rsidRDefault="00522D49" w:rsidP="001E6BD8">
      <w:pPr>
        <w:tabs>
          <w:tab w:val="left" w:pos="567"/>
          <w:tab w:val="left" w:pos="1134"/>
          <w:tab w:val="left" w:pos="1701"/>
          <w:tab w:val="left" w:pos="2268"/>
        </w:tabs>
        <w:spacing w:before="240"/>
        <w:ind w:left="1701" w:hanging="567"/>
        <w:jc w:val="both"/>
        <w:rPr>
          <w:rFonts w:ascii="Book Antiqua" w:hAnsi="Book Antiqua" w:cs="Arial"/>
          <w:i/>
        </w:rPr>
      </w:pPr>
      <w:r w:rsidRPr="00956E3B">
        <w:rPr>
          <w:rFonts w:ascii="Book Antiqua" w:hAnsi="Book Antiqua" w:cs="Arial"/>
          <w:i/>
        </w:rPr>
        <w:t>(3)</w:t>
      </w:r>
      <w:r w:rsidR="001E6BD8" w:rsidRPr="00956E3B">
        <w:rPr>
          <w:rFonts w:ascii="Book Antiqua" w:hAnsi="Book Antiqua" w:cs="Arial"/>
          <w:i/>
        </w:rPr>
        <w:tab/>
      </w:r>
      <w:r w:rsidRPr="00956E3B">
        <w:rPr>
          <w:rFonts w:ascii="Book Antiqua" w:hAnsi="Book Antiqua" w:cs="Arial"/>
          <w:i/>
        </w:rPr>
        <w:t>A person satisfies the conditions in this paragraph if—</w:t>
      </w:r>
    </w:p>
    <w:p w:rsidR="00522D49" w:rsidRPr="00956E3B" w:rsidRDefault="00522D49" w:rsidP="001E6BD8">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(a)</w:t>
      </w:r>
      <w:r w:rsidR="001E6BD8" w:rsidRPr="00956E3B">
        <w:rPr>
          <w:rFonts w:ascii="Book Antiqua" w:hAnsi="Book Antiqua" w:cs="Arial"/>
          <w:i/>
        </w:rPr>
        <w:tab/>
      </w:r>
      <w:r w:rsidRPr="00956E3B">
        <w:rPr>
          <w:rFonts w:ascii="Book Antiqua" w:hAnsi="Book Antiqua" w:cs="Arial"/>
          <w:i/>
        </w:rPr>
        <w:t>he is the direct descendant of—</w:t>
      </w:r>
    </w:p>
    <w:p w:rsidR="00522D49" w:rsidRPr="00956E3B" w:rsidRDefault="00522D49" w:rsidP="001E6BD8">
      <w:pPr>
        <w:tabs>
          <w:tab w:val="left" w:pos="567"/>
          <w:tab w:val="left" w:pos="1134"/>
          <w:tab w:val="left" w:pos="1701"/>
          <w:tab w:val="left" w:pos="2268"/>
        </w:tabs>
        <w:spacing w:before="240"/>
        <w:ind w:left="2835" w:hanging="567"/>
        <w:jc w:val="both"/>
        <w:rPr>
          <w:rFonts w:ascii="Book Antiqua" w:hAnsi="Book Antiqua" w:cs="Arial"/>
          <w:i/>
        </w:rPr>
      </w:pPr>
      <w:r w:rsidRPr="00956E3B">
        <w:rPr>
          <w:rFonts w:ascii="Book Antiqua" w:hAnsi="Book Antiqua" w:cs="Arial"/>
          <w:i/>
        </w:rPr>
        <w:t>(</w:t>
      </w:r>
      <w:proofErr w:type="spellStart"/>
      <w:r w:rsidRPr="00956E3B">
        <w:rPr>
          <w:rFonts w:ascii="Book Antiqua" w:hAnsi="Book Antiqua" w:cs="Arial"/>
          <w:i/>
        </w:rPr>
        <w:t>i</w:t>
      </w:r>
      <w:proofErr w:type="spellEnd"/>
      <w:r w:rsidRPr="00956E3B">
        <w:rPr>
          <w:rFonts w:ascii="Book Antiqua" w:hAnsi="Book Antiqua" w:cs="Arial"/>
          <w:i/>
        </w:rPr>
        <w:t>)</w:t>
      </w:r>
      <w:r w:rsidR="001E6BD8" w:rsidRPr="00956E3B">
        <w:rPr>
          <w:rFonts w:ascii="Book Antiqua" w:hAnsi="Book Antiqua" w:cs="Arial"/>
          <w:i/>
        </w:rPr>
        <w:tab/>
      </w:r>
      <w:r w:rsidRPr="00956E3B">
        <w:rPr>
          <w:rFonts w:ascii="Book Antiqua" w:hAnsi="Book Antiqua" w:cs="Arial"/>
          <w:b/>
          <w:i/>
        </w:rPr>
        <w:t>[</w:t>
      </w:r>
      <w:r w:rsidRPr="00956E3B">
        <w:rPr>
          <w:rFonts w:ascii="Book Antiqua" w:hAnsi="Book Antiqua" w:cs="Arial"/>
          <w:b/>
          <w:i/>
          <w:vertAlign w:val="superscript"/>
        </w:rPr>
        <w:t>F3</w:t>
      </w:r>
      <w:r w:rsidRPr="00956E3B">
        <w:rPr>
          <w:rFonts w:ascii="Book Antiqua" w:hAnsi="Book Antiqua" w:cs="Arial"/>
          <w:i/>
        </w:rPr>
        <w:t xml:space="preserve"> a qualified person or an EEA national with a permanent right of </w:t>
      </w:r>
      <w:proofErr w:type="gramStart"/>
      <w:r w:rsidRPr="00956E3B">
        <w:rPr>
          <w:rFonts w:ascii="Book Antiqua" w:hAnsi="Book Antiqua" w:cs="Arial"/>
          <w:i/>
        </w:rPr>
        <w:t xml:space="preserve">residence </w:t>
      </w:r>
      <w:r w:rsidRPr="00956E3B">
        <w:rPr>
          <w:rFonts w:ascii="Book Antiqua" w:hAnsi="Book Antiqua" w:cs="Arial"/>
          <w:b/>
          <w:i/>
        </w:rPr>
        <w:t>]</w:t>
      </w:r>
      <w:proofErr w:type="gramEnd"/>
      <w:r w:rsidRPr="00956E3B">
        <w:rPr>
          <w:rFonts w:ascii="Book Antiqua" w:hAnsi="Book Antiqua" w:cs="Arial"/>
          <w:i/>
        </w:rPr>
        <w:t xml:space="preserve"> who has died;</w:t>
      </w:r>
    </w:p>
    <w:p w:rsidR="00522D49" w:rsidRPr="00956E3B" w:rsidRDefault="00522D49" w:rsidP="001E6BD8">
      <w:pPr>
        <w:tabs>
          <w:tab w:val="left" w:pos="567"/>
          <w:tab w:val="left" w:pos="1134"/>
          <w:tab w:val="left" w:pos="1701"/>
          <w:tab w:val="left" w:pos="2268"/>
        </w:tabs>
        <w:spacing w:before="240"/>
        <w:ind w:left="2835" w:hanging="567"/>
        <w:jc w:val="both"/>
        <w:rPr>
          <w:rFonts w:ascii="Book Antiqua" w:hAnsi="Book Antiqua" w:cs="Arial"/>
          <w:i/>
        </w:rPr>
      </w:pPr>
      <w:r w:rsidRPr="00956E3B">
        <w:rPr>
          <w:rFonts w:ascii="Book Antiqua" w:hAnsi="Book Antiqua" w:cs="Arial"/>
          <w:i/>
        </w:rPr>
        <w:t>(ii)</w:t>
      </w:r>
      <w:r w:rsidR="001E6BD8" w:rsidRPr="00956E3B">
        <w:rPr>
          <w:rFonts w:ascii="Book Antiqua" w:hAnsi="Book Antiqua" w:cs="Arial"/>
          <w:i/>
        </w:rPr>
        <w:tab/>
      </w:r>
      <w:r w:rsidRPr="00956E3B">
        <w:rPr>
          <w:rFonts w:ascii="Book Antiqua" w:hAnsi="Book Antiqua" w:cs="Arial"/>
          <w:i/>
        </w:rPr>
        <w:t>a person who ceased to be a qualified person on ceasing to reside in the United Kingdom; or</w:t>
      </w:r>
    </w:p>
    <w:p w:rsidR="00522D49" w:rsidRPr="00956E3B" w:rsidRDefault="00522D49" w:rsidP="001E6BD8">
      <w:pPr>
        <w:tabs>
          <w:tab w:val="left" w:pos="567"/>
          <w:tab w:val="left" w:pos="1134"/>
          <w:tab w:val="left" w:pos="1701"/>
          <w:tab w:val="left" w:pos="2268"/>
        </w:tabs>
        <w:spacing w:before="240"/>
        <w:ind w:left="2835" w:hanging="567"/>
        <w:jc w:val="both"/>
        <w:rPr>
          <w:rFonts w:ascii="Book Antiqua" w:hAnsi="Book Antiqua" w:cs="Arial"/>
          <w:i/>
        </w:rPr>
      </w:pPr>
      <w:r w:rsidRPr="00956E3B">
        <w:rPr>
          <w:rFonts w:ascii="Book Antiqua" w:hAnsi="Book Antiqua" w:cs="Arial"/>
          <w:i/>
        </w:rPr>
        <w:t>(iii)</w:t>
      </w:r>
      <w:r w:rsidR="001E6BD8" w:rsidRPr="00956E3B">
        <w:rPr>
          <w:rFonts w:ascii="Book Antiqua" w:hAnsi="Book Antiqua" w:cs="Arial"/>
          <w:i/>
        </w:rPr>
        <w:tab/>
      </w:r>
      <w:r w:rsidRPr="00956E3B">
        <w:rPr>
          <w:rFonts w:ascii="Book Antiqua" w:hAnsi="Book Antiqua" w:cs="Arial"/>
          <w:i/>
        </w:rPr>
        <w:t xml:space="preserve">the person who was the spouse or civil partner of </w:t>
      </w:r>
      <w:r w:rsidRPr="00956E3B">
        <w:rPr>
          <w:rFonts w:ascii="Book Antiqua" w:hAnsi="Book Antiqua" w:cs="Arial"/>
          <w:b/>
          <w:i/>
        </w:rPr>
        <w:t>[</w:t>
      </w:r>
      <w:r w:rsidRPr="00956E3B">
        <w:rPr>
          <w:rFonts w:ascii="Book Antiqua" w:hAnsi="Book Antiqua" w:cs="Arial"/>
          <w:b/>
          <w:i/>
          <w:vertAlign w:val="superscript"/>
        </w:rPr>
        <w:t>F4</w:t>
      </w:r>
      <w:r w:rsidRPr="00956E3B">
        <w:rPr>
          <w:rFonts w:ascii="Book Antiqua" w:hAnsi="Book Antiqua" w:cs="Arial"/>
          <w:i/>
        </w:rPr>
        <w:t xml:space="preserve"> the qualified person or the EEA national with a permanent right of </w:t>
      </w:r>
      <w:proofErr w:type="gramStart"/>
      <w:r w:rsidRPr="00956E3B">
        <w:rPr>
          <w:rFonts w:ascii="Book Antiqua" w:hAnsi="Book Antiqua" w:cs="Arial"/>
          <w:i/>
        </w:rPr>
        <w:t xml:space="preserve">residence </w:t>
      </w:r>
      <w:r w:rsidRPr="00956E3B">
        <w:rPr>
          <w:rFonts w:ascii="Book Antiqua" w:hAnsi="Book Antiqua" w:cs="Arial"/>
          <w:b/>
          <w:i/>
        </w:rPr>
        <w:t>]</w:t>
      </w:r>
      <w:proofErr w:type="gramEnd"/>
      <w:r w:rsidRPr="00956E3B">
        <w:rPr>
          <w:rFonts w:ascii="Book Antiqua" w:hAnsi="Book Antiqua" w:cs="Arial"/>
          <w:i/>
        </w:rPr>
        <w:t xml:space="preserve"> mentioned in sub-paragraph (</w:t>
      </w:r>
      <w:proofErr w:type="spellStart"/>
      <w:r w:rsidRPr="00956E3B">
        <w:rPr>
          <w:rFonts w:ascii="Book Antiqua" w:hAnsi="Book Antiqua" w:cs="Arial"/>
          <w:i/>
        </w:rPr>
        <w:t>i</w:t>
      </w:r>
      <w:proofErr w:type="spellEnd"/>
      <w:r w:rsidRPr="00956E3B">
        <w:rPr>
          <w:rFonts w:ascii="Book Antiqua" w:hAnsi="Book Antiqua" w:cs="Arial"/>
          <w:i/>
        </w:rPr>
        <w:t>) when he died or is the spouse or civil partner of the person mentioned in sub-paragraph (ii); and</w:t>
      </w:r>
    </w:p>
    <w:p w:rsidR="00522D49" w:rsidRPr="00956E3B" w:rsidRDefault="00522D49" w:rsidP="00484EAE">
      <w:pPr>
        <w:tabs>
          <w:tab w:val="left" w:pos="567"/>
          <w:tab w:val="left" w:pos="1134"/>
          <w:tab w:val="left" w:pos="1701"/>
          <w:tab w:val="left" w:pos="2268"/>
        </w:tabs>
        <w:spacing w:before="240"/>
        <w:ind w:left="2268" w:hanging="567"/>
        <w:jc w:val="both"/>
        <w:rPr>
          <w:rFonts w:ascii="Book Antiqua" w:hAnsi="Book Antiqua" w:cs="Arial"/>
          <w:i/>
        </w:rPr>
      </w:pPr>
      <w:r w:rsidRPr="00956E3B">
        <w:rPr>
          <w:rFonts w:ascii="Book Antiqua" w:hAnsi="Book Antiqua" w:cs="Arial"/>
          <w:i/>
        </w:rPr>
        <w:t>(b)</w:t>
      </w:r>
      <w:r w:rsidR="001E6BD8" w:rsidRPr="00956E3B">
        <w:rPr>
          <w:rFonts w:ascii="Book Antiqua" w:hAnsi="Book Antiqua" w:cs="Arial"/>
          <w:i/>
        </w:rPr>
        <w:tab/>
      </w:r>
      <w:r w:rsidRPr="00956E3B">
        <w:rPr>
          <w:rFonts w:ascii="Book Antiqua" w:hAnsi="Book Antiqua" w:cs="Arial"/>
          <w:i/>
        </w:rPr>
        <w:t xml:space="preserve">he was attending an educational course in the United Kingdom immediately before </w:t>
      </w:r>
      <w:r w:rsidRPr="00956E3B">
        <w:rPr>
          <w:rFonts w:ascii="Book Antiqua" w:hAnsi="Book Antiqua" w:cs="Arial"/>
          <w:b/>
          <w:i/>
        </w:rPr>
        <w:t>[</w:t>
      </w:r>
      <w:r w:rsidRPr="00956E3B">
        <w:rPr>
          <w:rFonts w:ascii="Book Antiqua" w:hAnsi="Book Antiqua" w:cs="Arial"/>
          <w:b/>
          <w:i/>
          <w:vertAlign w:val="superscript"/>
        </w:rPr>
        <w:t>F5</w:t>
      </w:r>
      <w:r w:rsidRPr="00956E3B">
        <w:rPr>
          <w:rFonts w:ascii="Book Antiqua" w:hAnsi="Book Antiqua" w:cs="Arial"/>
          <w:i/>
        </w:rPr>
        <w:t xml:space="preserve"> the qualified person or the EEA national with a permanent right of </w:t>
      </w:r>
      <w:proofErr w:type="gramStart"/>
      <w:r w:rsidRPr="00956E3B">
        <w:rPr>
          <w:rFonts w:ascii="Book Antiqua" w:hAnsi="Book Antiqua" w:cs="Arial"/>
          <w:i/>
        </w:rPr>
        <w:t xml:space="preserve">residence </w:t>
      </w:r>
      <w:r w:rsidRPr="00956E3B">
        <w:rPr>
          <w:rFonts w:ascii="Book Antiqua" w:hAnsi="Book Antiqua" w:cs="Arial"/>
          <w:b/>
          <w:i/>
        </w:rPr>
        <w:t>]</w:t>
      </w:r>
      <w:proofErr w:type="gramEnd"/>
      <w:r w:rsidRPr="00956E3B">
        <w:rPr>
          <w:rFonts w:ascii="Book Antiqua" w:hAnsi="Book Antiqua" w:cs="Arial"/>
          <w:i/>
        </w:rPr>
        <w:t xml:space="preserve"> died or ceased to be a qualified person and continues to attend such a course.</w:t>
      </w:r>
    </w:p>
    <w:p w:rsidR="00302F43" w:rsidRPr="00956E3B" w:rsidRDefault="00B85EA8" w:rsidP="00B85EA8">
      <w:pPr>
        <w:spacing w:before="240"/>
        <w:jc w:val="both"/>
        <w:rPr>
          <w:rFonts w:ascii="Book Antiqua" w:hAnsi="Book Antiqua" w:cs="Arial"/>
          <w:b/>
        </w:rPr>
      </w:pPr>
      <w:r w:rsidRPr="00956E3B">
        <w:rPr>
          <w:rFonts w:ascii="Book Antiqua" w:hAnsi="Book Antiqua" w:cs="Arial"/>
          <w:b/>
        </w:rPr>
        <w:lastRenderedPageBreak/>
        <w:t xml:space="preserve">Submission/Discussions  </w:t>
      </w:r>
    </w:p>
    <w:p w:rsidR="00B85EA8" w:rsidRPr="00956E3B" w:rsidRDefault="00B85EA8" w:rsidP="00AF533C">
      <w:pPr>
        <w:numPr>
          <w:ilvl w:val="0"/>
          <w:numId w:val="3"/>
        </w:numPr>
        <w:spacing w:before="240"/>
        <w:jc w:val="both"/>
        <w:rPr>
          <w:rFonts w:ascii="Book Antiqua" w:hAnsi="Book Antiqua" w:cs="Arial"/>
        </w:rPr>
      </w:pPr>
      <w:r w:rsidRPr="00956E3B">
        <w:rPr>
          <w:rFonts w:ascii="Book Antiqua" w:hAnsi="Book Antiqua" w:cs="Arial"/>
        </w:rPr>
        <w:t xml:space="preserve">Mr Puar submits that there is a material error of law due to the lack of following by the judge of Regulation 8(2)(c).  He points out that the key issue is what happens thereafter.  </w:t>
      </w:r>
      <w:r w:rsidR="00170C2B" w:rsidRPr="00956E3B">
        <w:rPr>
          <w:rFonts w:ascii="Book Antiqua" w:hAnsi="Book Antiqua" w:cs="Arial"/>
        </w:rPr>
        <w:t xml:space="preserve">He reminds me that the Secretary of State was not represented at the hearing before Immigration Judge </w:t>
      </w:r>
      <w:proofErr w:type="spellStart"/>
      <w:r w:rsidR="00170C2B" w:rsidRPr="00956E3B">
        <w:rPr>
          <w:rFonts w:ascii="Book Antiqua" w:hAnsi="Book Antiqua" w:cs="Arial"/>
        </w:rPr>
        <w:t>Obhi</w:t>
      </w:r>
      <w:proofErr w:type="spellEnd"/>
      <w:r w:rsidR="00170C2B" w:rsidRPr="00956E3B">
        <w:rPr>
          <w:rFonts w:ascii="Book Antiqua" w:hAnsi="Book Antiqua" w:cs="Arial"/>
        </w:rPr>
        <w:t xml:space="preserve"> and that this is important </w:t>
      </w:r>
      <w:r w:rsidR="00B37968" w:rsidRPr="00956E3B">
        <w:rPr>
          <w:rFonts w:ascii="Book Antiqua" w:hAnsi="Book Antiqua" w:cs="Arial"/>
        </w:rPr>
        <w:t>as the judge only had the Notice of Refusal to go on and that the Secretary of State had not raised the issue of the weight to be given to the Sponsor as a qualifying person.  He submits that bank statements produced reflect the issue of dependency which is a requ</w:t>
      </w:r>
      <w:r w:rsidR="0061038F">
        <w:rPr>
          <w:rFonts w:ascii="Book Antiqua" w:hAnsi="Book Antiqua" w:cs="Arial"/>
        </w:rPr>
        <w:t>irement of paragraph 8(2)(c) a</w:t>
      </w:r>
      <w:r w:rsidR="00B37968" w:rsidRPr="00956E3B">
        <w:rPr>
          <w:rFonts w:ascii="Book Antiqua" w:hAnsi="Book Antiqua" w:cs="Arial"/>
        </w:rPr>
        <w:t xml:space="preserve">nd that it was not essential to the appeal to consider evidence provided regarding the Appellant’s continuing studies.  </w:t>
      </w:r>
      <w:proofErr w:type="gramStart"/>
      <w:r w:rsidR="00B37968" w:rsidRPr="00956E3B">
        <w:rPr>
          <w:rFonts w:ascii="Book Antiqua" w:hAnsi="Book Antiqua" w:cs="Arial"/>
        </w:rPr>
        <w:t>Consequently</w:t>
      </w:r>
      <w:proofErr w:type="gramEnd"/>
      <w:r w:rsidR="00B37968" w:rsidRPr="00956E3B">
        <w:rPr>
          <w:rFonts w:ascii="Book Antiqua" w:hAnsi="Book Antiqua" w:cs="Arial"/>
        </w:rPr>
        <w:t xml:space="preserve"> he submits that the background is clear.  He submits that until the Appellant’s 21</w:t>
      </w:r>
      <w:r w:rsidR="00B37968" w:rsidRPr="00956E3B">
        <w:rPr>
          <w:rFonts w:ascii="Book Antiqua" w:hAnsi="Book Antiqua" w:cs="Arial"/>
          <w:vertAlign w:val="superscript"/>
        </w:rPr>
        <w:t>st</w:t>
      </w:r>
      <w:r w:rsidR="00B37968" w:rsidRPr="00956E3B">
        <w:rPr>
          <w:rFonts w:ascii="Book Antiqua" w:hAnsi="Book Antiqua" w:cs="Arial"/>
        </w:rPr>
        <w:t xml:space="preserve"> birthday on 24</w:t>
      </w:r>
      <w:r w:rsidR="00B37968" w:rsidRPr="00956E3B">
        <w:rPr>
          <w:rFonts w:ascii="Book Antiqua" w:hAnsi="Book Antiqua" w:cs="Arial"/>
          <w:vertAlign w:val="superscript"/>
        </w:rPr>
        <w:t>th</w:t>
      </w:r>
      <w:r w:rsidR="00B37968" w:rsidRPr="00956E3B">
        <w:rPr>
          <w:rFonts w:ascii="Book Antiqua" w:hAnsi="Book Antiqua" w:cs="Arial"/>
        </w:rPr>
        <w:t> September 2012 she would</w:t>
      </w:r>
      <w:r w:rsidR="0061038F">
        <w:rPr>
          <w:rFonts w:ascii="Book Antiqua" w:hAnsi="Book Antiqua" w:cs="Arial"/>
        </w:rPr>
        <w:t>,</w:t>
      </w:r>
      <w:r w:rsidR="00B37968" w:rsidRPr="00956E3B">
        <w:rPr>
          <w:rFonts w:ascii="Book Antiqua" w:hAnsi="Book Antiqua" w:cs="Arial"/>
        </w:rPr>
        <w:t xml:space="preserve"> as Judge </w:t>
      </w:r>
      <w:proofErr w:type="spellStart"/>
      <w:r w:rsidR="00B37968" w:rsidRPr="00956E3B">
        <w:rPr>
          <w:rFonts w:ascii="Book Antiqua" w:hAnsi="Book Antiqua" w:cs="Arial"/>
        </w:rPr>
        <w:t>O’Ryan</w:t>
      </w:r>
      <w:proofErr w:type="spellEnd"/>
      <w:r w:rsidR="00B37968" w:rsidRPr="00956E3B">
        <w:rPr>
          <w:rFonts w:ascii="Book Antiqua" w:hAnsi="Book Antiqua" w:cs="Arial"/>
        </w:rPr>
        <w:t xml:space="preserve"> has commented, have been a “family member” of the Sponsor under Rule 7(1)(b)(</w:t>
      </w:r>
      <w:proofErr w:type="spellStart"/>
      <w:r w:rsidR="00B37968" w:rsidRPr="00956E3B">
        <w:rPr>
          <w:rFonts w:ascii="Book Antiqua" w:hAnsi="Book Antiqua" w:cs="Arial"/>
        </w:rPr>
        <w:t>i</w:t>
      </w:r>
      <w:proofErr w:type="spellEnd"/>
      <w:r w:rsidR="00B37968" w:rsidRPr="00956E3B">
        <w:rPr>
          <w:rFonts w:ascii="Book Antiqua" w:hAnsi="Book Antiqua" w:cs="Arial"/>
        </w:rPr>
        <w:t xml:space="preserve">) and that by the time her father left the </w:t>
      </w:r>
      <w:r w:rsidR="00B72335" w:rsidRPr="00956E3B">
        <w:rPr>
          <w:rFonts w:ascii="Book Antiqua" w:hAnsi="Book Antiqua" w:cs="Arial"/>
        </w:rPr>
        <w:t xml:space="preserve">UK she would have been in the UK for some six years, fourteen days, i.e. for a period well over the </w:t>
      </w:r>
      <w:proofErr w:type="gramStart"/>
      <w:r w:rsidR="00B72335" w:rsidRPr="00956E3B">
        <w:rPr>
          <w:rFonts w:ascii="Book Antiqua" w:hAnsi="Book Antiqua" w:cs="Arial"/>
        </w:rPr>
        <w:t>five year</w:t>
      </w:r>
      <w:proofErr w:type="gramEnd"/>
      <w:r w:rsidR="00B72335" w:rsidRPr="00956E3B">
        <w:rPr>
          <w:rFonts w:ascii="Book Antiqua" w:hAnsi="Book Antiqua" w:cs="Arial"/>
        </w:rPr>
        <w:t xml:space="preserve"> mark.  Bearing in mind that</w:t>
      </w:r>
      <w:r w:rsidR="003028D1" w:rsidRPr="00956E3B">
        <w:rPr>
          <w:rFonts w:ascii="Book Antiqua" w:hAnsi="Book Antiqua" w:cs="Arial"/>
        </w:rPr>
        <w:t xml:space="preserve"> </w:t>
      </w:r>
      <w:r w:rsidR="00B72335" w:rsidRPr="00956E3B">
        <w:rPr>
          <w:rFonts w:ascii="Book Antiqua" w:hAnsi="Book Antiqua" w:cstheme="minorHAnsi"/>
        </w:rPr>
        <w:t xml:space="preserve">it was accepted by the judge that she had been living with her father until he left the UK he submits on these facts that the Appellant should have succeeded in her </w:t>
      </w:r>
      <w:r w:rsidR="00450DC2" w:rsidRPr="00956E3B">
        <w:rPr>
          <w:rFonts w:ascii="Book Antiqua" w:hAnsi="Book Antiqua" w:cstheme="minorHAnsi"/>
        </w:rPr>
        <w:t xml:space="preserve">appeal.  </w:t>
      </w:r>
    </w:p>
    <w:p w:rsidR="00450DC2" w:rsidRPr="00956E3B" w:rsidRDefault="00450DC2" w:rsidP="00AF533C">
      <w:pPr>
        <w:numPr>
          <w:ilvl w:val="0"/>
          <w:numId w:val="3"/>
        </w:numPr>
        <w:spacing w:before="240"/>
        <w:jc w:val="both"/>
        <w:rPr>
          <w:rFonts w:ascii="Book Antiqua" w:hAnsi="Book Antiqua" w:cs="Arial"/>
        </w:rPr>
      </w:pPr>
      <w:r w:rsidRPr="00956E3B">
        <w:rPr>
          <w:rFonts w:ascii="Book Antiqua" w:hAnsi="Book Antiqua" w:cstheme="minorHAnsi"/>
        </w:rPr>
        <w:t>Miss Kenny points out that the judge did not make any explicit claim or finding that the Appellant had been living with her father and that there was missing evidence which has not been provided.  It is not accepted by the Secretary of State that the Appellant was living with her father at the same point that she was at university and that the appeal had failed originally by way of lack of evidence.  She submits that based on the evidence that was before the judge</w:t>
      </w:r>
      <w:r w:rsidR="00C06E3F" w:rsidRPr="00956E3B">
        <w:rPr>
          <w:rFonts w:ascii="Book Antiqua" w:hAnsi="Book Antiqua" w:cstheme="minorHAnsi"/>
        </w:rPr>
        <w:t xml:space="preserve"> it was not possible for the appeal to succeed on a balance of probabilities.  She points out it was necessary to consider </w:t>
      </w:r>
      <w:r w:rsidR="00453CF0" w:rsidRPr="00956E3B">
        <w:rPr>
          <w:rFonts w:ascii="Book Antiqua" w:hAnsi="Book Antiqua" w:cstheme="minorHAnsi"/>
        </w:rPr>
        <w:t xml:space="preserve">the evidence that was before the judge at the hearing.  </w:t>
      </w:r>
    </w:p>
    <w:p w:rsidR="00453CF0" w:rsidRPr="00956E3B" w:rsidRDefault="00471F3A" w:rsidP="00AF533C">
      <w:pPr>
        <w:numPr>
          <w:ilvl w:val="0"/>
          <w:numId w:val="3"/>
        </w:numPr>
        <w:spacing w:before="240"/>
        <w:jc w:val="both"/>
        <w:rPr>
          <w:rFonts w:ascii="Book Antiqua" w:hAnsi="Book Antiqua" w:cs="Arial"/>
        </w:rPr>
      </w:pPr>
      <w:r w:rsidRPr="00956E3B">
        <w:rPr>
          <w:rFonts w:ascii="Book Antiqua" w:hAnsi="Book Antiqua" w:cstheme="minorHAnsi"/>
        </w:rPr>
        <w:t xml:space="preserve">In response Mr Puar submits that there is clearly an error at paragraph 21 of the judge’s decision.  He submits it was not open to the judge to re-determine the facts and that the judge misunderstood paragraph 8(3) and that it is necessary to show dependency and be a member of the household.  He submits that if I accept that there </w:t>
      </w:r>
      <w:proofErr w:type="gramStart"/>
      <w:r w:rsidRPr="00956E3B">
        <w:rPr>
          <w:rFonts w:ascii="Book Antiqua" w:hAnsi="Book Antiqua" w:cstheme="minorHAnsi"/>
        </w:rPr>
        <w:t>has</w:t>
      </w:r>
      <w:proofErr w:type="gramEnd"/>
      <w:r w:rsidRPr="00956E3B">
        <w:rPr>
          <w:rFonts w:ascii="Book Antiqua" w:hAnsi="Book Antiqua" w:cstheme="minorHAnsi"/>
        </w:rPr>
        <w:t xml:space="preserve"> been </w:t>
      </w:r>
      <w:r w:rsidR="00CF20B6" w:rsidRPr="00956E3B">
        <w:rPr>
          <w:rFonts w:ascii="Book Antiqua" w:hAnsi="Book Antiqua" w:cstheme="minorHAnsi"/>
        </w:rPr>
        <w:t xml:space="preserve">clear factual findings that the Appellant was living with her father at the relevant period but not dependency, I can still allow the appeal outright.  He submits that the judge identifies the period in excess of five years and once dependency is removed the Regulation is met.  </w:t>
      </w:r>
    </w:p>
    <w:p w:rsidR="00D90B7C" w:rsidRPr="00956E3B" w:rsidRDefault="00D90B7C" w:rsidP="00D90B7C">
      <w:pPr>
        <w:spacing w:before="240"/>
        <w:jc w:val="both"/>
        <w:rPr>
          <w:rFonts w:ascii="Book Antiqua" w:hAnsi="Book Antiqua" w:cs="Arial"/>
          <w:b/>
        </w:rPr>
      </w:pPr>
      <w:r w:rsidRPr="00956E3B">
        <w:rPr>
          <w:rFonts w:ascii="Book Antiqua" w:hAnsi="Book Antiqua" w:cs="Arial"/>
          <w:b/>
        </w:rPr>
        <w:t xml:space="preserve">The Law  </w:t>
      </w:r>
    </w:p>
    <w:p w:rsidR="00FB7A93" w:rsidRPr="00956E3B" w:rsidRDefault="00FB7A93" w:rsidP="009E7B3B">
      <w:pPr>
        <w:numPr>
          <w:ilvl w:val="0"/>
          <w:numId w:val="3"/>
        </w:numPr>
        <w:spacing w:before="240"/>
        <w:jc w:val="both"/>
        <w:rPr>
          <w:rFonts w:ascii="Book Antiqua" w:hAnsi="Book Antiqua"/>
        </w:rPr>
      </w:pPr>
      <w:r w:rsidRPr="00956E3B">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rsidR="00FB7A93" w:rsidRPr="00956E3B" w:rsidRDefault="00FB7A93" w:rsidP="009E7B3B">
      <w:pPr>
        <w:numPr>
          <w:ilvl w:val="0"/>
          <w:numId w:val="3"/>
        </w:numPr>
        <w:spacing w:before="240"/>
        <w:jc w:val="both"/>
        <w:rPr>
          <w:rFonts w:ascii="Book Antiqua" w:hAnsi="Book Antiqua"/>
        </w:rPr>
      </w:pPr>
      <w:r w:rsidRPr="00956E3B">
        <w:rPr>
          <w:rFonts w:ascii="Book Antiqua" w:hAnsi="Book Antiqua"/>
        </w:rPr>
        <w:t xml:space="preserve">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w:t>
      </w:r>
      <w:r w:rsidRPr="00956E3B">
        <w:rPr>
          <w:rFonts w:ascii="Book Antiqua" w:hAnsi="Book Antiqua"/>
        </w:rPr>
        <w:lastRenderedPageBreak/>
        <w:t>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rsidR="00522D49" w:rsidRPr="00956E3B" w:rsidRDefault="009E7B3B" w:rsidP="009E7B3B">
      <w:pPr>
        <w:spacing w:before="240"/>
        <w:jc w:val="both"/>
        <w:rPr>
          <w:rFonts w:ascii="Book Antiqua" w:hAnsi="Book Antiqua" w:cs="Arial"/>
          <w:b/>
        </w:rPr>
      </w:pPr>
      <w:r w:rsidRPr="00956E3B">
        <w:rPr>
          <w:rFonts w:ascii="Book Antiqua" w:hAnsi="Book Antiqua" w:cs="Arial"/>
          <w:b/>
        </w:rPr>
        <w:t xml:space="preserve">Findings  </w:t>
      </w:r>
    </w:p>
    <w:p w:rsidR="009E7B3B" w:rsidRPr="00956E3B" w:rsidRDefault="009E7B3B" w:rsidP="00AF533C">
      <w:pPr>
        <w:numPr>
          <w:ilvl w:val="0"/>
          <w:numId w:val="3"/>
        </w:numPr>
        <w:spacing w:before="240"/>
        <w:jc w:val="both"/>
        <w:rPr>
          <w:rFonts w:ascii="Book Antiqua" w:hAnsi="Book Antiqua" w:cs="Arial"/>
        </w:rPr>
      </w:pPr>
      <w:r w:rsidRPr="00956E3B">
        <w:rPr>
          <w:rFonts w:ascii="Book Antiqua" w:hAnsi="Book Antiqua" w:cs="Arial"/>
        </w:rPr>
        <w:t xml:space="preserve">There are certain facts in this matter that are </w:t>
      </w:r>
      <w:r w:rsidR="005B2BC0" w:rsidRPr="00956E3B">
        <w:rPr>
          <w:rFonts w:ascii="Book Antiqua" w:hAnsi="Book Antiqua" w:cs="Arial"/>
        </w:rPr>
        <w:t>of considerable relevance</w:t>
      </w:r>
      <w:r w:rsidR="008C2DCC" w:rsidRPr="00956E3B">
        <w:rPr>
          <w:rFonts w:ascii="Book Antiqua" w:hAnsi="Book Antiqua" w:cs="Arial"/>
        </w:rPr>
        <w:t>.  The Secretary of State did not provide a Home Office Presenting Officer at the first hearing and I accept that that in this particular</w:t>
      </w:r>
      <w:r w:rsidR="00360580" w:rsidRPr="00956E3B">
        <w:rPr>
          <w:rFonts w:ascii="Book Antiqua" w:hAnsi="Book Antiqua" w:cs="Arial"/>
        </w:rPr>
        <w:t xml:space="preserve"> matter </w:t>
      </w:r>
      <w:r w:rsidR="0061038F">
        <w:rPr>
          <w:rFonts w:ascii="Book Antiqua" w:hAnsi="Book Antiqua" w:cs="Arial"/>
        </w:rPr>
        <w:t xml:space="preserve">that </w:t>
      </w:r>
      <w:r w:rsidR="00360580" w:rsidRPr="00956E3B">
        <w:rPr>
          <w:rFonts w:ascii="Book Antiqua" w:hAnsi="Book Antiqua" w:cs="Arial"/>
        </w:rPr>
        <w:t xml:space="preserve">created a difficulty for the judge in that the judge was constrained solely to the reliance on the </w:t>
      </w:r>
      <w:r w:rsidR="0061038F">
        <w:rPr>
          <w:rFonts w:ascii="Book Antiqua" w:hAnsi="Book Antiqua" w:cs="Arial"/>
        </w:rPr>
        <w:t>Secretary of State’s position in</w:t>
      </w:r>
      <w:r w:rsidR="00360580" w:rsidRPr="00956E3B">
        <w:rPr>
          <w:rFonts w:ascii="Book Antiqua" w:hAnsi="Book Antiqua" w:cs="Arial"/>
        </w:rPr>
        <w:t xml:space="preserve"> the Notice of Refusal.  However whilst noting that the judge indicates at paragraph 20 of her decision that there are shortcomings in the evidence relied upon by the Appellant to demonstrate that the Sponsor remained a qualified person</w:t>
      </w:r>
      <w:r w:rsidR="00174C91" w:rsidRPr="00956E3B">
        <w:rPr>
          <w:rFonts w:ascii="Book Antiqua" w:hAnsi="Book Antiqua" w:cs="Arial"/>
        </w:rPr>
        <w:t>,</w:t>
      </w:r>
      <w:r w:rsidR="00EF2FE7" w:rsidRPr="00956E3B">
        <w:rPr>
          <w:rFonts w:ascii="Book Antiqua" w:hAnsi="Book Antiqua" w:cs="Arial"/>
        </w:rPr>
        <w:t xml:space="preserve"> I agree with the view expressed by Deputy Upper Tribunal Judge </w:t>
      </w:r>
      <w:proofErr w:type="spellStart"/>
      <w:r w:rsidR="00EF2FE7" w:rsidRPr="00956E3B">
        <w:rPr>
          <w:rFonts w:ascii="Book Antiqua" w:hAnsi="Book Antiqua" w:cs="Arial"/>
        </w:rPr>
        <w:t>O’Ryan</w:t>
      </w:r>
      <w:proofErr w:type="spellEnd"/>
      <w:r w:rsidR="00EF2FE7" w:rsidRPr="00956E3B">
        <w:rPr>
          <w:rFonts w:ascii="Book Antiqua" w:hAnsi="Book Antiqua" w:cs="Arial"/>
        </w:rPr>
        <w:t xml:space="preserve"> that the judge has not when giving due consideration to that paragraph and to paragraph 21 come to a clear and u</w:t>
      </w:r>
      <w:r w:rsidR="00EE3E71" w:rsidRPr="00956E3B">
        <w:rPr>
          <w:rFonts w:ascii="Book Antiqua" w:hAnsi="Book Antiqua" w:cs="Arial"/>
        </w:rPr>
        <w:t>nequivocal finding on the issue of whether the Sponsor remains a qualified person during any relevant period even taking into account the final sentence of paragraph 21.  To that extent I am satisfied that the lack of finding is an error of law</w:t>
      </w:r>
      <w:r w:rsidR="00347315" w:rsidRPr="00956E3B">
        <w:rPr>
          <w:rFonts w:ascii="Book Antiqua" w:hAnsi="Book Antiqua" w:cs="Arial"/>
        </w:rPr>
        <w:t xml:space="preserve"> and that it is material.  Further there is some merit</w:t>
      </w:r>
      <w:r w:rsidR="00954D34" w:rsidRPr="00956E3B">
        <w:rPr>
          <w:rFonts w:ascii="Book Antiqua" w:hAnsi="Book Antiqua" w:cs="Arial"/>
        </w:rPr>
        <w:t xml:space="preserve"> to the finding made by Deputy Upper Tribunal Judge </w:t>
      </w:r>
      <w:proofErr w:type="spellStart"/>
      <w:r w:rsidR="00954D34" w:rsidRPr="00956E3B">
        <w:rPr>
          <w:rFonts w:ascii="Book Antiqua" w:hAnsi="Book Antiqua" w:cs="Arial"/>
        </w:rPr>
        <w:t>O’Ryan</w:t>
      </w:r>
      <w:proofErr w:type="spellEnd"/>
      <w:r w:rsidR="00954D34" w:rsidRPr="00956E3B">
        <w:rPr>
          <w:rFonts w:ascii="Book Antiqua" w:hAnsi="Book Antiqua" w:cs="Arial"/>
        </w:rPr>
        <w:t xml:space="preserve"> that whilst the judge accepted at paragraph 21 that the economic activity of the Sponsor was not queried within the decision letter, it is arguable that the Appellant was caused prejudice by the judge scrutinising this issue to the extent that she did.  </w:t>
      </w:r>
    </w:p>
    <w:p w:rsidR="00954D34" w:rsidRPr="00956E3B" w:rsidRDefault="00A8509F" w:rsidP="00AF533C">
      <w:pPr>
        <w:numPr>
          <w:ilvl w:val="0"/>
          <w:numId w:val="3"/>
        </w:numPr>
        <w:spacing w:before="240"/>
        <w:jc w:val="both"/>
        <w:rPr>
          <w:rFonts w:ascii="Book Antiqua" w:hAnsi="Book Antiqua" w:cs="Arial"/>
        </w:rPr>
      </w:pPr>
      <w:r w:rsidRPr="00956E3B">
        <w:rPr>
          <w:rFonts w:ascii="Book Antiqua" w:hAnsi="Book Antiqua" w:cs="Arial"/>
        </w:rPr>
        <w:t xml:space="preserve">There is a requirement of fairness.  Having found that there has been a material error of law I am not satisfied that it is appropriate for me to go on and remake the decision or to rehear the matter at this juncture.  Judge </w:t>
      </w:r>
      <w:proofErr w:type="spellStart"/>
      <w:r w:rsidRPr="00956E3B">
        <w:rPr>
          <w:rFonts w:ascii="Book Antiqua" w:hAnsi="Book Antiqua" w:cs="Arial"/>
        </w:rPr>
        <w:t>O’Ryan</w:t>
      </w:r>
      <w:proofErr w:type="spellEnd"/>
      <w:r w:rsidR="00275100">
        <w:rPr>
          <w:rFonts w:ascii="Book Antiqua" w:hAnsi="Book Antiqua" w:cs="Arial"/>
        </w:rPr>
        <w:t xml:space="preserve"> however did make it</w:t>
      </w:r>
      <w:r w:rsidR="004F043C" w:rsidRPr="00956E3B">
        <w:rPr>
          <w:rFonts w:ascii="Book Antiqua" w:hAnsi="Book Antiqua" w:cs="Arial"/>
        </w:rPr>
        <w:t xml:space="preserve"> clear in his grant of permission that documentary evidence should</w:t>
      </w:r>
      <w:r w:rsidR="0067400C" w:rsidRPr="00956E3B">
        <w:rPr>
          <w:rFonts w:ascii="Book Antiqua" w:hAnsi="Book Antiqua" w:cs="Arial"/>
        </w:rPr>
        <w:t xml:space="preserve"> </w:t>
      </w:r>
      <w:r w:rsidR="004F043C" w:rsidRPr="00956E3B">
        <w:rPr>
          <w:rFonts w:ascii="Book Antiqua" w:hAnsi="Book Antiqua" w:cstheme="minorHAnsi"/>
        </w:rPr>
        <w:t>be made available by the Appellant</w:t>
      </w:r>
      <w:r w:rsidR="00EF7BA4" w:rsidRPr="00956E3B">
        <w:rPr>
          <w:rFonts w:ascii="Book Antiqua" w:hAnsi="Book Antiqua" w:cstheme="minorHAnsi"/>
        </w:rPr>
        <w:t xml:space="preserve"> to satisfy the requirements of the Regulation and that there was before the First-tier Tribunal </w:t>
      </w:r>
      <w:r w:rsidR="0083571A" w:rsidRPr="00956E3B">
        <w:rPr>
          <w:rFonts w:ascii="Book Antiqua" w:hAnsi="Book Antiqua" w:cstheme="minorHAnsi"/>
        </w:rPr>
        <w:t xml:space="preserve">Judge </w:t>
      </w:r>
      <w:r w:rsidR="00EF7BA4" w:rsidRPr="00956E3B">
        <w:rPr>
          <w:rFonts w:ascii="Book Antiqua" w:hAnsi="Book Antiqua" w:cstheme="minorHAnsi"/>
        </w:rPr>
        <w:t xml:space="preserve">a lacuna of evidence.  This case turns on credibility and it is for the Appellant to prove her case on a balance of probabilities.  Having found that there is a material error of law the correct approach is to remit </w:t>
      </w:r>
      <w:r w:rsidR="0015097D" w:rsidRPr="00956E3B">
        <w:rPr>
          <w:rFonts w:ascii="Book Antiqua" w:hAnsi="Book Antiqua" w:cstheme="minorHAnsi"/>
        </w:rPr>
        <w:t>the matter back to the First-tier Tribunal for rehearing</w:t>
      </w:r>
      <w:r w:rsidR="00DE1908" w:rsidRPr="00956E3B">
        <w:rPr>
          <w:rFonts w:ascii="Book Antiqua" w:hAnsi="Book Antiqua" w:cstheme="minorHAnsi"/>
        </w:rPr>
        <w:t xml:space="preserve">.  The Appellant is however warned that unless </w:t>
      </w:r>
      <w:r w:rsidR="00AD06B4" w:rsidRPr="00956E3B">
        <w:rPr>
          <w:rFonts w:ascii="Book Antiqua" w:hAnsi="Book Antiqua" w:cstheme="minorHAnsi"/>
        </w:rPr>
        <w:t xml:space="preserve">she has provided evidence to the satisfaction of the First-tier Tribunal that the Regulation is met there is no guarantee whatsoever that another judge will even on a full rehearing of this matter come to a different decision to that of the original judge.  </w:t>
      </w:r>
      <w:bookmarkStart w:id="3" w:name="Text49"/>
      <w:r w:rsidR="00F4492E" w:rsidRPr="00956E3B">
        <w:rPr>
          <w:rFonts w:ascii="Book Antiqua" w:hAnsi="Book Antiqua" w:cstheme="minorHAnsi"/>
          <w:noProof/>
        </w:rPr>
        <w:t xml:space="preserve">     </w:t>
      </w:r>
      <w:bookmarkEnd w:id="3"/>
      <w:r w:rsidR="00835A81" w:rsidRPr="00956E3B">
        <w:rPr>
          <w:rFonts w:ascii="Book Antiqua" w:hAnsi="Book Antiqua" w:cstheme="minorHAnsi"/>
        </w:rPr>
        <w:t xml:space="preserve"> </w:t>
      </w:r>
    </w:p>
    <w:p w:rsidR="003405B7" w:rsidRPr="00956E3B" w:rsidRDefault="003405B7" w:rsidP="00513FD7">
      <w:pPr>
        <w:spacing w:before="240"/>
        <w:jc w:val="both"/>
        <w:rPr>
          <w:rFonts w:ascii="Book Antiqua" w:hAnsi="Book Antiqua" w:cs="Arial"/>
          <w:b/>
        </w:rPr>
      </w:pPr>
      <w:r w:rsidRPr="00956E3B">
        <w:rPr>
          <w:rFonts w:ascii="Book Antiqua" w:hAnsi="Book Antiqua" w:cs="Arial"/>
          <w:b/>
        </w:rPr>
        <w:t xml:space="preserve">Notice of </w:t>
      </w:r>
      <w:r w:rsidR="00703CB2" w:rsidRPr="00956E3B">
        <w:rPr>
          <w:rFonts w:ascii="Book Antiqua" w:hAnsi="Book Antiqua" w:cs="Arial"/>
          <w:b/>
        </w:rPr>
        <w:t xml:space="preserve">Decision and Directions         </w:t>
      </w:r>
      <w:r w:rsidR="00F23726" w:rsidRPr="00956E3B">
        <w:rPr>
          <w:rFonts w:ascii="Book Antiqua" w:hAnsi="Book Antiqua" w:cs="Arial"/>
          <w:b/>
        </w:rPr>
        <w:t xml:space="preserve"> </w:t>
      </w:r>
    </w:p>
    <w:p w:rsidR="00513FD7" w:rsidRPr="00956E3B" w:rsidRDefault="00513FD7" w:rsidP="00513FD7">
      <w:pPr>
        <w:spacing w:before="240"/>
        <w:jc w:val="both"/>
        <w:rPr>
          <w:rFonts w:ascii="Book Antiqua" w:hAnsi="Book Antiqua" w:cs="Arial"/>
        </w:rPr>
      </w:pPr>
      <w:r w:rsidRPr="00956E3B">
        <w:rPr>
          <w:rFonts w:ascii="Book Antiqua" w:hAnsi="Book Antiqua" w:cs="Arial"/>
        </w:rPr>
        <w:t xml:space="preserve">The decision of the First-tier Tribunal Judge contains a material error of law and is set aside.  Directions are given for the rehearing of this matter.  </w:t>
      </w:r>
    </w:p>
    <w:p w:rsidR="00513FD7" w:rsidRPr="00956E3B" w:rsidRDefault="00513FD7" w:rsidP="00513FD7">
      <w:pPr>
        <w:numPr>
          <w:ilvl w:val="1"/>
          <w:numId w:val="3"/>
        </w:numPr>
        <w:tabs>
          <w:tab w:val="clear" w:pos="1134"/>
          <w:tab w:val="num" w:pos="567"/>
        </w:tabs>
        <w:spacing w:before="240"/>
        <w:ind w:left="567"/>
        <w:jc w:val="both"/>
        <w:rPr>
          <w:rFonts w:ascii="Book Antiqua" w:hAnsi="Book Antiqua" w:cs="Arial"/>
        </w:rPr>
      </w:pPr>
      <w:r w:rsidRPr="00956E3B">
        <w:rPr>
          <w:rFonts w:ascii="Book Antiqua" w:hAnsi="Book Antiqua" w:cs="Arial"/>
        </w:rPr>
        <w:lastRenderedPageBreak/>
        <w:t xml:space="preserve">On the finding that the First-tier Tribunal Judge made a material error of law in her decision the decision is set aside and the matter is remitted back to the First-tier Tribunal, sitting at Birmingham for rehearing on the first available date 28 days hence with an ELH of two hours.  </w:t>
      </w:r>
    </w:p>
    <w:p w:rsidR="00513FD7" w:rsidRPr="00956E3B" w:rsidRDefault="00513FD7" w:rsidP="00513FD7">
      <w:pPr>
        <w:numPr>
          <w:ilvl w:val="1"/>
          <w:numId w:val="3"/>
        </w:numPr>
        <w:tabs>
          <w:tab w:val="clear" w:pos="1134"/>
          <w:tab w:val="num" w:pos="567"/>
        </w:tabs>
        <w:spacing w:before="240"/>
        <w:ind w:left="567"/>
        <w:jc w:val="both"/>
        <w:rPr>
          <w:rFonts w:ascii="Book Antiqua" w:hAnsi="Book Antiqua" w:cs="Arial"/>
        </w:rPr>
      </w:pPr>
      <w:r w:rsidRPr="00956E3B">
        <w:rPr>
          <w:rFonts w:ascii="Book Antiqua" w:hAnsi="Book Antiqua" w:cs="Arial"/>
        </w:rPr>
        <w:t xml:space="preserve">That the appeal is to be before any Judge of the First-tier Tribunal other than Immigration Judge </w:t>
      </w:r>
      <w:proofErr w:type="spellStart"/>
      <w:r w:rsidRPr="00956E3B">
        <w:rPr>
          <w:rFonts w:ascii="Book Antiqua" w:hAnsi="Book Antiqua" w:cs="Arial"/>
        </w:rPr>
        <w:t>Obhi</w:t>
      </w:r>
      <w:proofErr w:type="spellEnd"/>
      <w:r w:rsidRPr="00956E3B">
        <w:rPr>
          <w:rFonts w:ascii="Book Antiqua" w:hAnsi="Book Antiqua" w:cs="Arial"/>
        </w:rPr>
        <w:t xml:space="preserve">.   </w:t>
      </w:r>
    </w:p>
    <w:p w:rsidR="00513FD7" w:rsidRPr="00956E3B" w:rsidRDefault="00513FD7" w:rsidP="00513FD7">
      <w:pPr>
        <w:numPr>
          <w:ilvl w:val="1"/>
          <w:numId w:val="3"/>
        </w:numPr>
        <w:tabs>
          <w:tab w:val="clear" w:pos="1134"/>
          <w:tab w:val="num" w:pos="567"/>
        </w:tabs>
        <w:spacing w:before="240"/>
        <w:ind w:left="567"/>
        <w:jc w:val="both"/>
        <w:rPr>
          <w:rFonts w:ascii="Book Antiqua" w:hAnsi="Book Antiqua" w:cs="Arial"/>
        </w:rPr>
      </w:pPr>
      <w:r w:rsidRPr="00956E3B">
        <w:rPr>
          <w:rFonts w:ascii="Book Antiqua" w:hAnsi="Book Antiqua" w:cs="Arial"/>
        </w:rPr>
        <w:t xml:space="preserve">That there be leave to either party to file and serve a bundle of such further subjective and/or objective evidence upon which they seek </w:t>
      </w:r>
      <w:r w:rsidR="00606D27" w:rsidRPr="00956E3B">
        <w:rPr>
          <w:rFonts w:ascii="Book Antiqua" w:hAnsi="Book Antiqua" w:cs="Arial"/>
        </w:rPr>
        <w:t xml:space="preserve">to rely at least seven days prior to the restored hearing.  </w:t>
      </w:r>
    </w:p>
    <w:p w:rsidR="00606D27" w:rsidRPr="00956E3B" w:rsidRDefault="00606D27" w:rsidP="00513FD7">
      <w:pPr>
        <w:numPr>
          <w:ilvl w:val="1"/>
          <w:numId w:val="3"/>
        </w:numPr>
        <w:tabs>
          <w:tab w:val="clear" w:pos="1134"/>
          <w:tab w:val="num" w:pos="567"/>
        </w:tabs>
        <w:spacing w:before="240"/>
        <w:ind w:left="567"/>
        <w:jc w:val="both"/>
        <w:rPr>
          <w:rFonts w:ascii="Book Antiqua" w:hAnsi="Book Antiqua" w:cs="Arial"/>
        </w:rPr>
      </w:pPr>
      <w:r w:rsidRPr="00956E3B">
        <w:rPr>
          <w:rFonts w:ascii="Book Antiqua" w:hAnsi="Book Antiqua" w:cs="Arial"/>
        </w:rPr>
        <w:t>That in the event that the Appellant requires an interpreter it is incumbent upon her/her legal representatives to notify the Tribunal within seven days of these directions that an interpreter is required and</w:t>
      </w:r>
      <w:r w:rsidR="00E2779A" w:rsidRPr="00956E3B">
        <w:rPr>
          <w:rFonts w:ascii="Book Antiqua" w:hAnsi="Book Antiqua" w:cs="Arial"/>
        </w:rPr>
        <w:t xml:space="preserve"> of the language requirement of that interpreter.          </w:t>
      </w:r>
    </w:p>
    <w:p w:rsidR="003405B7" w:rsidRPr="00956E3B" w:rsidRDefault="003405B7" w:rsidP="00E2779A">
      <w:pPr>
        <w:spacing w:before="240"/>
        <w:jc w:val="both"/>
        <w:rPr>
          <w:rFonts w:ascii="Book Antiqua" w:hAnsi="Book Antiqua" w:cs="Arial"/>
        </w:rPr>
      </w:pPr>
      <w:r w:rsidRPr="00956E3B">
        <w:rPr>
          <w:rFonts w:ascii="Book Antiqua" w:hAnsi="Book Antiqua" w:cs="Arial"/>
        </w:rPr>
        <w:t>No anonymity direction is made.</w:t>
      </w:r>
    </w:p>
    <w:p w:rsidR="00842418" w:rsidRPr="00956E3B" w:rsidRDefault="00842418" w:rsidP="000369F5">
      <w:pPr>
        <w:tabs>
          <w:tab w:val="left" w:pos="2520"/>
        </w:tabs>
        <w:jc w:val="both"/>
        <w:rPr>
          <w:rFonts w:ascii="Book Antiqua" w:hAnsi="Book Antiqua" w:cs="Arial"/>
        </w:rPr>
      </w:pPr>
    </w:p>
    <w:p w:rsidR="00D6372F" w:rsidRPr="00956E3B" w:rsidRDefault="00D6372F" w:rsidP="000369F5">
      <w:pPr>
        <w:tabs>
          <w:tab w:val="left" w:pos="2520"/>
        </w:tabs>
        <w:jc w:val="both"/>
        <w:rPr>
          <w:rFonts w:ascii="Book Antiqua" w:hAnsi="Book Antiqua" w:cs="Arial"/>
        </w:rPr>
      </w:pPr>
    </w:p>
    <w:p w:rsidR="000369F5" w:rsidRPr="00956E3B" w:rsidRDefault="000369F5" w:rsidP="000369F5">
      <w:pPr>
        <w:tabs>
          <w:tab w:val="left" w:pos="2520"/>
        </w:tabs>
        <w:jc w:val="both"/>
        <w:rPr>
          <w:rFonts w:ascii="Book Antiqua" w:hAnsi="Book Antiqua" w:cs="Arial"/>
        </w:rPr>
      </w:pPr>
    </w:p>
    <w:p w:rsidR="000369F5" w:rsidRPr="00956E3B" w:rsidRDefault="000369F5" w:rsidP="000369F5">
      <w:pPr>
        <w:tabs>
          <w:tab w:val="left" w:pos="2520"/>
        </w:tabs>
        <w:jc w:val="both"/>
        <w:rPr>
          <w:rFonts w:ascii="Book Antiqua" w:hAnsi="Book Antiqua" w:cs="Arial"/>
        </w:rPr>
      </w:pPr>
    </w:p>
    <w:p w:rsidR="000369F5" w:rsidRPr="00956E3B" w:rsidRDefault="000369F5" w:rsidP="000369F5">
      <w:pPr>
        <w:tabs>
          <w:tab w:val="left" w:pos="2520"/>
        </w:tabs>
        <w:jc w:val="both"/>
        <w:rPr>
          <w:rFonts w:ascii="Book Antiqua" w:hAnsi="Book Antiqua" w:cs="Arial"/>
        </w:rPr>
      </w:pPr>
    </w:p>
    <w:p w:rsidR="000369F5" w:rsidRPr="00956E3B" w:rsidRDefault="000369F5" w:rsidP="000369F5">
      <w:pPr>
        <w:tabs>
          <w:tab w:val="left" w:pos="2520"/>
        </w:tabs>
        <w:jc w:val="both"/>
        <w:rPr>
          <w:rFonts w:ascii="Book Antiqua" w:hAnsi="Book Antiqua" w:cs="Arial"/>
        </w:rPr>
      </w:pPr>
    </w:p>
    <w:p w:rsidR="001F2716" w:rsidRPr="00956E3B" w:rsidRDefault="006E3C90" w:rsidP="000369F5">
      <w:pPr>
        <w:tabs>
          <w:tab w:val="left" w:pos="2520"/>
        </w:tabs>
        <w:jc w:val="both"/>
        <w:rPr>
          <w:rFonts w:ascii="Book Antiqua" w:hAnsi="Book Antiqua" w:cs="Arial"/>
        </w:rPr>
      </w:pPr>
      <w:r w:rsidRPr="00956E3B">
        <w:rPr>
          <w:rFonts w:ascii="Book Antiqua" w:hAnsi="Book Antiqua" w:cs="Arial"/>
        </w:rPr>
        <w:t>Signed</w:t>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001F2716" w:rsidRPr="00956E3B">
        <w:rPr>
          <w:rFonts w:ascii="Book Antiqua" w:hAnsi="Book Antiqua" w:cs="Arial"/>
        </w:rPr>
        <w:t>Date</w:t>
      </w:r>
      <w:r w:rsidR="005261B5" w:rsidRPr="00956E3B">
        <w:rPr>
          <w:rFonts w:ascii="Book Antiqua" w:hAnsi="Book Antiqua" w:cs="Arial"/>
        </w:rPr>
        <w:t xml:space="preserve">     </w:t>
      </w:r>
    </w:p>
    <w:p w:rsidR="001F2716" w:rsidRPr="00956E3B" w:rsidRDefault="001F2716" w:rsidP="000369F5">
      <w:pPr>
        <w:tabs>
          <w:tab w:val="left" w:pos="2520"/>
        </w:tabs>
        <w:jc w:val="both"/>
        <w:rPr>
          <w:rFonts w:ascii="Book Antiqua" w:hAnsi="Book Antiqua" w:cs="Arial"/>
        </w:rPr>
      </w:pPr>
    </w:p>
    <w:p w:rsidR="001F2716" w:rsidRPr="00956E3B" w:rsidRDefault="001F2716" w:rsidP="000369F5">
      <w:pPr>
        <w:tabs>
          <w:tab w:val="left" w:pos="2520"/>
        </w:tabs>
        <w:jc w:val="both"/>
        <w:rPr>
          <w:rFonts w:ascii="Book Antiqua" w:hAnsi="Book Antiqua" w:cs="Arial"/>
        </w:rPr>
      </w:pPr>
    </w:p>
    <w:p w:rsidR="005B7789" w:rsidRPr="00956E3B" w:rsidRDefault="00B24F3B" w:rsidP="000369F5">
      <w:pPr>
        <w:tabs>
          <w:tab w:val="left" w:pos="2520"/>
        </w:tabs>
        <w:jc w:val="both"/>
        <w:rPr>
          <w:rFonts w:ascii="Book Antiqua" w:hAnsi="Book Antiqua" w:cs="Arial"/>
        </w:rPr>
      </w:pPr>
      <w:r w:rsidRPr="00956E3B">
        <w:rPr>
          <w:rFonts w:ascii="Book Antiqua" w:hAnsi="Book Antiqua" w:cs="Arial"/>
        </w:rPr>
        <w:t>Deputy Upper Tribunal Judge D N Harris</w:t>
      </w:r>
      <w:r w:rsidR="00DF2873">
        <w:rPr>
          <w:rFonts w:ascii="Book Antiqua" w:hAnsi="Book Antiqua" w:cs="Arial"/>
        </w:rPr>
        <w:tab/>
      </w:r>
      <w:r w:rsidR="00DF2873">
        <w:rPr>
          <w:rFonts w:ascii="Book Antiqua" w:hAnsi="Book Antiqua" w:cs="Arial"/>
        </w:rPr>
        <w:tab/>
      </w:r>
      <w:r w:rsidR="00DF2873">
        <w:rPr>
          <w:rFonts w:ascii="Book Antiqua" w:hAnsi="Book Antiqua" w:cs="Arial"/>
        </w:rPr>
        <w:tab/>
      </w:r>
      <w:r w:rsidR="00301EE2">
        <w:rPr>
          <w:rFonts w:ascii="Book Antiqua" w:hAnsi="Book Antiqua" w:cs="Arial"/>
        </w:rPr>
        <w:t xml:space="preserve">06/06/2018 </w:t>
      </w:r>
    </w:p>
    <w:p w:rsidR="003405B7" w:rsidRPr="00956E3B" w:rsidRDefault="003405B7" w:rsidP="000369F5">
      <w:pPr>
        <w:tabs>
          <w:tab w:val="left" w:pos="2520"/>
        </w:tabs>
        <w:jc w:val="both"/>
        <w:rPr>
          <w:rFonts w:ascii="Book Antiqua" w:hAnsi="Book Antiqua" w:cs="Arial"/>
        </w:rPr>
      </w:pPr>
    </w:p>
    <w:p w:rsidR="00C321B5" w:rsidRPr="00956E3B" w:rsidRDefault="00C321B5" w:rsidP="000369F5">
      <w:pPr>
        <w:tabs>
          <w:tab w:val="left" w:pos="2520"/>
        </w:tabs>
        <w:jc w:val="both"/>
        <w:rPr>
          <w:rFonts w:ascii="Book Antiqua" w:hAnsi="Book Antiqua" w:cs="Arial"/>
        </w:rPr>
      </w:pPr>
    </w:p>
    <w:p w:rsidR="003405B7" w:rsidRPr="00956E3B" w:rsidRDefault="003405B7" w:rsidP="003405B7">
      <w:pPr>
        <w:jc w:val="both"/>
        <w:rPr>
          <w:rFonts w:ascii="Book Antiqua" w:hAnsi="Book Antiqua" w:cs="Arial"/>
          <w:b/>
        </w:rPr>
      </w:pPr>
      <w:r w:rsidRPr="00956E3B">
        <w:rPr>
          <w:rFonts w:ascii="Book Antiqua" w:hAnsi="Book Antiqua" w:cs="Arial"/>
          <w:b/>
        </w:rPr>
        <w:t>TO THE RESPONDENT</w:t>
      </w:r>
    </w:p>
    <w:p w:rsidR="003405B7" w:rsidRPr="00956E3B" w:rsidRDefault="003405B7" w:rsidP="003405B7">
      <w:pPr>
        <w:ind w:left="567" w:hanging="567"/>
        <w:jc w:val="both"/>
        <w:rPr>
          <w:rFonts w:ascii="Book Antiqua" w:hAnsi="Book Antiqua" w:cs="Arial"/>
        </w:rPr>
      </w:pPr>
      <w:r w:rsidRPr="00956E3B">
        <w:rPr>
          <w:rFonts w:ascii="Book Antiqua" w:hAnsi="Book Antiqua" w:cs="Arial"/>
          <w:b/>
        </w:rPr>
        <w:t>FEE AWARD</w:t>
      </w:r>
    </w:p>
    <w:p w:rsidR="00CE556A" w:rsidRPr="00956E3B" w:rsidRDefault="00CE556A" w:rsidP="003405B7">
      <w:pPr>
        <w:jc w:val="both"/>
        <w:rPr>
          <w:rFonts w:ascii="Book Antiqua" w:hAnsi="Book Antiqua" w:cs="Arial"/>
        </w:rPr>
      </w:pPr>
    </w:p>
    <w:p w:rsidR="00CE556A" w:rsidRPr="00956E3B" w:rsidRDefault="00CE556A" w:rsidP="003405B7">
      <w:pPr>
        <w:jc w:val="both"/>
        <w:rPr>
          <w:rFonts w:ascii="Book Antiqua" w:hAnsi="Book Antiqua" w:cs="Arial"/>
        </w:rPr>
      </w:pPr>
      <w:r w:rsidRPr="00956E3B">
        <w:rPr>
          <w:rFonts w:ascii="Book Antiqua" w:hAnsi="Book Antiqua" w:cs="Arial"/>
        </w:rPr>
        <w:t xml:space="preserve">No application is made for a fee award and none is made.  </w:t>
      </w: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r w:rsidRPr="00956E3B">
        <w:rPr>
          <w:rFonts w:ascii="Book Antiqua" w:hAnsi="Book Antiqua" w:cs="Arial"/>
        </w:rPr>
        <w:t>Signed</w:t>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r>
      <w:r w:rsidRPr="00956E3B">
        <w:rPr>
          <w:rFonts w:ascii="Book Antiqua" w:hAnsi="Book Antiqua" w:cs="Arial"/>
        </w:rPr>
        <w:tab/>
        <w:t>Date</w:t>
      </w: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p>
    <w:p w:rsidR="003405B7" w:rsidRPr="00956E3B" w:rsidRDefault="003405B7" w:rsidP="003405B7">
      <w:pPr>
        <w:tabs>
          <w:tab w:val="left" w:pos="2520"/>
        </w:tabs>
        <w:jc w:val="both"/>
        <w:rPr>
          <w:rFonts w:ascii="Book Antiqua" w:hAnsi="Book Antiqua" w:cs="Arial"/>
        </w:rPr>
      </w:pPr>
      <w:r w:rsidRPr="00956E3B">
        <w:rPr>
          <w:rFonts w:ascii="Book Antiqua" w:hAnsi="Book Antiqua" w:cs="Arial"/>
        </w:rPr>
        <w:t>Deputy Upper Tribunal Judge D N Harris</w:t>
      </w:r>
      <w:r w:rsidR="00301EE2">
        <w:rPr>
          <w:rFonts w:ascii="Book Antiqua" w:hAnsi="Book Antiqua" w:cs="Arial"/>
        </w:rPr>
        <w:tab/>
      </w:r>
      <w:r w:rsidR="00301EE2">
        <w:rPr>
          <w:rFonts w:ascii="Book Antiqua" w:hAnsi="Book Antiqua" w:cs="Arial"/>
        </w:rPr>
        <w:tab/>
      </w:r>
      <w:r w:rsidR="00301EE2">
        <w:rPr>
          <w:rFonts w:ascii="Book Antiqua" w:hAnsi="Book Antiqua" w:cs="Arial"/>
        </w:rPr>
        <w:tab/>
        <w:t>06/06/2018</w:t>
      </w:r>
    </w:p>
    <w:sectPr w:rsidR="003405B7" w:rsidRPr="00956E3B" w:rsidSect="00EC455F">
      <w:headerReference w:type="default" r:id="rId8"/>
      <w:footerReference w:type="default" r:id="rId9"/>
      <w:footerReference w:type="first" r:id="rId10"/>
      <w:pgSz w:w="11906" w:h="16838"/>
      <w:pgMar w:top="426"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7A93" w:rsidRDefault="00FB7A93">
      <w:r>
        <w:separator/>
      </w:r>
    </w:p>
  </w:endnote>
  <w:endnote w:type="continuationSeparator" w:id="0">
    <w:p w:rsidR="00FB7A93" w:rsidRDefault="00FB7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030715611"/>
      <w:docPartObj>
        <w:docPartGallery w:val="Page Numbers (Bottom of Page)"/>
        <w:docPartUnique/>
      </w:docPartObj>
    </w:sdtPr>
    <w:sdtEndPr>
      <w:rPr>
        <w:rFonts w:ascii="Book Antiqua" w:hAnsi="Book Antiqua"/>
        <w:noProof/>
        <w:sz w:val="24"/>
        <w:szCs w:val="24"/>
      </w:rPr>
    </w:sdtEndPr>
    <w:sdtContent>
      <w:p w:rsidR="00A3059D" w:rsidRPr="00EC455F" w:rsidRDefault="00A3059D">
        <w:pPr>
          <w:pStyle w:val="Footer"/>
          <w:jc w:val="center"/>
          <w:rPr>
            <w:rFonts w:ascii="Book Antiqua" w:hAnsi="Book Antiqua"/>
          </w:rPr>
        </w:pPr>
        <w:r w:rsidRPr="00EC455F">
          <w:rPr>
            <w:rFonts w:ascii="Book Antiqua" w:hAnsi="Book Antiqua"/>
          </w:rPr>
          <w:fldChar w:fldCharType="begin"/>
        </w:r>
        <w:r w:rsidRPr="00EC455F">
          <w:rPr>
            <w:rFonts w:ascii="Book Antiqua" w:hAnsi="Book Antiqua"/>
          </w:rPr>
          <w:instrText xml:space="preserve"> PAGE   \* MERGEFORMAT </w:instrText>
        </w:r>
        <w:r w:rsidRPr="00EC455F">
          <w:rPr>
            <w:rFonts w:ascii="Book Antiqua" w:hAnsi="Book Antiqua"/>
          </w:rPr>
          <w:fldChar w:fldCharType="separate"/>
        </w:r>
        <w:r w:rsidR="00F5717A">
          <w:rPr>
            <w:rFonts w:ascii="Book Antiqua" w:hAnsi="Book Antiqua"/>
            <w:noProof/>
          </w:rPr>
          <w:t>6</w:t>
        </w:r>
        <w:r w:rsidRPr="00EC455F">
          <w:rPr>
            <w:rFonts w:ascii="Book Antiqua" w:hAnsi="Book Antiqua"/>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059D" w:rsidRPr="00EC455F" w:rsidRDefault="00A3059D" w:rsidP="00A3059D">
    <w:pPr>
      <w:pStyle w:val="Footer"/>
      <w:tabs>
        <w:tab w:val="clear" w:pos="4153"/>
        <w:tab w:val="clear" w:pos="8306"/>
        <w:tab w:val="left" w:pos="990"/>
      </w:tabs>
      <w:jc w:val="center"/>
      <w:rPr>
        <w:rFonts w:ascii="Book Antiqua" w:hAnsi="Book Antiqua"/>
        <w:b/>
      </w:rPr>
    </w:pPr>
    <w:r w:rsidRPr="00EC455F">
      <w:rPr>
        <w:rFonts w:ascii="Book Antiqua" w:hAnsi="Book Antiqua"/>
        <w:b/>
      </w:rPr>
      <w:t>©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7A93" w:rsidRDefault="00FB7A93">
      <w:r>
        <w:separator/>
      </w:r>
    </w:p>
  </w:footnote>
  <w:footnote w:type="continuationSeparator" w:id="0">
    <w:p w:rsidR="00FB7A93" w:rsidRDefault="00FB7A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7AFC" w:rsidRDefault="002E7AFC" w:rsidP="002E7AFC">
    <w:pPr>
      <w:pStyle w:val="Header"/>
      <w:jc w:val="right"/>
      <w:rPr>
        <w:rFonts w:ascii="Book Antiqua" w:hAnsi="Book Antiqua" w:cs="Arial"/>
        <w:caps/>
        <w:sz w:val="16"/>
        <w:szCs w:val="16"/>
      </w:rPr>
    </w:pPr>
    <w:r w:rsidRPr="00EC455F">
      <w:rPr>
        <w:rFonts w:ascii="Book Antiqua" w:hAnsi="Book Antiqua" w:cs="Arial"/>
        <w:sz w:val="16"/>
        <w:szCs w:val="16"/>
      </w:rPr>
      <w:t xml:space="preserve">Appeal Number: </w:t>
    </w:r>
    <w:r w:rsidRPr="00EC455F">
      <w:rPr>
        <w:rFonts w:ascii="Book Antiqua" w:hAnsi="Book Antiqua" w:cs="Arial"/>
        <w:caps/>
        <w:sz w:val="16"/>
        <w:szCs w:val="16"/>
      </w:rPr>
      <w:t>EA/05380/2016</w:t>
    </w:r>
  </w:p>
  <w:p w:rsidR="00EC455F" w:rsidRPr="00EC455F" w:rsidRDefault="00EC455F" w:rsidP="002E7AFC">
    <w:pPr>
      <w:pStyle w:val="Header"/>
      <w:jc w:val="righ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C06806AE"/>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lowerRoman"/>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5DC"/>
    <w:rsid w:val="00000621"/>
    <w:rsid w:val="000036C2"/>
    <w:rsid w:val="000150DB"/>
    <w:rsid w:val="00021665"/>
    <w:rsid w:val="00033D3D"/>
    <w:rsid w:val="000369F5"/>
    <w:rsid w:val="0003746D"/>
    <w:rsid w:val="000410D3"/>
    <w:rsid w:val="00044100"/>
    <w:rsid w:val="000634FE"/>
    <w:rsid w:val="000711BA"/>
    <w:rsid w:val="00071A7E"/>
    <w:rsid w:val="000746C0"/>
    <w:rsid w:val="00074D1D"/>
    <w:rsid w:val="00092580"/>
    <w:rsid w:val="000A3E47"/>
    <w:rsid w:val="000B4746"/>
    <w:rsid w:val="000D01C9"/>
    <w:rsid w:val="000D5D94"/>
    <w:rsid w:val="000D7C45"/>
    <w:rsid w:val="000E0CD7"/>
    <w:rsid w:val="000F0F27"/>
    <w:rsid w:val="000F672E"/>
    <w:rsid w:val="00114F8B"/>
    <w:rsid w:val="001165A7"/>
    <w:rsid w:val="00125E5F"/>
    <w:rsid w:val="00136E24"/>
    <w:rsid w:val="0015097D"/>
    <w:rsid w:val="0015171F"/>
    <w:rsid w:val="00151BB7"/>
    <w:rsid w:val="00167D3A"/>
    <w:rsid w:val="00170C2B"/>
    <w:rsid w:val="00174C91"/>
    <w:rsid w:val="00197642"/>
    <w:rsid w:val="001A1E2C"/>
    <w:rsid w:val="001E2C99"/>
    <w:rsid w:val="001E6BD8"/>
    <w:rsid w:val="001F1962"/>
    <w:rsid w:val="001F2716"/>
    <w:rsid w:val="001F3FB5"/>
    <w:rsid w:val="0020133A"/>
    <w:rsid w:val="00204D92"/>
    <w:rsid w:val="00207617"/>
    <w:rsid w:val="00213E9A"/>
    <w:rsid w:val="0021423D"/>
    <w:rsid w:val="00255071"/>
    <w:rsid w:val="00275100"/>
    <w:rsid w:val="00280530"/>
    <w:rsid w:val="00283659"/>
    <w:rsid w:val="002C4E73"/>
    <w:rsid w:val="002D5EBD"/>
    <w:rsid w:val="002D68BF"/>
    <w:rsid w:val="002E4918"/>
    <w:rsid w:val="002E7AFC"/>
    <w:rsid w:val="00301EE2"/>
    <w:rsid w:val="003028D1"/>
    <w:rsid w:val="00302F43"/>
    <w:rsid w:val="00312634"/>
    <w:rsid w:val="00323AD3"/>
    <w:rsid w:val="00336CBF"/>
    <w:rsid w:val="003405B7"/>
    <w:rsid w:val="00347315"/>
    <w:rsid w:val="003516D4"/>
    <w:rsid w:val="00353469"/>
    <w:rsid w:val="003546C8"/>
    <w:rsid w:val="00356EE9"/>
    <w:rsid w:val="00360580"/>
    <w:rsid w:val="00372706"/>
    <w:rsid w:val="00374B6B"/>
    <w:rsid w:val="00385C3B"/>
    <w:rsid w:val="0039455E"/>
    <w:rsid w:val="003A7CF2"/>
    <w:rsid w:val="003C40A0"/>
    <w:rsid w:val="003C5CE5"/>
    <w:rsid w:val="003D60F9"/>
    <w:rsid w:val="003E1AA2"/>
    <w:rsid w:val="003E267B"/>
    <w:rsid w:val="003E7CD1"/>
    <w:rsid w:val="003F6C5E"/>
    <w:rsid w:val="004000BE"/>
    <w:rsid w:val="00402B9E"/>
    <w:rsid w:val="00423932"/>
    <w:rsid w:val="004249CB"/>
    <w:rsid w:val="00430AE8"/>
    <w:rsid w:val="0044127D"/>
    <w:rsid w:val="004448DB"/>
    <w:rsid w:val="00446C9A"/>
    <w:rsid w:val="00450DC2"/>
    <w:rsid w:val="00453CF0"/>
    <w:rsid w:val="00471F3A"/>
    <w:rsid w:val="0047358E"/>
    <w:rsid w:val="00477193"/>
    <w:rsid w:val="00484EAE"/>
    <w:rsid w:val="00495A01"/>
    <w:rsid w:val="004A1848"/>
    <w:rsid w:val="004D6A07"/>
    <w:rsid w:val="004E6E02"/>
    <w:rsid w:val="004F043C"/>
    <w:rsid w:val="004F1C92"/>
    <w:rsid w:val="00507FEC"/>
    <w:rsid w:val="00510F0E"/>
    <w:rsid w:val="00513FD7"/>
    <w:rsid w:val="00515D62"/>
    <w:rsid w:val="00522D49"/>
    <w:rsid w:val="005261B5"/>
    <w:rsid w:val="00540B31"/>
    <w:rsid w:val="005479E1"/>
    <w:rsid w:val="005570FD"/>
    <w:rsid w:val="005575EA"/>
    <w:rsid w:val="00564DAD"/>
    <w:rsid w:val="0057790C"/>
    <w:rsid w:val="00593795"/>
    <w:rsid w:val="005A5FF4"/>
    <w:rsid w:val="005A75FF"/>
    <w:rsid w:val="005B08CF"/>
    <w:rsid w:val="005B2BC0"/>
    <w:rsid w:val="005B7789"/>
    <w:rsid w:val="005C1A42"/>
    <w:rsid w:val="005D63E8"/>
    <w:rsid w:val="005D6E84"/>
    <w:rsid w:val="005E49A7"/>
    <w:rsid w:val="005F1A31"/>
    <w:rsid w:val="00606D27"/>
    <w:rsid w:val="00607401"/>
    <w:rsid w:val="0061038F"/>
    <w:rsid w:val="0062127E"/>
    <w:rsid w:val="00633F82"/>
    <w:rsid w:val="0065791C"/>
    <w:rsid w:val="0067400C"/>
    <w:rsid w:val="00683178"/>
    <w:rsid w:val="00690B8A"/>
    <w:rsid w:val="0069218B"/>
    <w:rsid w:val="006968C6"/>
    <w:rsid w:val="006B2032"/>
    <w:rsid w:val="006C1571"/>
    <w:rsid w:val="006D1DFA"/>
    <w:rsid w:val="006D506B"/>
    <w:rsid w:val="006E3C90"/>
    <w:rsid w:val="00703CB2"/>
    <w:rsid w:val="00704B61"/>
    <w:rsid w:val="00707DB1"/>
    <w:rsid w:val="007302FB"/>
    <w:rsid w:val="007353BB"/>
    <w:rsid w:val="00742A8D"/>
    <w:rsid w:val="00752359"/>
    <w:rsid w:val="007552A9"/>
    <w:rsid w:val="00756CA0"/>
    <w:rsid w:val="00761858"/>
    <w:rsid w:val="00762329"/>
    <w:rsid w:val="00767D59"/>
    <w:rsid w:val="00776E97"/>
    <w:rsid w:val="007772BF"/>
    <w:rsid w:val="00780FD7"/>
    <w:rsid w:val="00785F8F"/>
    <w:rsid w:val="007912AD"/>
    <w:rsid w:val="007A1F28"/>
    <w:rsid w:val="007B0824"/>
    <w:rsid w:val="007C0CD9"/>
    <w:rsid w:val="007F61AD"/>
    <w:rsid w:val="008246E6"/>
    <w:rsid w:val="008303B8"/>
    <w:rsid w:val="00833DCE"/>
    <w:rsid w:val="0083571A"/>
    <w:rsid w:val="00835A81"/>
    <w:rsid w:val="00842418"/>
    <w:rsid w:val="008579D7"/>
    <w:rsid w:val="008634DB"/>
    <w:rsid w:val="00871D34"/>
    <w:rsid w:val="00887497"/>
    <w:rsid w:val="008916F2"/>
    <w:rsid w:val="008B270C"/>
    <w:rsid w:val="008B3A83"/>
    <w:rsid w:val="008C079B"/>
    <w:rsid w:val="008C2DCC"/>
    <w:rsid w:val="008C3D3D"/>
    <w:rsid w:val="008D4131"/>
    <w:rsid w:val="008F1932"/>
    <w:rsid w:val="008F294D"/>
    <w:rsid w:val="00905A83"/>
    <w:rsid w:val="009101C2"/>
    <w:rsid w:val="00921062"/>
    <w:rsid w:val="0092618D"/>
    <w:rsid w:val="009306CD"/>
    <w:rsid w:val="0093083E"/>
    <w:rsid w:val="00950BEA"/>
    <w:rsid w:val="00954D34"/>
    <w:rsid w:val="00956C24"/>
    <w:rsid w:val="00956E3B"/>
    <w:rsid w:val="00960C72"/>
    <w:rsid w:val="00966ECF"/>
    <w:rsid w:val="00966EEC"/>
    <w:rsid w:val="009727A3"/>
    <w:rsid w:val="00987774"/>
    <w:rsid w:val="009A11E8"/>
    <w:rsid w:val="009D7BFF"/>
    <w:rsid w:val="009E07E6"/>
    <w:rsid w:val="009E4E62"/>
    <w:rsid w:val="009E7B3B"/>
    <w:rsid w:val="009F5220"/>
    <w:rsid w:val="009F7C4D"/>
    <w:rsid w:val="00A016A4"/>
    <w:rsid w:val="00A12B57"/>
    <w:rsid w:val="00A15234"/>
    <w:rsid w:val="00A201AB"/>
    <w:rsid w:val="00A3059D"/>
    <w:rsid w:val="00A31C8B"/>
    <w:rsid w:val="00A36129"/>
    <w:rsid w:val="00A75965"/>
    <w:rsid w:val="00A75DE7"/>
    <w:rsid w:val="00A814CD"/>
    <w:rsid w:val="00A845DC"/>
    <w:rsid w:val="00A8509F"/>
    <w:rsid w:val="00A86C47"/>
    <w:rsid w:val="00A97AEE"/>
    <w:rsid w:val="00AA57BF"/>
    <w:rsid w:val="00AB6EB2"/>
    <w:rsid w:val="00AC5CF6"/>
    <w:rsid w:val="00AD06B4"/>
    <w:rsid w:val="00AE07AA"/>
    <w:rsid w:val="00AF533C"/>
    <w:rsid w:val="00AF76FB"/>
    <w:rsid w:val="00B04DA1"/>
    <w:rsid w:val="00B07A53"/>
    <w:rsid w:val="00B10000"/>
    <w:rsid w:val="00B144FA"/>
    <w:rsid w:val="00B16F58"/>
    <w:rsid w:val="00B24F3B"/>
    <w:rsid w:val="00B26EE2"/>
    <w:rsid w:val="00B30648"/>
    <w:rsid w:val="00B337AA"/>
    <w:rsid w:val="00B3524D"/>
    <w:rsid w:val="00B37968"/>
    <w:rsid w:val="00B40F69"/>
    <w:rsid w:val="00B4659E"/>
    <w:rsid w:val="00B46616"/>
    <w:rsid w:val="00B475DC"/>
    <w:rsid w:val="00B610E3"/>
    <w:rsid w:val="00B61205"/>
    <w:rsid w:val="00B617C4"/>
    <w:rsid w:val="00B626FA"/>
    <w:rsid w:val="00B7040A"/>
    <w:rsid w:val="00B72335"/>
    <w:rsid w:val="00B73662"/>
    <w:rsid w:val="00B81BDF"/>
    <w:rsid w:val="00B85EA8"/>
    <w:rsid w:val="00B96FA0"/>
    <w:rsid w:val="00BA4330"/>
    <w:rsid w:val="00BC6C97"/>
    <w:rsid w:val="00BD4196"/>
    <w:rsid w:val="00BE226B"/>
    <w:rsid w:val="00BE31CE"/>
    <w:rsid w:val="00BF22CA"/>
    <w:rsid w:val="00C06E3F"/>
    <w:rsid w:val="00C07342"/>
    <w:rsid w:val="00C26032"/>
    <w:rsid w:val="00C265B0"/>
    <w:rsid w:val="00C27227"/>
    <w:rsid w:val="00C321B5"/>
    <w:rsid w:val="00C345E1"/>
    <w:rsid w:val="00C630FE"/>
    <w:rsid w:val="00C977BA"/>
    <w:rsid w:val="00CB6E35"/>
    <w:rsid w:val="00CD0DCC"/>
    <w:rsid w:val="00CE1A46"/>
    <w:rsid w:val="00CE26B2"/>
    <w:rsid w:val="00CE556A"/>
    <w:rsid w:val="00CF20B6"/>
    <w:rsid w:val="00CF253F"/>
    <w:rsid w:val="00CF2CA7"/>
    <w:rsid w:val="00CF56B4"/>
    <w:rsid w:val="00D00F95"/>
    <w:rsid w:val="00D155FC"/>
    <w:rsid w:val="00D20F09"/>
    <w:rsid w:val="00D22636"/>
    <w:rsid w:val="00D2585B"/>
    <w:rsid w:val="00D40FD9"/>
    <w:rsid w:val="00D45764"/>
    <w:rsid w:val="00D4789C"/>
    <w:rsid w:val="00D53769"/>
    <w:rsid w:val="00D623B6"/>
    <w:rsid w:val="00D6372F"/>
    <w:rsid w:val="00D65912"/>
    <w:rsid w:val="00D66E2E"/>
    <w:rsid w:val="00D85C13"/>
    <w:rsid w:val="00D90B7C"/>
    <w:rsid w:val="00D91BE3"/>
    <w:rsid w:val="00D94AFC"/>
    <w:rsid w:val="00DA3BFF"/>
    <w:rsid w:val="00DB3E91"/>
    <w:rsid w:val="00DB70AE"/>
    <w:rsid w:val="00DB7231"/>
    <w:rsid w:val="00DD5071"/>
    <w:rsid w:val="00DD5C39"/>
    <w:rsid w:val="00DE1908"/>
    <w:rsid w:val="00DE26AF"/>
    <w:rsid w:val="00DE7DB7"/>
    <w:rsid w:val="00DF1113"/>
    <w:rsid w:val="00DF2873"/>
    <w:rsid w:val="00DF6EED"/>
    <w:rsid w:val="00E00A0A"/>
    <w:rsid w:val="00E0508A"/>
    <w:rsid w:val="00E07F57"/>
    <w:rsid w:val="00E1040E"/>
    <w:rsid w:val="00E249AA"/>
    <w:rsid w:val="00E24EB6"/>
    <w:rsid w:val="00E2779A"/>
    <w:rsid w:val="00E31F8A"/>
    <w:rsid w:val="00E44FAA"/>
    <w:rsid w:val="00E50BCE"/>
    <w:rsid w:val="00E5154F"/>
    <w:rsid w:val="00E61292"/>
    <w:rsid w:val="00E666A1"/>
    <w:rsid w:val="00E76309"/>
    <w:rsid w:val="00E77C4D"/>
    <w:rsid w:val="00E81D01"/>
    <w:rsid w:val="00EC455F"/>
    <w:rsid w:val="00EE14DF"/>
    <w:rsid w:val="00EE3E71"/>
    <w:rsid w:val="00EE45D8"/>
    <w:rsid w:val="00EF2FE7"/>
    <w:rsid w:val="00EF6842"/>
    <w:rsid w:val="00EF7BA4"/>
    <w:rsid w:val="00F004CD"/>
    <w:rsid w:val="00F14B15"/>
    <w:rsid w:val="00F22A22"/>
    <w:rsid w:val="00F22EDA"/>
    <w:rsid w:val="00F23726"/>
    <w:rsid w:val="00F3224D"/>
    <w:rsid w:val="00F33E0E"/>
    <w:rsid w:val="00F4492E"/>
    <w:rsid w:val="00F5664C"/>
    <w:rsid w:val="00F5717A"/>
    <w:rsid w:val="00F72BE2"/>
    <w:rsid w:val="00F95317"/>
    <w:rsid w:val="00FA7AA7"/>
    <w:rsid w:val="00FB7A93"/>
    <w:rsid w:val="00FB7E80"/>
    <w:rsid w:val="00FC7107"/>
    <w:rsid w:val="00FD41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1ACDB99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 w:type="character" w:customStyle="1" w:styleId="FooterChar">
    <w:name w:val="Footer Char"/>
    <w:basedOn w:val="DefaultParagraphFont"/>
    <w:link w:val="Footer"/>
    <w:uiPriority w:val="99"/>
    <w:rsid w:val="00A3059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2894</Words>
  <Characters>14080</Characters>
  <Application>Microsoft Office Word</Application>
  <DocSecurity>0</DocSecurity>
  <Lines>117</Lines>
  <Paragraphs>33</Paragraphs>
  <ScaleCrop>false</ScaleCrop>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2018-07-02T11:32:00Z</dcterms:created>
  <dcterms:modified xsi:type="dcterms:W3CDTF">2018-07-02T11:33:00Z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