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58" w:rsidRPr="000704BB" w:rsidRDefault="00AD005F" w:rsidP="00643BFC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>
            <wp:extent cx="1177200" cy="1036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58" w:rsidRPr="000704BB" w:rsidRDefault="00447E58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Upper Tribunal</w:t>
      </w:r>
    </w:p>
    <w:p w:rsidR="00447E58" w:rsidRPr="005D3AFA" w:rsidRDefault="00447E58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0704BB">
        <w:rPr>
          <w:rFonts w:ascii="Book Antiqua" w:hAnsi="Book Antiqua" w:cs="Arial"/>
          <w:b/>
          <w:color w:val="000000"/>
        </w:rPr>
        <w:t>(</w:t>
      </w:r>
      <w:r w:rsidR="005D3AFA">
        <w:rPr>
          <w:rFonts w:ascii="Book Antiqua" w:hAnsi="Book Antiqua" w:cs="Arial"/>
          <w:b/>
          <w:color w:val="000000"/>
        </w:rPr>
        <w:t xml:space="preserve">Immigration and Asylum </w:t>
      </w:r>
      <w:proofErr w:type="gramStart"/>
      <w:r w:rsidR="005D3AFA">
        <w:rPr>
          <w:rFonts w:ascii="Book Antiqua" w:hAnsi="Book Antiqua" w:cs="Arial"/>
          <w:b/>
          <w:color w:val="000000"/>
        </w:rPr>
        <w:t xml:space="preserve">Chamber)   </w:t>
      </w:r>
      <w:proofErr w:type="gramEnd"/>
      <w:r w:rsidR="005D3AFA">
        <w:rPr>
          <w:rFonts w:ascii="Book Antiqua" w:hAnsi="Book Antiqua" w:cs="Arial"/>
          <w:b/>
          <w:color w:val="000000"/>
        </w:rPr>
        <w:t xml:space="preserve">                       </w:t>
      </w:r>
      <w:r w:rsidRPr="005D3AFA">
        <w:rPr>
          <w:rFonts w:ascii="Book Antiqua" w:hAnsi="Book Antiqua" w:cs="Arial"/>
          <w:b/>
          <w:color w:val="000000"/>
        </w:rPr>
        <w:t xml:space="preserve">Appeal Number: </w:t>
      </w:r>
      <w:r w:rsidRPr="005D3AFA">
        <w:rPr>
          <w:rFonts w:ascii="Book Antiqua" w:hAnsi="Book Antiqua" w:cs="Arial"/>
          <w:b/>
          <w:caps/>
          <w:color w:val="000000"/>
        </w:rPr>
        <w:t>EA/05881/2016</w:t>
      </w:r>
    </w:p>
    <w:p w:rsidR="00447E58" w:rsidRPr="005D3AFA" w:rsidRDefault="00447E58" w:rsidP="00C345E1">
      <w:pPr>
        <w:jc w:val="center"/>
        <w:rPr>
          <w:rFonts w:ascii="Book Antiqua" w:hAnsi="Book Antiqua" w:cs="Arial"/>
          <w:b/>
          <w:color w:val="000000"/>
        </w:rPr>
      </w:pPr>
    </w:p>
    <w:p w:rsidR="00447E58" w:rsidRPr="000704BB" w:rsidRDefault="00447E58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0704BB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447E58" w:rsidRPr="000704BB" w:rsidRDefault="00447E58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87"/>
        <w:gridCol w:w="4251"/>
      </w:tblGrid>
      <w:tr w:rsidR="00447E58" w:rsidRPr="000704BB" w:rsidTr="005D3AFA">
        <w:tc>
          <w:tcPr>
            <w:tcW w:w="5387" w:type="dxa"/>
          </w:tcPr>
          <w:p w:rsidR="00447E58" w:rsidRPr="00A4452F" w:rsidRDefault="00447E58" w:rsidP="00A4452F">
            <w:pPr>
              <w:jc w:val="both"/>
              <w:rPr>
                <w:rFonts w:ascii="Book Antiqua" w:hAnsi="Book Antiqua" w:cs="Arial"/>
                <w:b/>
              </w:rPr>
            </w:pPr>
            <w:r w:rsidRPr="00A4452F"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4251" w:type="dxa"/>
          </w:tcPr>
          <w:p w:rsidR="00447E58" w:rsidRPr="00A4452F" w:rsidRDefault="005D3AFA" w:rsidP="00A4452F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 xml:space="preserve"> </w:t>
            </w:r>
            <w:r w:rsidR="00447E58" w:rsidRPr="00A4452F">
              <w:rPr>
                <w:rFonts w:ascii="Book Antiqua" w:hAnsi="Book Antiqua" w:cs="Arial"/>
                <w:b/>
                <w:color w:val="000000"/>
              </w:rPr>
              <w:t>Decision &amp; Reasons Promulgated</w:t>
            </w:r>
          </w:p>
        </w:tc>
      </w:tr>
      <w:tr w:rsidR="00447E58" w:rsidRPr="000704BB" w:rsidTr="005D3AFA">
        <w:tc>
          <w:tcPr>
            <w:tcW w:w="5387" w:type="dxa"/>
          </w:tcPr>
          <w:p w:rsidR="00447E58" w:rsidRPr="00A4452F" w:rsidRDefault="00447E58" w:rsidP="00A4452F">
            <w:pPr>
              <w:jc w:val="both"/>
              <w:rPr>
                <w:rFonts w:ascii="Book Antiqua" w:hAnsi="Book Antiqua" w:cs="Arial"/>
                <w:b/>
              </w:rPr>
            </w:pPr>
            <w:r w:rsidRPr="00A4452F">
              <w:rPr>
                <w:rFonts w:ascii="Book Antiqua" w:hAnsi="Book Antiqua" w:cs="Arial"/>
                <w:b/>
              </w:rPr>
              <w:t>On 14 February</w:t>
            </w:r>
            <w:r>
              <w:rPr>
                <w:rFonts w:ascii="Book Antiqua" w:hAnsi="Book Antiqua" w:cs="Arial"/>
                <w:b/>
              </w:rPr>
              <w:t xml:space="preserve"> </w:t>
            </w:r>
            <w:r w:rsidRPr="00A4452F">
              <w:rPr>
                <w:rFonts w:ascii="Book Antiqua" w:hAnsi="Book Antiqua" w:cs="Arial"/>
                <w:b/>
              </w:rPr>
              <w:t>2018</w:t>
            </w:r>
          </w:p>
        </w:tc>
        <w:tc>
          <w:tcPr>
            <w:tcW w:w="4251" w:type="dxa"/>
          </w:tcPr>
          <w:p w:rsidR="00447E58" w:rsidRPr="00A4452F" w:rsidRDefault="005D3AFA" w:rsidP="00A4452F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B250B0">
              <w:rPr>
                <w:rFonts w:ascii="Book Antiqua" w:hAnsi="Book Antiqua" w:cs="Arial"/>
                <w:b/>
              </w:rPr>
              <w:t>On 17 May 2018</w:t>
            </w:r>
          </w:p>
        </w:tc>
      </w:tr>
    </w:tbl>
    <w:p w:rsidR="00447E58" w:rsidRPr="000704BB" w:rsidRDefault="00447E58" w:rsidP="00A15234">
      <w:pPr>
        <w:jc w:val="center"/>
        <w:rPr>
          <w:rFonts w:ascii="Book Antiqua" w:hAnsi="Book Antiqua" w:cs="Arial"/>
        </w:rPr>
      </w:pPr>
    </w:p>
    <w:p w:rsidR="005D3AFA" w:rsidRDefault="005D3AFA" w:rsidP="00A15234">
      <w:pPr>
        <w:jc w:val="center"/>
        <w:rPr>
          <w:rFonts w:ascii="Book Antiqua" w:hAnsi="Book Antiqua" w:cs="Arial"/>
          <w:b/>
        </w:rPr>
      </w:pPr>
    </w:p>
    <w:p w:rsidR="00447E58" w:rsidRPr="000704BB" w:rsidRDefault="00447E58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Before</w:t>
      </w:r>
    </w:p>
    <w:p w:rsidR="00447E58" w:rsidRPr="000704BB" w:rsidRDefault="00447E58" w:rsidP="00A15234">
      <w:pPr>
        <w:jc w:val="center"/>
        <w:rPr>
          <w:rFonts w:ascii="Book Antiqua" w:hAnsi="Book Antiqua" w:cs="Arial"/>
          <w:b/>
        </w:rPr>
      </w:pPr>
    </w:p>
    <w:p w:rsidR="00447E58" w:rsidRPr="000704BB" w:rsidRDefault="00447E58" w:rsidP="008A380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Pr="000704BB">
        <w:rPr>
          <w:rFonts w:ascii="Book Antiqua" w:hAnsi="Book Antiqua" w:cs="Arial"/>
          <w:b/>
          <w:color w:val="000000"/>
        </w:rPr>
        <w:t xml:space="preserve"> JUDGE ALLEN</w:t>
      </w:r>
    </w:p>
    <w:p w:rsidR="00447E58" w:rsidRPr="000704BB" w:rsidRDefault="00447E58" w:rsidP="00A15234">
      <w:pPr>
        <w:jc w:val="center"/>
        <w:rPr>
          <w:rFonts w:ascii="Book Antiqua" w:hAnsi="Book Antiqua" w:cs="Arial"/>
          <w:b/>
        </w:rPr>
      </w:pPr>
    </w:p>
    <w:p w:rsidR="00447E58" w:rsidRPr="000704BB" w:rsidRDefault="00447E58" w:rsidP="00A15234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Between</w:t>
      </w:r>
    </w:p>
    <w:p w:rsidR="00447E58" w:rsidRPr="000704BB" w:rsidRDefault="00447E58" w:rsidP="00A15234">
      <w:pPr>
        <w:jc w:val="center"/>
        <w:rPr>
          <w:rFonts w:ascii="Book Antiqua" w:hAnsi="Book Antiqua" w:cs="Arial"/>
          <w:b/>
        </w:rPr>
      </w:pPr>
    </w:p>
    <w:p w:rsidR="00447E58" w:rsidRDefault="00447E58" w:rsidP="00A15234">
      <w:pPr>
        <w:jc w:val="center"/>
        <w:rPr>
          <w:rFonts w:ascii="Book Antiqua" w:hAnsi="Book Antiqua" w:cs="Arial"/>
          <w:b/>
          <w:caps/>
        </w:rPr>
      </w:pPr>
      <w:r w:rsidRPr="008A3802">
        <w:rPr>
          <w:rFonts w:ascii="Book Antiqua" w:hAnsi="Book Antiqua" w:cs="Arial"/>
          <w:b/>
          <w:caps/>
        </w:rPr>
        <w:t>Rakhi Rani</w:t>
      </w:r>
      <w:r>
        <w:rPr>
          <w:rFonts w:ascii="Book Antiqua" w:hAnsi="Book Antiqua" w:cs="Arial"/>
          <w:b/>
          <w:caps/>
        </w:rPr>
        <w:t xml:space="preserve"> </w:t>
      </w:r>
      <w:r w:rsidRPr="008A3802">
        <w:rPr>
          <w:rFonts w:ascii="Book Antiqua" w:hAnsi="Book Antiqua" w:cs="Arial"/>
          <w:b/>
          <w:caps/>
        </w:rPr>
        <w:t>Dash</w:t>
      </w:r>
    </w:p>
    <w:p w:rsidR="00447E58" w:rsidRPr="005D3AFA" w:rsidRDefault="005D3AFA" w:rsidP="00A15234">
      <w:pPr>
        <w:jc w:val="center"/>
        <w:rPr>
          <w:rFonts w:ascii="Book Antiqua" w:hAnsi="Book Antiqua" w:cs="Arial"/>
          <w:caps/>
        </w:rPr>
      </w:pPr>
      <w:r w:rsidRPr="005D3AFA">
        <w:rPr>
          <w:rFonts w:ascii="Book Antiqua" w:hAnsi="Book Antiqua" w:cs="Arial"/>
          <w:caps/>
        </w:rPr>
        <w:t xml:space="preserve">(anonymity direction </w:t>
      </w:r>
      <w:r w:rsidR="00447E58" w:rsidRPr="005D3AFA">
        <w:rPr>
          <w:rFonts w:ascii="Book Antiqua" w:hAnsi="Book Antiqua" w:cs="Arial"/>
          <w:caps/>
        </w:rPr>
        <w:t>not made)</w:t>
      </w:r>
    </w:p>
    <w:p w:rsidR="00447E58" w:rsidRPr="000704BB" w:rsidRDefault="00447E58" w:rsidP="00704B6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Appellant</w:t>
      </w:r>
    </w:p>
    <w:p w:rsidR="005D3AFA" w:rsidRDefault="005D3AFA" w:rsidP="00704B61">
      <w:pPr>
        <w:jc w:val="center"/>
        <w:rPr>
          <w:rFonts w:ascii="Book Antiqua" w:hAnsi="Book Antiqua" w:cs="Arial"/>
          <w:b/>
        </w:rPr>
      </w:pPr>
    </w:p>
    <w:p w:rsidR="00447E58" w:rsidRPr="000704BB" w:rsidRDefault="00447E58" w:rsidP="00704B61">
      <w:pPr>
        <w:jc w:val="center"/>
        <w:rPr>
          <w:rFonts w:ascii="Book Antiqua" w:hAnsi="Book Antiqua" w:cs="Arial"/>
          <w:b/>
        </w:rPr>
      </w:pPr>
      <w:r w:rsidRPr="000704BB">
        <w:rPr>
          <w:rFonts w:ascii="Book Antiqua" w:hAnsi="Book Antiqua" w:cs="Arial"/>
          <w:b/>
        </w:rPr>
        <w:t>and</w:t>
      </w:r>
    </w:p>
    <w:p w:rsidR="00447E58" w:rsidRDefault="00447E58" w:rsidP="00704B61">
      <w:pPr>
        <w:jc w:val="center"/>
        <w:rPr>
          <w:rFonts w:ascii="Book Antiqua" w:hAnsi="Book Antiqua" w:cs="Arial"/>
          <w:b/>
        </w:rPr>
      </w:pPr>
    </w:p>
    <w:p w:rsidR="005D3AFA" w:rsidRPr="000704BB" w:rsidRDefault="005D3AFA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447E58" w:rsidRPr="000704BB" w:rsidRDefault="00447E58" w:rsidP="00DD5071">
      <w:pPr>
        <w:jc w:val="right"/>
        <w:rPr>
          <w:rFonts w:ascii="Book Antiqua" w:hAnsi="Book Antiqua" w:cs="Arial"/>
          <w:u w:val="single"/>
        </w:rPr>
      </w:pPr>
      <w:r w:rsidRPr="000704BB">
        <w:rPr>
          <w:rFonts w:ascii="Book Antiqua" w:hAnsi="Book Antiqua" w:cs="Arial"/>
          <w:u w:val="single"/>
        </w:rPr>
        <w:t>Respondent</w:t>
      </w:r>
    </w:p>
    <w:p w:rsidR="00447E58" w:rsidRPr="000704BB" w:rsidRDefault="00447E58" w:rsidP="00DD5071">
      <w:pPr>
        <w:rPr>
          <w:rFonts w:ascii="Book Antiqua" w:hAnsi="Book Antiqua" w:cs="Arial"/>
          <w:u w:val="single"/>
        </w:rPr>
      </w:pPr>
    </w:p>
    <w:p w:rsidR="00447E58" w:rsidRPr="000704BB" w:rsidRDefault="00447E58" w:rsidP="00DD5071">
      <w:pPr>
        <w:rPr>
          <w:rFonts w:ascii="Book Antiqua" w:hAnsi="Book Antiqua" w:cs="Arial"/>
        </w:rPr>
      </w:pPr>
      <w:r w:rsidRPr="000704BB">
        <w:rPr>
          <w:rFonts w:ascii="Book Antiqua" w:hAnsi="Book Antiqua" w:cs="Arial"/>
          <w:b/>
          <w:u w:val="single"/>
        </w:rPr>
        <w:t>Representation</w:t>
      </w:r>
      <w:r w:rsidRPr="000704BB">
        <w:rPr>
          <w:rFonts w:ascii="Book Antiqua" w:hAnsi="Book Antiqua" w:cs="Arial"/>
          <w:b/>
        </w:rPr>
        <w:t>:</w:t>
      </w:r>
    </w:p>
    <w:p w:rsidR="00447E58" w:rsidRPr="000704BB" w:rsidRDefault="00447E58" w:rsidP="00DD5071">
      <w:pPr>
        <w:rPr>
          <w:rFonts w:ascii="Book Antiqua" w:hAnsi="Book Antiqua" w:cs="Arial"/>
        </w:rPr>
      </w:pPr>
    </w:p>
    <w:p w:rsidR="00447E58" w:rsidRPr="000704BB" w:rsidRDefault="00447E58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Appellant:</w:t>
      </w:r>
      <w:r w:rsidRPr="000704BB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>Ms S Iqbal, Counsel instructed by Taj Solicitors</w:t>
      </w:r>
    </w:p>
    <w:p w:rsidR="00447E58" w:rsidRPr="000704BB" w:rsidRDefault="00447E58" w:rsidP="00DE7DB7">
      <w:pPr>
        <w:tabs>
          <w:tab w:val="left" w:pos="2520"/>
        </w:tabs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For the Respondent:</w:t>
      </w:r>
      <w:r w:rsidRPr="000704BB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>Mr D Clarke, Home Office Presenting Officer</w:t>
      </w:r>
    </w:p>
    <w:p w:rsidR="00447E58" w:rsidRPr="000704BB" w:rsidRDefault="00447E58" w:rsidP="00265B39">
      <w:pPr>
        <w:jc w:val="center"/>
        <w:rPr>
          <w:rFonts w:ascii="Book Antiqua" w:hAnsi="Book Antiqua" w:cs="Arial"/>
        </w:rPr>
      </w:pPr>
    </w:p>
    <w:p w:rsidR="00447E58" w:rsidRPr="000704BB" w:rsidRDefault="00447E58" w:rsidP="00265B39">
      <w:pPr>
        <w:jc w:val="center"/>
        <w:rPr>
          <w:rFonts w:ascii="Book Antiqua" w:hAnsi="Book Antiqua" w:cs="Arial"/>
        </w:rPr>
      </w:pPr>
    </w:p>
    <w:p w:rsidR="00447E58" w:rsidRPr="000704BB" w:rsidRDefault="00447E58" w:rsidP="00265B39">
      <w:pPr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Pr="000704BB">
        <w:rPr>
          <w:rFonts w:ascii="Book Antiqua" w:hAnsi="Book Antiqua" w:cs="Arial"/>
          <w:b/>
          <w:u w:val="single"/>
        </w:rPr>
        <w:t xml:space="preserve"> AND REASONS</w:t>
      </w: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ind w:left="567" w:hanging="567"/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1.</w:t>
      </w:r>
      <w:r w:rsidRPr="000704BB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 xml:space="preserve">This is the appeal of Mrs Dash against a decision of the Secretary of State refusing to grant her a residence card as </w:t>
      </w:r>
      <w:proofErr w:type="gramStart"/>
      <w:r>
        <w:rPr>
          <w:rFonts w:ascii="Book Antiqua" w:hAnsi="Book Antiqua" w:cs="Arial"/>
        </w:rPr>
        <w:t>an  extended</w:t>
      </w:r>
      <w:proofErr w:type="gramEnd"/>
      <w:r>
        <w:rPr>
          <w:rFonts w:ascii="Book Antiqua" w:hAnsi="Book Antiqua" w:cs="Arial"/>
        </w:rPr>
        <w:t xml:space="preserve"> family member of her sponsor.  The matter came before a judge in May 2017 and she concluded </w:t>
      </w:r>
      <w:proofErr w:type="gramStart"/>
      <w:r>
        <w:rPr>
          <w:rFonts w:ascii="Book Antiqua" w:hAnsi="Book Antiqua" w:cs="Arial"/>
        </w:rPr>
        <w:t>in light of</w:t>
      </w:r>
      <w:proofErr w:type="gramEnd"/>
      <w:r>
        <w:rPr>
          <w:rFonts w:ascii="Book Antiqua" w:hAnsi="Book Antiqua" w:cs="Arial"/>
        </w:rPr>
        <w:t xml:space="preserve"> </w:t>
      </w:r>
      <w:r w:rsidRPr="00217063">
        <w:rPr>
          <w:rFonts w:ascii="Book Antiqua" w:hAnsi="Book Antiqua" w:cs="Arial"/>
          <w:u w:val="single"/>
        </w:rPr>
        <w:t>Sala</w:t>
      </w:r>
      <w:r>
        <w:rPr>
          <w:rFonts w:ascii="Book Antiqua" w:hAnsi="Book Antiqua" w:cs="Arial"/>
          <w:u w:val="single"/>
        </w:rPr>
        <w:t xml:space="preserve"> [2016] UKUT 00411 (IAC)</w:t>
      </w:r>
      <w:r>
        <w:rPr>
          <w:rFonts w:ascii="Book Antiqua" w:hAnsi="Book Antiqua" w:cs="Arial"/>
        </w:rPr>
        <w:t xml:space="preserve"> that there was no statutory right of appeal against the decision to refuse to grant a residence card to an extended family member.  We now know in light of the decision of the Court of Appeal in </w:t>
      </w:r>
      <w:r w:rsidRPr="00DD04A5">
        <w:rPr>
          <w:rFonts w:ascii="Book Antiqua" w:hAnsi="Book Antiqua" w:cs="Arial"/>
          <w:u w:val="single"/>
        </w:rPr>
        <w:t>Kha</w:t>
      </w:r>
      <w:r>
        <w:rPr>
          <w:rFonts w:ascii="Book Antiqua" w:hAnsi="Book Antiqua" w:cs="Arial"/>
          <w:u w:val="single"/>
        </w:rPr>
        <w:t xml:space="preserve">n [2017] EWCA </w:t>
      </w:r>
      <w:proofErr w:type="spellStart"/>
      <w:r>
        <w:rPr>
          <w:rFonts w:ascii="Book Antiqua" w:hAnsi="Book Antiqua" w:cs="Arial"/>
          <w:u w:val="single"/>
        </w:rPr>
        <w:t>Civ</w:t>
      </w:r>
      <w:proofErr w:type="spellEnd"/>
      <w:r>
        <w:rPr>
          <w:rFonts w:ascii="Book Antiqua" w:hAnsi="Book Antiqua" w:cs="Arial"/>
          <w:u w:val="single"/>
        </w:rPr>
        <w:t xml:space="preserve"> 1755</w:t>
      </w:r>
      <w:r>
        <w:rPr>
          <w:rFonts w:ascii="Book Antiqua" w:hAnsi="Book Antiqua" w:cs="Arial"/>
        </w:rPr>
        <w:t xml:space="preserve"> that </w:t>
      </w:r>
      <w:r w:rsidRPr="00DD04A5">
        <w:rPr>
          <w:rFonts w:ascii="Book Antiqua" w:hAnsi="Book Antiqua" w:cs="Arial"/>
          <w:u w:val="single"/>
        </w:rPr>
        <w:t>Sala</w:t>
      </w:r>
      <w:r>
        <w:rPr>
          <w:rFonts w:ascii="Book Antiqua" w:hAnsi="Book Antiqua" w:cs="Arial"/>
        </w:rPr>
        <w:t xml:space="preserve"> was wrong and there is a right of appeal in such a case and accordingly the judge, there is no criticism of </w:t>
      </w:r>
      <w:proofErr w:type="spellStart"/>
      <w:proofErr w:type="gramStart"/>
      <w:r>
        <w:rPr>
          <w:rFonts w:ascii="Book Antiqua" w:hAnsi="Book Antiqua" w:cs="Arial"/>
        </w:rPr>
        <w:t>her,she</w:t>
      </w:r>
      <w:proofErr w:type="spellEnd"/>
      <w:proofErr w:type="gramEnd"/>
      <w:r>
        <w:rPr>
          <w:rFonts w:ascii="Book Antiqua" w:hAnsi="Book Antiqua" w:cs="Arial"/>
        </w:rPr>
        <w:t xml:space="preserve"> was simply following  reported authority, erred in law and the matter will therefore require to be heard by a  different judge at Hatton Cross.</w:t>
      </w: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816182" w:rsidRDefault="00447E58" w:rsidP="00265B39">
      <w:pPr>
        <w:jc w:val="both"/>
        <w:rPr>
          <w:rFonts w:ascii="Book Antiqua" w:hAnsi="Book Antiqua" w:cs="Arial"/>
          <w:b/>
          <w:u w:val="single"/>
        </w:rPr>
      </w:pPr>
      <w:r w:rsidRPr="00816182">
        <w:rPr>
          <w:rFonts w:ascii="Book Antiqua" w:hAnsi="Book Antiqua" w:cs="Arial"/>
          <w:b/>
          <w:u w:val="single"/>
        </w:rPr>
        <w:lastRenderedPageBreak/>
        <w:t>Notice of Decision</w:t>
      </w:r>
    </w:p>
    <w:p w:rsidR="00447E58" w:rsidRDefault="00447E58" w:rsidP="00265B39">
      <w:pPr>
        <w:jc w:val="both"/>
        <w:rPr>
          <w:rFonts w:ascii="Book Antiqua" w:hAnsi="Book Antiqua" w:cs="Arial"/>
        </w:rPr>
      </w:pPr>
    </w:p>
    <w:p w:rsidR="00447E58" w:rsidRDefault="00447E58" w:rsidP="00265B39">
      <w:pPr>
        <w:jc w:val="both"/>
        <w:rPr>
          <w:rFonts w:ascii="Book Antiqua" w:hAnsi="Book Antiqua" w:cs="Arial"/>
        </w:rPr>
      </w:pPr>
      <w:r w:rsidRPr="00B01D17">
        <w:rPr>
          <w:rFonts w:ascii="Book Antiqua" w:hAnsi="Book Antiqua" w:cs="Arial"/>
        </w:rPr>
        <w:t xml:space="preserve">The appeal </w:t>
      </w:r>
      <w:proofErr w:type="gramStart"/>
      <w:r w:rsidRPr="00B01D17">
        <w:rPr>
          <w:rFonts w:ascii="Book Antiqua" w:hAnsi="Book Antiqua" w:cs="Arial"/>
        </w:rPr>
        <w:t xml:space="preserve">is </w:t>
      </w:r>
      <w:r>
        <w:rPr>
          <w:rFonts w:ascii="Book Antiqua" w:hAnsi="Book Antiqua" w:cs="Arial"/>
        </w:rPr>
        <w:t>allowed to</w:t>
      </w:r>
      <w:proofErr w:type="gramEnd"/>
      <w:r>
        <w:rPr>
          <w:rFonts w:ascii="Book Antiqua" w:hAnsi="Book Antiqua" w:cs="Arial"/>
        </w:rPr>
        <w:t xml:space="preserve"> the extent that it is remitted for a full hearing in the First-tier Tribunal.</w:t>
      </w:r>
    </w:p>
    <w:p w:rsidR="00447E58" w:rsidRDefault="00447E58" w:rsidP="00265B39">
      <w:pPr>
        <w:jc w:val="both"/>
        <w:rPr>
          <w:rFonts w:ascii="Book Antiqua" w:hAnsi="Book Antiqua" w:cs="Arial"/>
        </w:rPr>
      </w:pPr>
    </w:p>
    <w:p w:rsidR="00447E58" w:rsidRDefault="00447E58" w:rsidP="00265B39">
      <w:pPr>
        <w:jc w:val="both"/>
        <w:rPr>
          <w:rFonts w:ascii="Book Antiqua" w:hAnsi="Book Antiqua" w:cs="Arial"/>
        </w:rPr>
      </w:pPr>
      <w:r w:rsidRPr="00687601">
        <w:rPr>
          <w:rFonts w:ascii="Book Antiqua" w:hAnsi="Book Antiqua" w:cs="Arial"/>
        </w:rPr>
        <w:t>No</w:t>
      </w:r>
      <w:r>
        <w:rPr>
          <w:rFonts w:ascii="Book Antiqua" w:hAnsi="Book Antiqua" w:cs="Arial"/>
        </w:rPr>
        <w:t xml:space="preserve"> anonymity direction is made.</w:t>
      </w:r>
    </w:p>
    <w:p w:rsidR="00447E58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Default="00447E58" w:rsidP="00265B39">
      <w:pPr>
        <w:jc w:val="both"/>
        <w:rPr>
          <w:rFonts w:ascii="Book Antiqua" w:hAnsi="Book Antiqua" w:cs="Arial"/>
        </w:rPr>
      </w:pPr>
    </w:p>
    <w:p w:rsidR="00447E58" w:rsidRDefault="00AD005F" w:rsidP="00265B39">
      <w:pPr>
        <w:jc w:val="both"/>
        <w:rPr>
          <w:rFonts w:ascii="Book Antiqua" w:hAnsi="Book Antiqua" w:cs="Arial"/>
        </w:rPr>
      </w:pPr>
      <w:r>
        <w:rPr>
          <w:noProof/>
        </w:rPr>
        <w:drawing>
          <wp:inline distT="0" distB="0" distL="0" distR="0">
            <wp:extent cx="296418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  <w:r w:rsidRPr="000704BB">
        <w:rPr>
          <w:rFonts w:ascii="Book Antiqua" w:hAnsi="Book Antiqua" w:cs="Arial"/>
        </w:rPr>
        <w:t>Signed</w:t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</w:r>
      <w:r w:rsidRPr="000704BB">
        <w:rPr>
          <w:rFonts w:ascii="Book Antiqua" w:hAnsi="Book Antiqua" w:cs="Arial"/>
        </w:rPr>
        <w:tab/>
        <w:t>Date</w:t>
      </w:r>
      <w:r w:rsidR="00B250B0">
        <w:rPr>
          <w:rFonts w:ascii="Book Antiqua" w:hAnsi="Book Antiqua" w:cs="Arial"/>
        </w:rPr>
        <w:t xml:space="preserve"> 11 May 2018</w:t>
      </w: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265B39">
      <w:pPr>
        <w:jc w:val="both"/>
        <w:rPr>
          <w:rFonts w:ascii="Book Antiqua" w:hAnsi="Book Antiqua" w:cs="Arial"/>
        </w:rPr>
      </w:pPr>
    </w:p>
    <w:p w:rsidR="00447E58" w:rsidRPr="000704BB" w:rsidRDefault="00447E58" w:rsidP="00AD005F">
      <w:pPr>
        <w:rPr>
          <w:rFonts w:ascii="Book Antiqua" w:hAnsi="Book Antiqua" w:cs="Arial"/>
        </w:rPr>
      </w:pPr>
      <w:r>
        <w:rPr>
          <w:rFonts w:ascii="Book Antiqua" w:hAnsi="Book Antiqua" w:cs="Arial"/>
          <w:color w:val="000000"/>
        </w:rPr>
        <w:t>Upper Tribunal</w:t>
      </w:r>
      <w:r w:rsidRPr="000704BB">
        <w:rPr>
          <w:rFonts w:ascii="Book Antiqua" w:hAnsi="Book Antiqua" w:cs="Arial"/>
          <w:color w:val="000000"/>
        </w:rPr>
        <w:t xml:space="preserve"> Judge Allen</w:t>
      </w:r>
      <w:bookmarkStart w:id="0" w:name="_GoBack"/>
      <w:bookmarkEnd w:id="0"/>
    </w:p>
    <w:sectPr w:rsidR="00447E58" w:rsidRPr="000704BB" w:rsidSect="005D3AF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26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E58" w:rsidRDefault="00447E58">
      <w:r>
        <w:separator/>
      </w:r>
    </w:p>
  </w:endnote>
  <w:endnote w:type="continuationSeparator" w:id="0">
    <w:p w:rsidR="00447E58" w:rsidRDefault="0044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E58" w:rsidRPr="0025683E" w:rsidRDefault="00447E58" w:rsidP="00593795">
    <w:pPr>
      <w:pStyle w:val="Footer"/>
      <w:jc w:val="center"/>
      <w:rPr>
        <w:rFonts w:ascii="Book Antiqua" w:hAnsi="Book Antiqua" w:cs="Arial"/>
      </w:rPr>
    </w:pPr>
    <w:r w:rsidRPr="0025683E">
      <w:rPr>
        <w:rStyle w:val="PageNumber"/>
        <w:rFonts w:ascii="Book Antiqua" w:hAnsi="Book Antiqua" w:cs="Arial"/>
      </w:rPr>
      <w:fldChar w:fldCharType="begin"/>
    </w:r>
    <w:r w:rsidRPr="0025683E">
      <w:rPr>
        <w:rStyle w:val="PageNumber"/>
        <w:rFonts w:ascii="Book Antiqua" w:hAnsi="Book Antiqua" w:cs="Arial"/>
      </w:rPr>
      <w:instrText xml:space="preserve"> PAGE </w:instrText>
    </w:r>
    <w:r w:rsidRPr="0025683E">
      <w:rPr>
        <w:rStyle w:val="PageNumber"/>
        <w:rFonts w:ascii="Book Antiqua" w:hAnsi="Book Antiqua" w:cs="Arial"/>
      </w:rPr>
      <w:fldChar w:fldCharType="separate"/>
    </w:r>
    <w:r w:rsidR="007C1F57">
      <w:rPr>
        <w:rStyle w:val="PageNumber"/>
        <w:rFonts w:ascii="Book Antiqua" w:hAnsi="Book Antiqua" w:cs="Arial"/>
        <w:noProof/>
      </w:rPr>
      <w:t>2</w:t>
    </w:r>
    <w:r w:rsidRPr="0025683E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E58" w:rsidRPr="000704BB" w:rsidRDefault="00447E58" w:rsidP="00DE5E10">
    <w:pPr>
      <w:jc w:val="center"/>
      <w:rPr>
        <w:rFonts w:ascii="Book Antiqua" w:hAnsi="Book Antiqua" w:cs="Arial"/>
        <w:b/>
      </w:rPr>
    </w:pPr>
    <w:r w:rsidRPr="000704BB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E58" w:rsidRDefault="00447E58">
      <w:r>
        <w:separator/>
      </w:r>
    </w:p>
  </w:footnote>
  <w:footnote w:type="continuationSeparator" w:id="0">
    <w:p w:rsidR="00447E58" w:rsidRDefault="0044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E58" w:rsidRPr="000704BB" w:rsidRDefault="00447E58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0704BB">
      <w:rPr>
        <w:rFonts w:ascii="Book Antiqua" w:hAnsi="Book Antiqua" w:cs="Arial"/>
        <w:sz w:val="16"/>
        <w:szCs w:val="16"/>
      </w:rPr>
      <w:t xml:space="preserve">Appeal Number: </w:t>
    </w:r>
    <w:r>
      <w:rPr>
        <w:rFonts w:ascii="Book Antiqua" w:hAnsi="Book Antiqua" w:cs="Arial"/>
        <w:sz w:val="16"/>
        <w:szCs w:val="16"/>
      </w:rPr>
      <w:t xml:space="preserve"> EA/05881/2016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E58" w:rsidRPr="000704BB" w:rsidRDefault="00447E58">
    <w:pPr>
      <w:pStyle w:val="Header"/>
      <w:rPr>
        <w:rFonts w:ascii="Book Antiqua" w:hAnsi="Book Antiqua"/>
      </w:rPr>
    </w:pPr>
    <w:r w:rsidRPr="000704BB">
      <w:rPr>
        <w:rFonts w:ascii="Book Antiqua" w:hAnsi="Book Antiqu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02"/>
    <w:rsid w:val="00000621"/>
    <w:rsid w:val="000036C2"/>
    <w:rsid w:val="00033D3D"/>
    <w:rsid w:val="00046259"/>
    <w:rsid w:val="000553C8"/>
    <w:rsid w:val="00062F02"/>
    <w:rsid w:val="0006733D"/>
    <w:rsid w:val="000704BB"/>
    <w:rsid w:val="00071A7E"/>
    <w:rsid w:val="000746C0"/>
    <w:rsid w:val="00074D1D"/>
    <w:rsid w:val="00092580"/>
    <w:rsid w:val="00093D4D"/>
    <w:rsid w:val="000D5D94"/>
    <w:rsid w:val="000F1A0E"/>
    <w:rsid w:val="00113556"/>
    <w:rsid w:val="001165A7"/>
    <w:rsid w:val="00117E31"/>
    <w:rsid w:val="001361F9"/>
    <w:rsid w:val="00144C70"/>
    <w:rsid w:val="00150C5F"/>
    <w:rsid w:val="00167D3A"/>
    <w:rsid w:val="00190911"/>
    <w:rsid w:val="001A3082"/>
    <w:rsid w:val="001B186A"/>
    <w:rsid w:val="001B2F75"/>
    <w:rsid w:val="001C2D96"/>
    <w:rsid w:val="001C5B44"/>
    <w:rsid w:val="001E6D2E"/>
    <w:rsid w:val="001F2716"/>
    <w:rsid w:val="00207617"/>
    <w:rsid w:val="00217063"/>
    <w:rsid w:val="0021721E"/>
    <w:rsid w:val="0023134B"/>
    <w:rsid w:val="0025683E"/>
    <w:rsid w:val="00265B39"/>
    <w:rsid w:val="0027165A"/>
    <w:rsid w:val="00283659"/>
    <w:rsid w:val="0028553E"/>
    <w:rsid w:val="00296561"/>
    <w:rsid w:val="002B2A08"/>
    <w:rsid w:val="002C6BD4"/>
    <w:rsid w:val="002D68BF"/>
    <w:rsid w:val="002F6B98"/>
    <w:rsid w:val="00336CBF"/>
    <w:rsid w:val="00342168"/>
    <w:rsid w:val="00343FE3"/>
    <w:rsid w:val="003546C8"/>
    <w:rsid w:val="00355CF4"/>
    <w:rsid w:val="003A194F"/>
    <w:rsid w:val="003A7CF2"/>
    <w:rsid w:val="003C5CE5"/>
    <w:rsid w:val="003E267B"/>
    <w:rsid w:val="003E530F"/>
    <w:rsid w:val="003E7CD1"/>
    <w:rsid w:val="00402B9E"/>
    <w:rsid w:val="00422AE3"/>
    <w:rsid w:val="004249CB"/>
    <w:rsid w:val="0044127D"/>
    <w:rsid w:val="004448DB"/>
    <w:rsid w:val="00446C9A"/>
    <w:rsid w:val="00447E58"/>
    <w:rsid w:val="00452F2B"/>
    <w:rsid w:val="00464667"/>
    <w:rsid w:val="00477193"/>
    <w:rsid w:val="004808D3"/>
    <w:rsid w:val="004A1848"/>
    <w:rsid w:val="004A35CB"/>
    <w:rsid w:val="004A6F4A"/>
    <w:rsid w:val="004E0F3D"/>
    <w:rsid w:val="004E4717"/>
    <w:rsid w:val="00507FEC"/>
    <w:rsid w:val="00510F0E"/>
    <w:rsid w:val="00535861"/>
    <w:rsid w:val="005479E1"/>
    <w:rsid w:val="00553E0A"/>
    <w:rsid w:val="005570FD"/>
    <w:rsid w:val="005575EA"/>
    <w:rsid w:val="0057790C"/>
    <w:rsid w:val="00580FC5"/>
    <w:rsid w:val="00581E8A"/>
    <w:rsid w:val="00593795"/>
    <w:rsid w:val="005A75FF"/>
    <w:rsid w:val="005C2522"/>
    <w:rsid w:val="005D10AB"/>
    <w:rsid w:val="005D3AFA"/>
    <w:rsid w:val="005F3878"/>
    <w:rsid w:val="00601D8F"/>
    <w:rsid w:val="00624ECC"/>
    <w:rsid w:val="0062519A"/>
    <w:rsid w:val="00643BFC"/>
    <w:rsid w:val="00647A89"/>
    <w:rsid w:val="00653E97"/>
    <w:rsid w:val="00661B94"/>
    <w:rsid w:val="0066475D"/>
    <w:rsid w:val="006701F7"/>
    <w:rsid w:val="00677E26"/>
    <w:rsid w:val="0068471C"/>
    <w:rsid w:val="00684A74"/>
    <w:rsid w:val="00687601"/>
    <w:rsid w:val="00690B8A"/>
    <w:rsid w:val="006E433C"/>
    <w:rsid w:val="006F2CF1"/>
    <w:rsid w:val="007038ED"/>
    <w:rsid w:val="00703BC3"/>
    <w:rsid w:val="00704B61"/>
    <w:rsid w:val="0071355E"/>
    <w:rsid w:val="00715E7F"/>
    <w:rsid w:val="00750F53"/>
    <w:rsid w:val="007552A9"/>
    <w:rsid w:val="00761858"/>
    <w:rsid w:val="00767D59"/>
    <w:rsid w:val="007723EF"/>
    <w:rsid w:val="00772559"/>
    <w:rsid w:val="00776E97"/>
    <w:rsid w:val="00780F86"/>
    <w:rsid w:val="0079030D"/>
    <w:rsid w:val="007912AD"/>
    <w:rsid w:val="00797649"/>
    <w:rsid w:val="007A09A6"/>
    <w:rsid w:val="007B0824"/>
    <w:rsid w:val="007B5D3C"/>
    <w:rsid w:val="007C1F57"/>
    <w:rsid w:val="007F2A46"/>
    <w:rsid w:val="00806249"/>
    <w:rsid w:val="00816182"/>
    <w:rsid w:val="00821B72"/>
    <w:rsid w:val="0082301B"/>
    <w:rsid w:val="00823EF2"/>
    <w:rsid w:val="008303B8"/>
    <w:rsid w:val="00833DCE"/>
    <w:rsid w:val="00864658"/>
    <w:rsid w:val="00871D34"/>
    <w:rsid w:val="008A3802"/>
    <w:rsid w:val="008A5D70"/>
    <w:rsid w:val="008B1ACE"/>
    <w:rsid w:val="008B270C"/>
    <w:rsid w:val="008B5078"/>
    <w:rsid w:val="008C3D3D"/>
    <w:rsid w:val="008D4131"/>
    <w:rsid w:val="008E7D0B"/>
    <w:rsid w:val="008F1932"/>
    <w:rsid w:val="00911411"/>
    <w:rsid w:val="00921062"/>
    <w:rsid w:val="00942947"/>
    <w:rsid w:val="009722BC"/>
    <w:rsid w:val="009727A3"/>
    <w:rsid w:val="00987774"/>
    <w:rsid w:val="009A11E8"/>
    <w:rsid w:val="009F5220"/>
    <w:rsid w:val="00A15234"/>
    <w:rsid w:val="00A201AB"/>
    <w:rsid w:val="00A31C8B"/>
    <w:rsid w:val="00A4452F"/>
    <w:rsid w:val="00A509FA"/>
    <w:rsid w:val="00A71C11"/>
    <w:rsid w:val="00A845DC"/>
    <w:rsid w:val="00AD005F"/>
    <w:rsid w:val="00AD159E"/>
    <w:rsid w:val="00AD345F"/>
    <w:rsid w:val="00B01D17"/>
    <w:rsid w:val="00B1111A"/>
    <w:rsid w:val="00B250B0"/>
    <w:rsid w:val="00B26AA2"/>
    <w:rsid w:val="00B3524D"/>
    <w:rsid w:val="00B40F69"/>
    <w:rsid w:val="00B46616"/>
    <w:rsid w:val="00B7040A"/>
    <w:rsid w:val="00B83391"/>
    <w:rsid w:val="00B95326"/>
    <w:rsid w:val="00BD4196"/>
    <w:rsid w:val="00BE36E1"/>
    <w:rsid w:val="00BF22CA"/>
    <w:rsid w:val="00BF23BB"/>
    <w:rsid w:val="00C209A7"/>
    <w:rsid w:val="00C26032"/>
    <w:rsid w:val="00C345E1"/>
    <w:rsid w:val="00C349A9"/>
    <w:rsid w:val="00C43BFD"/>
    <w:rsid w:val="00C77BDD"/>
    <w:rsid w:val="00C93A95"/>
    <w:rsid w:val="00CB6E35"/>
    <w:rsid w:val="00CE1A46"/>
    <w:rsid w:val="00D0002B"/>
    <w:rsid w:val="00D20757"/>
    <w:rsid w:val="00D22636"/>
    <w:rsid w:val="00D40FD9"/>
    <w:rsid w:val="00D41C8C"/>
    <w:rsid w:val="00D455FA"/>
    <w:rsid w:val="00D53769"/>
    <w:rsid w:val="00D85C13"/>
    <w:rsid w:val="00D90090"/>
    <w:rsid w:val="00D9111A"/>
    <w:rsid w:val="00D91BE3"/>
    <w:rsid w:val="00D94AFC"/>
    <w:rsid w:val="00D96A3B"/>
    <w:rsid w:val="00DB70AE"/>
    <w:rsid w:val="00DD04A5"/>
    <w:rsid w:val="00DD5071"/>
    <w:rsid w:val="00DD5C39"/>
    <w:rsid w:val="00DE5E10"/>
    <w:rsid w:val="00DE7DB7"/>
    <w:rsid w:val="00E00A0A"/>
    <w:rsid w:val="00E066DE"/>
    <w:rsid w:val="00E07F57"/>
    <w:rsid w:val="00E30683"/>
    <w:rsid w:val="00E453D8"/>
    <w:rsid w:val="00E458EF"/>
    <w:rsid w:val="00E50BCE"/>
    <w:rsid w:val="00E574BF"/>
    <w:rsid w:val="00E61292"/>
    <w:rsid w:val="00E65853"/>
    <w:rsid w:val="00E77C4D"/>
    <w:rsid w:val="00E81D01"/>
    <w:rsid w:val="00EA3675"/>
    <w:rsid w:val="00EE45D8"/>
    <w:rsid w:val="00F22A5B"/>
    <w:rsid w:val="00F22EDA"/>
    <w:rsid w:val="00F517D0"/>
    <w:rsid w:val="00F77F3F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B3B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7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552A9"/>
    <w:rPr>
      <w:rFonts w:cs="Times New Roman"/>
    </w:rPr>
  </w:style>
  <w:style w:type="table" w:styleId="TableGrid">
    <w:name w:val="Table Grid"/>
    <w:basedOn w:val="TableNormal"/>
    <w:uiPriority w:val="99"/>
    <w:rsid w:val="00D2263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601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B9532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2018-06-07T12:41:00Z</dcterms:created>
  <dcterms:modified xsi:type="dcterms:W3CDTF">2018-06-07T12:41:00Z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