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F2F81" w14:textId="77777777" w:rsidR="00643BFC" w:rsidRPr="000704BB" w:rsidRDefault="005D65DB" w:rsidP="00643BFC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6C513D48" wp14:editId="03A8D70A">
            <wp:extent cx="1041400" cy="90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5F01" w14:textId="3AB70649" w:rsidR="00D94AFC" w:rsidRPr="000704BB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14:paraId="0B0F55A6" w14:textId="77777777" w:rsidR="00D94AFC" w:rsidRPr="000704BB" w:rsidRDefault="00D94AFC">
      <w:pPr>
        <w:rPr>
          <w:rFonts w:ascii="Book Antiqua" w:hAnsi="Book Antiqua" w:cs="Arial"/>
          <w:color w:val="000000"/>
        </w:rPr>
      </w:pPr>
    </w:p>
    <w:p w14:paraId="66558231" w14:textId="77777777" w:rsidR="00643BFC" w:rsidRPr="000704BB" w:rsidRDefault="0079764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Upper</w:t>
      </w:r>
      <w:r w:rsidR="00643BFC" w:rsidRPr="000704BB">
        <w:rPr>
          <w:rFonts w:ascii="Book Antiqua" w:hAnsi="Book Antiqua" w:cs="Arial"/>
          <w:b/>
          <w:color w:val="000000"/>
        </w:rPr>
        <w:t xml:space="preserve"> Tribunal</w:t>
      </w:r>
    </w:p>
    <w:p w14:paraId="797082AD" w14:textId="77777777" w:rsidR="007B0824" w:rsidRPr="000704BB" w:rsidRDefault="00643BFC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(Immigration and Asylum Chamber)</w:t>
      </w:r>
      <w:r w:rsidR="00DB70AE" w:rsidRPr="000704BB">
        <w:rPr>
          <w:rFonts w:ascii="Book Antiqua" w:hAnsi="Book Antiqua" w:cs="Arial"/>
          <w:b/>
          <w:color w:val="000000"/>
        </w:rPr>
        <w:tab/>
      </w:r>
      <w:r w:rsidR="00B3524D" w:rsidRPr="000704BB">
        <w:rPr>
          <w:rFonts w:ascii="Book Antiqua" w:hAnsi="Book Antiqua" w:cs="Arial"/>
          <w:color w:val="000000"/>
        </w:rPr>
        <w:t>Appeal Number</w:t>
      </w:r>
      <w:r w:rsidR="00D53769" w:rsidRPr="000704BB">
        <w:rPr>
          <w:rFonts w:ascii="Book Antiqua" w:hAnsi="Book Antiqua" w:cs="Arial"/>
          <w:color w:val="000000"/>
        </w:rPr>
        <w:t>:</w:t>
      </w:r>
      <w:r w:rsidR="00B3524D" w:rsidRPr="000704BB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0642E3" w:rsidRPr="000642E3">
        <w:rPr>
          <w:rFonts w:ascii="Book Antiqua" w:hAnsi="Book Antiqua" w:cs="Arial"/>
          <w:caps/>
          <w:color w:val="000000"/>
        </w:rPr>
        <w:t>EA/06299/2016</w:t>
      </w:r>
      <w:bookmarkEnd w:id="0"/>
    </w:p>
    <w:p w14:paraId="6C522C84" w14:textId="77777777"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2782C5F5" w14:textId="77777777"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5EF1012C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0704BB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5EC6E586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0F603F24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739"/>
        <w:gridCol w:w="3899"/>
      </w:tblGrid>
      <w:tr w:rsidR="00D22636" w:rsidRPr="000704BB" w14:paraId="6218F6D7" w14:textId="77777777" w:rsidTr="00265B39">
        <w:tc>
          <w:tcPr>
            <w:tcW w:w="5868" w:type="dxa"/>
          </w:tcPr>
          <w:p w14:paraId="7A630C69" w14:textId="77777777"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704BB">
              <w:rPr>
                <w:rFonts w:ascii="Book Antiqua" w:hAnsi="Book Antiqua" w:cs="Arial"/>
                <w:b/>
              </w:rPr>
              <w:t xml:space="preserve">Heard at </w:t>
            </w:r>
            <w:r w:rsidR="000642E3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3960" w:type="dxa"/>
          </w:tcPr>
          <w:p w14:paraId="44E00B29" w14:textId="77777777" w:rsidR="00D22636" w:rsidRPr="000704BB" w:rsidRDefault="00265B39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0704BB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0704BB" w14:paraId="096C3DB2" w14:textId="77777777" w:rsidTr="00265B39">
        <w:tc>
          <w:tcPr>
            <w:tcW w:w="5868" w:type="dxa"/>
          </w:tcPr>
          <w:p w14:paraId="72C272DD" w14:textId="77777777"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704BB">
              <w:rPr>
                <w:rFonts w:ascii="Book Antiqua" w:hAnsi="Book Antiqua" w:cs="Arial"/>
                <w:b/>
              </w:rPr>
              <w:t xml:space="preserve">On </w:t>
            </w:r>
            <w:r w:rsidR="000642E3">
              <w:rPr>
                <w:rFonts w:ascii="Book Antiqua" w:hAnsi="Book Antiqua" w:cs="Arial"/>
                <w:b/>
              </w:rPr>
              <w:t>29 June 2018</w:t>
            </w:r>
          </w:p>
        </w:tc>
        <w:tc>
          <w:tcPr>
            <w:tcW w:w="3960" w:type="dxa"/>
          </w:tcPr>
          <w:p w14:paraId="28BD838B" w14:textId="36EC6ED6" w:rsidR="00D22636" w:rsidRPr="000704BB" w:rsidRDefault="00457759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17 July 2018</w:t>
            </w:r>
          </w:p>
        </w:tc>
      </w:tr>
      <w:tr w:rsidR="00D22636" w:rsidRPr="000704BB" w14:paraId="78EFD198" w14:textId="77777777" w:rsidTr="00265B39">
        <w:tc>
          <w:tcPr>
            <w:tcW w:w="5868" w:type="dxa"/>
          </w:tcPr>
          <w:p w14:paraId="1887931C" w14:textId="77777777"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</w:tcPr>
          <w:p w14:paraId="24234A8D" w14:textId="142630AA"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2348B446" w14:textId="77777777" w:rsidR="00A15234" w:rsidRPr="000704BB" w:rsidRDefault="00A15234" w:rsidP="00A15234">
      <w:pPr>
        <w:jc w:val="center"/>
        <w:rPr>
          <w:rFonts w:ascii="Book Antiqua" w:hAnsi="Book Antiqua" w:cs="Arial"/>
        </w:rPr>
      </w:pPr>
    </w:p>
    <w:p w14:paraId="3738A53E" w14:textId="77777777" w:rsidR="00A15234" w:rsidRPr="000704BB" w:rsidRDefault="00A15234" w:rsidP="00A15234">
      <w:pPr>
        <w:jc w:val="center"/>
        <w:rPr>
          <w:rFonts w:ascii="Book Antiqua" w:hAnsi="Book Antiqua" w:cs="Arial"/>
        </w:rPr>
      </w:pPr>
    </w:p>
    <w:p w14:paraId="1327FDC3" w14:textId="77777777" w:rsidR="00A15234" w:rsidRPr="000704BB" w:rsidRDefault="00207617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Befo</w:t>
      </w:r>
      <w:r w:rsidR="00A15234" w:rsidRPr="000704BB">
        <w:rPr>
          <w:rFonts w:ascii="Book Antiqua" w:hAnsi="Book Antiqua" w:cs="Arial"/>
          <w:b/>
        </w:rPr>
        <w:t>re</w:t>
      </w:r>
    </w:p>
    <w:p w14:paraId="003EEB33" w14:textId="77777777" w:rsidR="00A15234" w:rsidRPr="000704BB" w:rsidRDefault="00A15234" w:rsidP="00A15234">
      <w:pPr>
        <w:jc w:val="center"/>
        <w:rPr>
          <w:rFonts w:ascii="Book Antiqua" w:hAnsi="Book Antiqua" w:cs="Arial"/>
          <w:b/>
        </w:rPr>
      </w:pPr>
    </w:p>
    <w:p w14:paraId="08D1B057" w14:textId="77777777" w:rsidR="00D20757" w:rsidRPr="000704BB" w:rsidRDefault="005754E8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DEPUTY </w:t>
      </w:r>
      <w:r w:rsidR="003A194F">
        <w:rPr>
          <w:rFonts w:ascii="Book Antiqua" w:hAnsi="Book Antiqua" w:cs="Arial"/>
          <w:b/>
          <w:color w:val="000000"/>
        </w:rPr>
        <w:t>UPPER TRIBUNAL</w:t>
      </w:r>
      <w:r w:rsidR="001B2F75" w:rsidRPr="000704BB">
        <w:rPr>
          <w:rFonts w:ascii="Book Antiqua" w:hAnsi="Book Antiqua" w:cs="Arial"/>
          <w:b/>
          <w:color w:val="000000"/>
        </w:rPr>
        <w:t xml:space="preserve"> JUDGE </w:t>
      </w:r>
      <w:r>
        <w:rPr>
          <w:rFonts w:ascii="Book Antiqua" w:hAnsi="Book Antiqua" w:cs="Arial"/>
          <w:b/>
          <w:color w:val="000000"/>
        </w:rPr>
        <w:t>L J MURRAY</w:t>
      </w:r>
    </w:p>
    <w:p w14:paraId="6F669E8B" w14:textId="77777777" w:rsidR="00D20757" w:rsidRPr="000704BB" w:rsidRDefault="00D20757" w:rsidP="00A15234">
      <w:pPr>
        <w:jc w:val="center"/>
        <w:rPr>
          <w:rFonts w:ascii="Book Antiqua" w:hAnsi="Book Antiqua" w:cs="Arial"/>
          <w:b/>
        </w:rPr>
      </w:pPr>
    </w:p>
    <w:p w14:paraId="4EDD37C4" w14:textId="77777777"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Between</w:t>
      </w:r>
    </w:p>
    <w:p w14:paraId="17B13FE2" w14:textId="77777777"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</w:p>
    <w:p w14:paraId="05EC873D" w14:textId="77777777" w:rsidR="00A845DC" w:rsidRDefault="000642E3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mr </w:t>
      </w:r>
      <w:r w:rsidRPr="000642E3">
        <w:rPr>
          <w:rFonts w:ascii="Book Antiqua" w:hAnsi="Book Antiqua" w:cs="Arial"/>
          <w:b/>
          <w:caps/>
        </w:rPr>
        <w:t>Diomande</w:t>
      </w:r>
      <w:r>
        <w:rPr>
          <w:rFonts w:ascii="Book Antiqua" w:hAnsi="Book Antiqua" w:cs="Arial"/>
          <w:b/>
          <w:caps/>
        </w:rPr>
        <w:t xml:space="preserve"> </w:t>
      </w:r>
      <w:r w:rsidRPr="000642E3">
        <w:rPr>
          <w:rFonts w:ascii="Book Antiqua" w:hAnsi="Book Antiqua" w:cs="Arial"/>
          <w:b/>
          <w:caps/>
        </w:rPr>
        <w:t>Vasse</w:t>
      </w:r>
    </w:p>
    <w:p w14:paraId="5E0CE33C" w14:textId="69FB64E6" w:rsidR="00265B39" w:rsidRPr="000704BB" w:rsidRDefault="00265B39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(anonymity direction</w:t>
      </w:r>
      <w:r w:rsidR="009C77EA">
        <w:rPr>
          <w:rFonts w:ascii="Book Antiqua" w:hAnsi="Book Antiqua" w:cs="Arial"/>
          <w:b/>
          <w:caps/>
        </w:rPr>
        <w:t xml:space="preserve"> not made</w:t>
      </w:r>
      <w:r>
        <w:rPr>
          <w:rFonts w:ascii="Book Antiqua" w:hAnsi="Book Antiqua" w:cs="Arial"/>
          <w:b/>
          <w:caps/>
        </w:rPr>
        <w:t>)</w:t>
      </w:r>
    </w:p>
    <w:p w14:paraId="2F7657DA" w14:textId="77777777" w:rsidR="00704B61" w:rsidRPr="000704BB" w:rsidRDefault="00704B61" w:rsidP="00704B6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Appellant</w:t>
      </w:r>
    </w:p>
    <w:p w14:paraId="6A1524FA" w14:textId="77777777" w:rsidR="00704B6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and</w:t>
      </w:r>
    </w:p>
    <w:p w14:paraId="48388268" w14:textId="77777777"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</w:p>
    <w:p w14:paraId="3AEFA5BA" w14:textId="77777777"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0704BB">
        <w:rPr>
          <w:rFonts w:ascii="Book Antiqua" w:hAnsi="Book Antiqua" w:cs="Arial"/>
          <w:b/>
        </w:rPr>
        <w:instrText xml:space="preserve"> FORMTEXT </w:instrText>
      </w:r>
      <w:r w:rsidRPr="000704BB">
        <w:rPr>
          <w:rFonts w:ascii="Book Antiqua" w:hAnsi="Book Antiqua" w:cs="Arial"/>
          <w:b/>
        </w:rPr>
      </w:r>
      <w:r w:rsidRPr="000704BB">
        <w:rPr>
          <w:rFonts w:ascii="Book Antiqua" w:hAnsi="Book Antiqua" w:cs="Arial"/>
          <w:b/>
        </w:rPr>
        <w:fldChar w:fldCharType="separate"/>
      </w:r>
      <w:r w:rsidRPr="000704BB">
        <w:rPr>
          <w:rFonts w:ascii="Book Antiqua" w:hAnsi="Book Antiqua" w:cs="Arial"/>
          <w:b/>
          <w:noProof/>
        </w:rPr>
        <w:t>THE SECRETARY OF STATE FOR THE HOME DEPARTMENT</w:t>
      </w:r>
      <w:r w:rsidRPr="000704BB">
        <w:rPr>
          <w:rFonts w:ascii="Book Antiqua" w:hAnsi="Book Antiqua" w:cs="Arial"/>
          <w:b/>
        </w:rPr>
        <w:fldChar w:fldCharType="end"/>
      </w:r>
      <w:bookmarkEnd w:id="1"/>
    </w:p>
    <w:p w14:paraId="16B59129" w14:textId="77777777"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</w:p>
    <w:p w14:paraId="4E8E9B66" w14:textId="77777777" w:rsidR="00DD5071" w:rsidRPr="000704BB" w:rsidRDefault="00DD5071" w:rsidP="00DD507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Respondent</w:t>
      </w:r>
    </w:p>
    <w:p w14:paraId="4FEC7929" w14:textId="77777777"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14:paraId="3DF10352" w14:textId="77777777"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14:paraId="62192A11" w14:textId="77777777" w:rsidR="00DD5071" w:rsidRPr="000704BB" w:rsidRDefault="00DE7DB7" w:rsidP="00DD5071">
      <w:pPr>
        <w:rPr>
          <w:rFonts w:ascii="Book Antiqua" w:hAnsi="Book Antiqua" w:cs="Arial"/>
        </w:rPr>
      </w:pPr>
      <w:r w:rsidRPr="000704BB">
        <w:rPr>
          <w:rFonts w:ascii="Book Antiqua" w:hAnsi="Book Antiqua" w:cs="Arial"/>
          <w:b/>
          <w:u w:val="single"/>
        </w:rPr>
        <w:t>Representation</w:t>
      </w:r>
      <w:r w:rsidRPr="000704BB">
        <w:rPr>
          <w:rFonts w:ascii="Book Antiqua" w:hAnsi="Book Antiqua" w:cs="Arial"/>
          <w:b/>
        </w:rPr>
        <w:t>:</w:t>
      </w:r>
    </w:p>
    <w:p w14:paraId="7A6FC0BD" w14:textId="77777777" w:rsidR="00DE7DB7" w:rsidRPr="000704BB" w:rsidRDefault="00DE7DB7" w:rsidP="00DD5071">
      <w:pPr>
        <w:rPr>
          <w:rFonts w:ascii="Book Antiqua" w:hAnsi="Book Antiqua" w:cs="Arial"/>
        </w:rPr>
      </w:pPr>
    </w:p>
    <w:p w14:paraId="2C420873" w14:textId="77777777"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Appellant:</w:t>
      </w:r>
      <w:r w:rsidRPr="000704BB">
        <w:rPr>
          <w:rFonts w:ascii="Book Antiqua" w:hAnsi="Book Antiqua" w:cs="Arial"/>
        </w:rPr>
        <w:tab/>
      </w:r>
      <w:r w:rsidR="005D65DB">
        <w:rPr>
          <w:rFonts w:ascii="Book Antiqua" w:hAnsi="Book Antiqua" w:cs="Arial"/>
        </w:rPr>
        <w:t>Mr Y Din (Counsel)</w:t>
      </w:r>
    </w:p>
    <w:p w14:paraId="7C4AEBEE" w14:textId="77777777"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Respondent:</w:t>
      </w:r>
      <w:r w:rsidRPr="000704BB">
        <w:rPr>
          <w:rFonts w:ascii="Book Antiqua" w:hAnsi="Book Antiqua" w:cs="Arial"/>
        </w:rPr>
        <w:tab/>
      </w:r>
      <w:r w:rsidR="005D65DB">
        <w:rPr>
          <w:rFonts w:ascii="Book Antiqua" w:hAnsi="Book Antiqua" w:cs="Arial"/>
        </w:rPr>
        <w:t>Mr S Walker (Home Office Presenting Officer)</w:t>
      </w:r>
    </w:p>
    <w:p w14:paraId="614A0697" w14:textId="77777777" w:rsidR="00DE7DB7" w:rsidRPr="000704BB" w:rsidRDefault="00DE7DB7" w:rsidP="00265B39">
      <w:pPr>
        <w:jc w:val="center"/>
        <w:rPr>
          <w:rFonts w:ascii="Book Antiqua" w:hAnsi="Book Antiqua" w:cs="Arial"/>
        </w:rPr>
      </w:pPr>
    </w:p>
    <w:p w14:paraId="6FEBB5E1" w14:textId="77777777" w:rsidR="00DE7DB7" w:rsidRPr="000704BB" w:rsidRDefault="00DE7DB7" w:rsidP="00265B39">
      <w:pPr>
        <w:jc w:val="center"/>
        <w:rPr>
          <w:rFonts w:ascii="Book Antiqua" w:hAnsi="Book Antiqua" w:cs="Arial"/>
        </w:rPr>
      </w:pPr>
    </w:p>
    <w:p w14:paraId="40AD6F93" w14:textId="77777777" w:rsidR="00DE7DB7" w:rsidRPr="000704BB" w:rsidRDefault="00265B39" w:rsidP="00265B39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402B9E" w:rsidRPr="000704BB">
        <w:rPr>
          <w:rFonts w:ascii="Book Antiqua" w:hAnsi="Book Antiqua" w:cs="Arial"/>
          <w:b/>
          <w:u w:val="single"/>
        </w:rPr>
        <w:t xml:space="preserve"> AND REASONS</w:t>
      </w:r>
    </w:p>
    <w:p w14:paraId="589E3789" w14:textId="77777777" w:rsidR="00402B9E" w:rsidRPr="000704BB" w:rsidRDefault="00402B9E" w:rsidP="00265B39">
      <w:pPr>
        <w:jc w:val="both"/>
        <w:rPr>
          <w:rFonts w:ascii="Book Antiqua" w:hAnsi="Book Antiqua" w:cs="Arial"/>
        </w:rPr>
      </w:pPr>
    </w:p>
    <w:p w14:paraId="48C57A81" w14:textId="77777777" w:rsidR="00402B9E" w:rsidRPr="000704BB" w:rsidRDefault="00402B9E" w:rsidP="00265B39">
      <w:pPr>
        <w:jc w:val="both"/>
        <w:rPr>
          <w:rFonts w:ascii="Book Antiqua" w:hAnsi="Book Antiqua" w:cs="Arial"/>
        </w:rPr>
      </w:pPr>
    </w:p>
    <w:p w14:paraId="5AF98ABE" w14:textId="69194A3B" w:rsidR="002F4F59" w:rsidRDefault="00402B9E" w:rsidP="00265B39">
      <w:pPr>
        <w:ind w:left="567" w:hanging="567"/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1.</w:t>
      </w:r>
      <w:r w:rsidRPr="000704BB">
        <w:rPr>
          <w:rFonts w:ascii="Book Antiqua" w:hAnsi="Book Antiqua" w:cs="Arial"/>
        </w:rPr>
        <w:tab/>
      </w:r>
      <w:r w:rsidR="002F4F59">
        <w:rPr>
          <w:rFonts w:ascii="Book Antiqua" w:hAnsi="Book Antiqua" w:cs="Arial"/>
        </w:rPr>
        <w:t xml:space="preserve">The </w:t>
      </w:r>
      <w:r w:rsidR="005C1F42">
        <w:rPr>
          <w:rFonts w:ascii="Book Antiqua" w:hAnsi="Book Antiqua" w:cs="Arial"/>
        </w:rPr>
        <w:t>A</w:t>
      </w:r>
      <w:r w:rsidR="002F4F59">
        <w:rPr>
          <w:rFonts w:ascii="Book Antiqua" w:hAnsi="Book Antiqua" w:cs="Arial"/>
        </w:rPr>
        <w:t xml:space="preserve">ppellant is a national of the Ivory Coast born on 27 September 1974.  He applied for a permanent residence card as the family member of an EEA national under Regulation 15 of the Immigration (EEA) Regulations 2016.  </w:t>
      </w:r>
    </w:p>
    <w:p w14:paraId="324C79BC" w14:textId="77777777" w:rsidR="002F4F59" w:rsidRDefault="002F4F59" w:rsidP="00265B39">
      <w:pPr>
        <w:ind w:left="567" w:hanging="567"/>
        <w:jc w:val="both"/>
        <w:rPr>
          <w:rFonts w:ascii="Book Antiqua" w:hAnsi="Book Antiqua" w:cs="Arial"/>
        </w:rPr>
      </w:pPr>
    </w:p>
    <w:p w14:paraId="3AE6EB8D" w14:textId="427BE491" w:rsidR="00BF23BB" w:rsidRDefault="00381960" w:rsidP="00381960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2.</w:t>
      </w:r>
      <w:r>
        <w:rPr>
          <w:rFonts w:ascii="Book Antiqua" w:hAnsi="Book Antiqua" w:cs="Arial"/>
        </w:rPr>
        <w:tab/>
      </w:r>
      <w:r w:rsidR="002F4F59">
        <w:rPr>
          <w:rFonts w:ascii="Book Antiqua" w:hAnsi="Book Antiqua" w:cs="Arial"/>
        </w:rPr>
        <w:t xml:space="preserve">The </w:t>
      </w:r>
      <w:r w:rsidR="005C1F42">
        <w:rPr>
          <w:rFonts w:ascii="Book Antiqua" w:hAnsi="Book Antiqua" w:cs="Arial"/>
        </w:rPr>
        <w:t>R</w:t>
      </w:r>
      <w:r w:rsidR="002F4F59">
        <w:rPr>
          <w:rFonts w:ascii="Book Antiqua" w:hAnsi="Book Antiqua" w:cs="Arial"/>
        </w:rPr>
        <w:t xml:space="preserve">espondent refused his application on 17 May 2016 on the basis </w:t>
      </w:r>
      <w:r w:rsidR="005C1F42">
        <w:rPr>
          <w:rFonts w:ascii="Book Antiqua" w:hAnsi="Book Antiqua" w:cs="Arial"/>
        </w:rPr>
        <w:t xml:space="preserve">he </w:t>
      </w:r>
      <w:r w:rsidR="002F4F59">
        <w:rPr>
          <w:rFonts w:ascii="Book Antiqua" w:hAnsi="Book Antiqua" w:cs="Arial"/>
        </w:rPr>
        <w:t xml:space="preserve">was not satisfied that he had provided evidence that his EEA national family member had resided in accordance with the Regulations </w:t>
      </w:r>
      <w:r w:rsidR="009C77EA">
        <w:rPr>
          <w:rFonts w:ascii="Book Antiqua" w:hAnsi="Book Antiqua" w:cs="Arial"/>
        </w:rPr>
        <w:t>for</w:t>
      </w:r>
      <w:r w:rsidR="002F4F59">
        <w:rPr>
          <w:rFonts w:ascii="Book Antiqua" w:hAnsi="Book Antiqua" w:cs="Arial"/>
        </w:rPr>
        <w:t xml:space="preserve"> a </w:t>
      </w:r>
      <w:proofErr w:type="gramStart"/>
      <w:r w:rsidR="002F4F59">
        <w:rPr>
          <w:rFonts w:ascii="Book Antiqua" w:hAnsi="Book Antiqua" w:cs="Arial"/>
        </w:rPr>
        <w:t>five year</w:t>
      </w:r>
      <w:proofErr w:type="gramEnd"/>
      <w:r w:rsidR="002F4F59">
        <w:rPr>
          <w:rFonts w:ascii="Book Antiqua" w:hAnsi="Book Antiqua" w:cs="Arial"/>
        </w:rPr>
        <w:t xml:space="preserve"> period</w:t>
      </w:r>
      <w:r w:rsidR="005C1F42">
        <w:rPr>
          <w:rFonts w:ascii="Book Antiqua" w:hAnsi="Book Antiqua" w:cs="Arial"/>
        </w:rPr>
        <w:t>. F</w:t>
      </w:r>
      <w:r w:rsidR="002F4F59">
        <w:rPr>
          <w:rFonts w:ascii="Book Antiqua" w:hAnsi="Book Antiqua" w:cs="Arial"/>
        </w:rPr>
        <w:t xml:space="preserve">urther the </w:t>
      </w:r>
      <w:r w:rsidR="005C1F42">
        <w:rPr>
          <w:rFonts w:ascii="Book Antiqua" w:hAnsi="Book Antiqua" w:cs="Arial"/>
        </w:rPr>
        <w:t>R</w:t>
      </w:r>
      <w:r w:rsidR="002F4F59">
        <w:rPr>
          <w:rFonts w:ascii="Book Antiqua" w:hAnsi="Book Antiqua" w:cs="Arial"/>
        </w:rPr>
        <w:t xml:space="preserve">espondent concluded that his marriage to his family member which took place by proxy in the Ivory Coast was a marriage of convenience.  The marriage was contracted between the </w:t>
      </w:r>
      <w:r w:rsidR="005C1F42">
        <w:rPr>
          <w:rFonts w:ascii="Book Antiqua" w:hAnsi="Book Antiqua" w:cs="Arial"/>
        </w:rPr>
        <w:t>A</w:t>
      </w:r>
      <w:r w:rsidR="002F4F59">
        <w:rPr>
          <w:rFonts w:ascii="Book Antiqua" w:hAnsi="Book Antiqua" w:cs="Arial"/>
        </w:rPr>
        <w:t>ppellant and Ms Marie France Chantal</w:t>
      </w:r>
      <w:r w:rsidR="005C1F42">
        <w:rPr>
          <w:rFonts w:ascii="Book Antiqua" w:hAnsi="Book Antiqua" w:cs="Arial"/>
        </w:rPr>
        <w:t xml:space="preserve">, </w:t>
      </w:r>
      <w:r w:rsidR="002F4F59">
        <w:rPr>
          <w:rFonts w:ascii="Book Antiqua" w:hAnsi="Book Antiqua" w:cs="Arial"/>
        </w:rPr>
        <w:t xml:space="preserve">a French national.  </w:t>
      </w:r>
    </w:p>
    <w:p w14:paraId="47E75A49" w14:textId="77777777" w:rsidR="00381960" w:rsidRDefault="00381960" w:rsidP="00381960">
      <w:pPr>
        <w:ind w:left="567" w:hanging="567"/>
        <w:jc w:val="both"/>
        <w:rPr>
          <w:rFonts w:ascii="Book Antiqua" w:hAnsi="Book Antiqua" w:cs="Arial"/>
        </w:rPr>
      </w:pPr>
    </w:p>
    <w:p w14:paraId="117F8919" w14:textId="62CD54F4" w:rsidR="002F4F59" w:rsidRDefault="00381960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3.</w:t>
      </w:r>
      <w:r>
        <w:rPr>
          <w:rFonts w:ascii="Book Antiqua" w:hAnsi="Book Antiqua" w:cs="Arial"/>
        </w:rPr>
        <w:tab/>
      </w:r>
      <w:r w:rsidR="002F4F59">
        <w:rPr>
          <w:rFonts w:ascii="Book Antiqua" w:hAnsi="Book Antiqua" w:cs="Arial"/>
        </w:rPr>
        <w:t xml:space="preserve">The </w:t>
      </w:r>
      <w:r w:rsidR="005C1F42">
        <w:rPr>
          <w:rFonts w:ascii="Book Antiqua" w:hAnsi="Book Antiqua" w:cs="Arial"/>
        </w:rPr>
        <w:t>A</w:t>
      </w:r>
      <w:r w:rsidR="002F4F59">
        <w:rPr>
          <w:rFonts w:ascii="Book Antiqua" w:hAnsi="Book Antiqua" w:cs="Arial"/>
        </w:rPr>
        <w:t xml:space="preserve">ppellant appealed against that decision under Section 82(2) of the Nationality, Immigration and Asylum Act 2002 and his appeal came before First-tier Tribunal Judge R G Walters.  </w:t>
      </w:r>
    </w:p>
    <w:p w14:paraId="64BB511B" w14:textId="77777777" w:rsidR="00381960" w:rsidRDefault="00381960" w:rsidP="00265B39">
      <w:pPr>
        <w:ind w:left="567" w:hanging="567"/>
        <w:jc w:val="both"/>
        <w:rPr>
          <w:rFonts w:ascii="Book Antiqua" w:hAnsi="Book Antiqua" w:cs="Arial"/>
        </w:rPr>
      </w:pPr>
    </w:p>
    <w:p w14:paraId="01236E86" w14:textId="25FC63CC" w:rsidR="002F4F59" w:rsidRDefault="00381960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4.</w:t>
      </w:r>
      <w:r>
        <w:rPr>
          <w:rFonts w:ascii="Book Antiqua" w:hAnsi="Book Antiqua" w:cs="Arial"/>
        </w:rPr>
        <w:tab/>
      </w:r>
      <w:r w:rsidR="002F4F59">
        <w:rPr>
          <w:rFonts w:ascii="Book Antiqua" w:hAnsi="Book Antiqua" w:cs="Arial"/>
        </w:rPr>
        <w:t xml:space="preserve">In a decision and reasons promulgated on 19 December 2017 the First-tier Tribunal dealt with the </w:t>
      </w:r>
      <w:r w:rsidR="005C1F42">
        <w:rPr>
          <w:rFonts w:ascii="Book Antiqua" w:hAnsi="Book Antiqua" w:cs="Arial"/>
        </w:rPr>
        <w:t>A</w:t>
      </w:r>
      <w:r w:rsidR="002F4F59">
        <w:rPr>
          <w:rFonts w:ascii="Book Antiqua" w:hAnsi="Book Antiqua" w:cs="Arial"/>
        </w:rPr>
        <w:t>ppellant’s appeal without a hearing and dismissed it</w:t>
      </w:r>
      <w:r w:rsidR="009C77EA">
        <w:rPr>
          <w:rFonts w:ascii="Book Antiqua" w:hAnsi="Book Antiqua" w:cs="Arial"/>
        </w:rPr>
        <w:t>,</w:t>
      </w:r>
      <w:r w:rsidR="002F4F59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finding</w:t>
      </w:r>
      <w:r w:rsidR="002F4F59">
        <w:rPr>
          <w:rFonts w:ascii="Book Antiqua" w:hAnsi="Book Antiqua" w:cs="Arial"/>
        </w:rPr>
        <w:t xml:space="preserve"> that the </w:t>
      </w:r>
      <w:r w:rsidR="005C1F42">
        <w:rPr>
          <w:rFonts w:ascii="Book Antiqua" w:hAnsi="Book Antiqua" w:cs="Arial"/>
        </w:rPr>
        <w:t>A</w:t>
      </w:r>
      <w:r w:rsidR="002F4F59">
        <w:rPr>
          <w:rFonts w:ascii="Book Antiqua" w:hAnsi="Book Antiqua" w:cs="Arial"/>
        </w:rPr>
        <w:t xml:space="preserve">ppellant was party to a marriage of </w:t>
      </w:r>
      <w:r>
        <w:rPr>
          <w:rFonts w:ascii="Book Antiqua" w:hAnsi="Book Antiqua" w:cs="Arial"/>
        </w:rPr>
        <w:t>convenience</w:t>
      </w:r>
      <w:r w:rsidR="002F4F59">
        <w:rPr>
          <w:rFonts w:ascii="Book Antiqua" w:hAnsi="Book Antiqua" w:cs="Arial"/>
        </w:rPr>
        <w:t xml:space="preserve"> and that </w:t>
      </w:r>
      <w:r w:rsidR="005C1F42">
        <w:rPr>
          <w:rFonts w:ascii="Book Antiqua" w:hAnsi="Book Antiqua" w:cs="Arial"/>
        </w:rPr>
        <w:t>he</w:t>
      </w:r>
      <w:r w:rsidR="002F4F59">
        <w:rPr>
          <w:rFonts w:ascii="Book Antiqua" w:hAnsi="Book Antiqua" w:cs="Arial"/>
        </w:rPr>
        <w:t xml:space="preserve"> had not demonstrated that he was the family member of Ms Chantal for a </w:t>
      </w:r>
      <w:proofErr w:type="gramStart"/>
      <w:r>
        <w:rPr>
          <w:rFonts w:ascii="Book Antiqua" w:hAnsi="Book Antiqua" w:cs="Arial"/>
        </w:rPr>
        <w:t>five year</w:t>
      </w:r>
      <w:proofErr w:type="gramEnd"/>
      <w:r>
        <w:rPr>
          <w:rFonts w:ascii="Book Antiqua" w:hAnsi="Book Antiqua" w:cs="Arial"/>
        </w:rPr>
        <w:t xml:space="preserve"> p</w:t>
      </w:r>
      <w:r w:rsidR="00DA2BBB">
        <w:rPr>
          <w:rFonts w:ascii="Book Antiqua" w:hAnsi="Book Antiqua" w:cs="Arial"/>
        </w:rPr>
        <w:t xml:space="preserve">eriod.  </w:t>
      </w:r>
    </w:p>
    <w:p w14:paraId="4753CBDE" w14:textId="77777777" w:rsidR="00103485" w:rsidRDefault="00103485" w:rsidP="00265B39">
      <w:pPr>
        <w:ind w:left="567" w:hanging="567"/>
        <w:jc w:val="both"/>
        <w:rPr>
          <w:rFonts w:ascii="Book Antiqua" w:hAnsi="Book Antiqua" w:cs="Arial"/>
        </w:rPr>
      </w:pPr>
    </w:p>
    <w:p w14:paraId="74C0DE89" w14:textId="4E49D77C" w:rsidR="0003173D" w:rsidRDefault="00103485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5.</w:t>
      </w:r>
      <w:r>
        <w:rPr>
          <w:rFonts w:ascii="Book Antiqua" w:hAnsi="Book Antiqua" w:cs="Arial"/>
        </w:rPr>
        <w:tab/>
      </w:r>
      <w:r w:rsidR="0003173D">
        <w:rPr>
          <w:rFonts w:ascii="Book Antiqua" w:hAnsi="Book Antiqua" w:cs="Arial"/>
        </w:rPr>
        <w:t xml:space="preserve">The </w:t>
      </w:r>
      <w:r w:rsidR="005C1F42">
        <w:rPr>
          <w:rFonts w:ascii="Book Antiqua" w:hAnsi="Book Antiqua" w:cs="Arial"/>
        </w:rPr>
        <w:t>A</w:t>
      </w:r>
      <w:r w:rsidR="0003173D">
        <w:rPr>
          <w:rFonts w:ascii="Book Antiqua" w:hAnsi="Book Antiqua" w:cs="Arial"/>
        </w:rPr>
        <w:t xml:space="preserve">ppellant sought permission to appeal the decision of the First-tier Tribunal and permission was granted on renewal to the Upper Tribunal on 4 May 2018.  In granting permission Upper Tribunal Judge Finch found it arguable that the First-tier Judge had not correctly applied the case of </w:t>
      </w:r>
      <w:proofErr w:type="spellStart"/>
      <w:r w:rsidRPr="00103485">
        <w:rPr>
          <w:rFonts w:ascii="Book Antiqua" w:hAnsi="Book Antiqua"/>
          <w:b/>
          <w:u w:val="single"/>
        </w:rPr>
        <w:t>Papajorgji</w:t>
      </w:r>
      <w:proofErr w:type="spellEnd"/>
      <w:r w:rsidRPr="00103485">
        <w:rPr>
          <w:rFonts w:ascii="Book Antiqua" w:hAnsi="Book Antiqua" w:cs="Arial"/>
          <w:b/>
        </w:rPr>
        <w:t xml:space="preserve"> </w:t>
      </w:r>
      <w:r w:rsidR="0003173D" w:rsidRPr="00103485">
        <w:rPr>
          <w:rFonts w:ascii="Book Antiqua" w:hAnsi="Book Antiqua" w:cs="Arial"/>
          <w:b/>
        </w:rPr>
        <w:t>(EEA spouse – marriage of convenience) Greece [2012] UKUT 00038</w:t>
      </w:r>
      <w:r>
        <w:rPr>
          <w:rFonts w:ascii="Book Antiqua" w:hAnsi="Book Antiqua" w:cs="Arial"/>
        </w:rPr>
        <w:t>.  I</w:t>
      </w:r>
      <w:r w:rsidR="00A90771">
        <w:rPr>
          <w:rFonts w:ascii="Book Antiqua" w:hAnsi="Book Antiqua" w:cs="Arial"/>
        </w:rPr>
        <w:t xml:space="preserve">n granting permission Judge Finch found it arguable that the Judge of the First-tier Tribunal erred in finding that the fact that the </w:t>
      </w:r>
      <w:r w:rsidR="005C1F42">
        <w:rPr>
          <w:rFonts w:ascii="Book Antiqua" w:hAnsi="Book Antiqua" w:cs="Arial"/>
        </w:rPr>
        <w:t>A</w:t>
      </w:r>
      <w:r w:rsidR="00A90771">
        <w:rPr>
          <w:rFonts w:ascii="Book Antiqua" w:hAnsi="Book Antiqua" w:cs="Arial"/>
        </w:rPr>
        <w:t xml:space="preserve">ppellant’s immigration status was unknown at the date of his marriage and no reason </w:t>
      </w:r>
      <w:r w:rsidR="005D2D42">
        <w:rPr>
          <w:rFonts w:ascii="Book Antiqua" w:hAnsi="Book Antiqua" w:cs="Arial"/>
        </w:rPr>
        <w:t xml:space="preserve">had been given for their decision to enter into a marriage by proxy was sufficient to indicate their marriage was one of convenience.  </w:t>
      </w:r>
    </w:p>
    <w:p w14:paraId="26261FBD" w14:textId="77777777" w:rsidR="005D2D42" w:rsidRDefault="005D2D42" w:rsidP="00265B39">
      <w:pPr>
        <w:ind w:left="567" w:hanging="567"/>
        <w:jc w:val="both"/>
        <w:rPr>
          <w:rFonts w:ascii="Book Antiqua" w:hAnsi="Book Antiqua" w:cs="Arial"/>
        </w:rPr>
      </w:pPr>
    </w:p>
    <w:p w14:paraId="1F9C53C7" w14:textId="08DEED20" w:rsidR="004A4A59" w:rsidRDefault="005D2D42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6.</w:t>
      </w:r>
      <w:r>
        <w:rPr>
          <w:rFonts w:ascii="Book Antiqua" w:hAnsi="Book Antiqua" w:cs="Arial"/>
        </w:rPr>
        <w:tab/>
        <w:t>The appeal therefore comes before the Upper Tribunal to determine whether</w:t>
      </w:r>
      <w:r w:rsidR="004C74A4">
        <w:rPr>
          <w:rFonts w:ascii="Book Antiqua" w:hAnsi="Book Antiqua" w:cs="Arial"/>
        </w:rPr>
        <w:t xml:space="preserve"> or not there was an error of law </w:t>
      </w:r>
      <w:r w:rsidR="005C1F42">
        <w:rPr>
          <w:rFonts w:ascii="Book Antiqua" w:hAnsi="Book Antiqua" w:cs="Arial"/>
        </w:rPr>
        <w:t>in</w:t>
      </w:r>
      <w:r w:rsidR="004C74A4">
        <w:rPr>
          <w:rFonts w:ascii="Book Antiqua" w:hAnsi="Book Antiqua" w:cs="Arial"/>
        </w:rPr>
        <w:t xml:space="preserve"> the decision </w:t>
      </w:r>
      <w:r w:rsidR="005C1F42">
        <w:rPr>
          <w:rFonts w:ascii="Book Antiqua" w:hAnsi="Book Antiqua" w:cs="Arial"/>
        </w:rPr>
        <w:t>of</w:t>
      </w:r>
      <w:r w:rsidR="004C74A4">
        <w:rPr>
          <w:rFonts w:ascii="Book Antiqua" w:hAnsi="Book Antiqua" w:cs="Arial"/>
        </w:rPr>
        <w:t xml:space="preserve"> the First-tier Tribunal and if so whether to set it aside.  At the hearing Mr Walker conceded that for the reasons set out in the grounds there was a material error of law in the decision of the First-tier Tribunal.  Having read the decision of the First-tier Tribunal</w:t>
      </w:r>
      <w:r w:rsidR="004A4A59">
        <w:rPr>
          <w:rFonts w:ascii="Book Antiqua" w:hAnsi="Book Antiqua" w:cs="Arial"/>
        </w:rPr>
        <w:t>,</w:t>
      </w:r>
      <w:r w:rsidR="004C74A4">
        <w:rPr>
          <w:rFonts w:ascii="Book Antiqua" w:hAnsi="Book Antiqua" w:cs="Arial"/>
        </w:rPr>
        <w:t xml:space="preserve"> the grounds seeking permission and the skeleton argument </w:t>
      </w:r>
      <w:r w:rsidR="004A4A59">
        <w:rPr>
          <w:rFonts w:ascii="Book Antiqua" w:hAnsi="Book Antiqua" w:cs="Arial"/>
        </w:rPr>
        <w:t xml:space="preserve">of the </w:t>
      </w:r>
      <w:r w:rsidR="005C1F42">
        <w:rPr>
          <w:rFonts w:ascii="Book Antiqua" w:hAnsi="Book Antiqua" w:cs="Arial"/>
        </w:rPr>
        <w:t>A</w:t>
      </w:r>
      <w:r w:rsidR="004A4A59">
        <w:rPr>
          <w:rFonts w:ascii="Book Antiqua" w:hAnsi="Book Antiqua" w:cs="Arial"/>
        </w:rPr>
        <w:t xml:space="preserve">ppellant’s Counsel, I find that that concession is duly made and there was a material error such that this decision must be set aside.  </w:t>
      </w:r>
    </w:p>
    <w:p w14:paraId="4B46C306" w14:textId="77777777" w:rsidR="004A4A59" w:rsidRDefault="004A4A59" w:rsidP="00265B39">
      <w:pPr>
        <w:ind w:left="567" w:hanging="567"/>
        <w:jc w:val="both"/>
        <w:rPr>
          <w:rFonts w:ascii="Book Antiqua" w:hAnsi="Book Antiqua" w:cs="Arial"/>
        </w:rPr>
      </w:pPr>
    </w:p>
    <w:p w14:paraId="74B48CD3" w14:textId="32D78777" w:rsidR="005D2D42" w:rsidRDefault="004A4A59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7.</w:t>
      </w:r>
      <w:r>
        <w:rPr>
          <w:rFonts w:ascii="Book Antiqua" w:hAnsi="Book Antiqua" w:cs="Arial"/>
        </w:rPr>
        <w:tab/>
        <w:t xml:space="preserve">With the agreement of the parties my brief reasons are as follows.  </w:t>
      </w:r>
      <w:r w:rsidR="00AB030F">
        <w:rPr>
          <w:rFonts w:ascii="Book Antiqua" w:hAnsi="Book Antiqua" w:cs="Arial"/>
        </w:rPr>
        <w:t xml:space="preserve">At paragraph 5 of the decision the </w:t>
      </w:r>
      <w:r w:rsidR="00E055CC">
        <w:rPr>
          <w:rFonts w:ascii="Book Antiqua" w:hAnsi="Book Antiqua" w:cs="Arial"/>
        </w:rPr>
        <w:t>J</w:t>
      </w:r>
      <w:r w:rsidR="00AB030F">
        <w:rPr>
          <w:rFonts w:ascii="Book Antiqua" w:hAnsi="Book Antiqua" w:cs="Arial"/>
        </w:rPr>
        <w:t xml:space="preserve">udge states that in EEA appeals the burden of proof lies on the </w:t>
      </w:r>
      <w:r w:rsidR="00E055CC">
        <w:rPr>
          <w:rFonts w:ascii="Book Antiqua" w:hAnsi="Book Antiqua" w:cs="Arial"/>
        </w:rPr>
        <w:t>A</w:t>
      </w:r>
      <w:r w:rsidR="00AB030F">
        <w:rPr>
          <w:rFonts w:ascii="Book Antiqua" w:hAnsi="Book Antiqua" w:cs="Arial"/>
        </w:rPr>
        <w:t xml:space="preserve">ppellant and the standard of proof is the balance of probabilities.  It is apparent both from that self-direction and from reading the decision as a whole that at no point did the </w:t>
      </w:r>
      <w:r w:rsidR="00E055CC">
        <w:rPr>
          <w:rFonts w:ascii="Book Antiqua" w:hAnsi="Book Antiqua" w:cs="Arial"/>
        </w:rPr>
        <w:t>J</w:t>
      </w:r>
      <w:r w:rsidR="00AB030F">
        <w:rPr>
          <w:rFonts w:ascii="Book Antiqua" w:hAnsi="Book Antiqua" w:cs="Arial"/>
        </w:rPr>
        <w:t xml:space="preserve">udge correctly direct himself in relation to the burden of proof in this matter.  The Supreme Court held in the case of </w:t>
      </w:r>
      <w:proofErr w:type="spellStart"/>
      <w:r w:rsidR="00AB030F" w:rsidRPr="00D714B3">
        <w:rPr>
          <w:rFonts w:ascii="Book Antiqua" w:hAnsi="Book Antiqua" w:cs="Arial"/>
          <w:b/>
          <w:u w:val="single"/>
        </w:rPr>
        <w:t>Sadovska</w:t>
      </w:r>
      <w:proofErr w:type="spellEnd"/>
      <w:r w:rsidR="00AB030F" w:rsidRPr="00D714B3">
        <w:rPr>
          <w:rFonts w:ascii="Book Antiqua" w:hAnsi="Book Antiqua" w:cs="Arial"/>
          <w:b/>
          <w:u w:val="single"/>
        </w:rPr>
        <w:t xml:space="preserve"> and Another (Appellants</w:t>
      </w:r>
      <w:r w:rsidR="00D714B3" w:rsidRPr="00D714B3">
        <w:rPr>
          <w:rFonts w:ascii="Book Antiqua" w:hAnsi="Book Antiqua" w:cs="Arial"/>
          <w:b/>
          <w:u w:val="single"/>
        </w:rPr>
        <w:t>)</w:t>
      </w:r>
      <w:r w:rsidR="00AB030F" w:rsidRPr="00D714B3">
        <w:rPr>
          <w:rFonts w:ascii="Book Antiqua" w:hAnsi="Book Antiqua" w:cs="Arial"/>
          <w:b/>
          <w:u w:val="single"/>
        </w:rPr>
        <w:t xml:space="preserve"> v Secretary of State for the Home Department (</w:t>
      </w:r>
      <w:r w:rsidR="00D714B3" w:rsidRPr="00D714B3">
        <w:rPr>
          <w:rFonts w:ascii="Book Antiqua" w:hAnsi="Book Antiqua" w:cs="Arial"/>
          <w:b/>
          <w:u w:val="single"/>
        </w:rPr>
        <w:t>R</w:t>
      </w:r>
      <w:r w:rsidR="00AB030F" w:rsidRPr="00D714B3">
        <w:rPr>
          <w:rFonts w:ascii="Book Antiqua" w:hAnsi="Book Antiqua" w:cs="Arial"/>
          <w:b/>
          <w:u w:val="single"/>
        </w:rPr>
        <w:t>espondent) (Scotland)</w:t>
      </w:r>
      <w:r w:rsidR="00AB030F" w:rsidRPr="00D714B3">
        <w:rPr>
          <w:rFonts w:ascii="Book Antiqua" w:hAnsi="Book Antiqua" w:cs="Arial"/>
          <w:b/>
        </w:rPr>
        <w:t xml:space="preserve"> [2017] UKSC 54</w:t>
      </w:r>
      <w:r w:rsidR="00AB030F">
        <w:rPr>
          <w:rFonts w:ascii="Book Antiqua" w:hAnsi="Book Antiqua" w:cs="Arial"/>
        </w:rPr>
        <w:t xml:space="preserve"> that it was not for an</w:t>
      </w:r>
      <w:r w:rsidR="00E055CC">
        <w:rPr>
          <w:rFonts w:ascii="Book Antiqua" w:hAnsi="Book Antiqua" w:cs="Arial"/>
        </w:rPr>
        <w:t xml:space="preserve"> A</w:t>
      </w:r>
      <w:r w:rsidR="00AB030F">
        <w:rPr>
          <w:rFonts w:ascii="Book Antiqua" w:hAnsi="Book Antiqua" w:cs="Arial"/>
        </w:rPr>
        <w:t xml:space="preserve">ppellant to establish that the relationship was a genuine and lasting one in circumstances where the allegation is that it is a marriage of convenience.  It was for the </w:t>
      </w:r>
      <w:r w:rsidR="00E055CC">
        <w:rPr>
          <w:rFonts w:ascii="Book Antiqua" w:hAnsi="Book Antiqua" w:cs="Arial"/>
        </w:rPr>
        <w:t>R</w:t>
      </w:r>
      <w:r w:rsidR="00AB030F">
        <w:rPr>
          <w:rFonts w:ascii="Book Antiqua" w:hAnsi="Book Antiqua" w:cs="Arial"/>
        </w:rPr>
        <w:t xml:space="preserve">espondent to establish that it was a marriage of convenience.  </w:t>
      </w:r>
    </w:p>
    <w:p w14:paraId="4D8B7E13" w14:textId="77777777" w:rsidR="00AB030F" w:rsidRDefault="00AB030F" w:rsidP="00265B39">
      <w:pPr>
        <w:ind w:left="567" w:hanging="567"/>
        <w:jc w:val="both"/>
        <w:rPr>
          <w:rFonts w:ascii="Book Antiqua" w:hAnsi="Book Antiqua" w:cs="Arial"/>
        </w:rPr>
      </w:pPr>
    </w:p>
    <w:p w14:paraId="7B708FD1" w14:textId="4AC6A967" w:rsidR="00AB030F" w:rsidRDefault="00AB030F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8.</w:t>
      </w:r>
      <w:r>
        <w:rPr>
          <w:rFonts w:ascii="Book Antiqua" w:hAnsi="Book Antiqua" w:cs="Arial"/>
        </w:rPr>
        <w:tab/>
      </w:r>
      <w:r w:rsidR="0093772B">
        <w:rPr>
          <w:rFonts w:ascii="Book Antiqua" w:hAnsi="Book Antiqua" w:cs="Arial"/>
        </w:rPr>
        <w:t xml:space="preserve">The First-tier Tribunal finds at paragraph 9 that there is prima facie evidence that there was a marriage of convenience because it was unclear what the </w:t>
      </w:r>
      <w:r w:rsidR="00E055CC">
        <w:rPr>
          <w:rFonts w:ascii="Book Antiqua" w:hAnsi="Book Antiqua" w:cs="Arial"/>
        </w:rPr>
        <w:t>A</w:t>
      </w:r>
      <w:r w:rsidR="0093772B">
        <w:rPr>
          <w:rFonts w:ascii="Book Antiqua" w:hAnsi="Book Antiqua" w:cs="Arial"/>
        </w:rPr>
        <w:t xml:space="preserve">ppellant’s immigration status was when he entered into the marriage.  It is clear from that paragraph that the First-tier Tribunal was placing the burden on the </w:t>
      </w:r>
      <w:r w:rsidR="00E055CC">
        <w:rPr>
          <w:rFonts w:ascii="Book Antiqua" w:hAnsi="Book Antiqua" w:cs="Arial"/>
        </w:rPr>
        <w:t>A</w:t>
      </w:r>
      <w:r w:rsidR="0093772B">
        <w:rPr>
          <w:rFonts w:ascii="Book Antiqua" w:hAnsi="Book Antiqua" w:cs="Arial"/>
        </w:rPr>
        <w:t xml:space="preserve">ppellant to adduce evidence of the genuineness of his marriage rather than placing the burden on the </w:t>
      </w:r>
      <w:r w:rsidR="00E055CC">
        <w:rPr>
          <w:rFonts w:ascii="Book Antiqua" w:hAnsi="Book Antiqua" w:cs="Arial"/>
        </w:rPr>
        <w:t>R</w:t>
      </w:r>
      <w:r w:rsidR="0093772B">
        <w:rPr>
          <w:rFonts w:ascii="Book Antiqua" w:hAnsi="Book Antiqua" w:cs="Arial"/>
        </w:rPr>
        <w:t xml:space="preserve">espondent to prove it was a marriage of convenience.  Whilst his immigration status may have been one of the matters that the judge was entitled to look at, </w:t>
      </w:r>
      <w:r w:rsidR="00F54EBE">
        <w:rPr>
          <w:rFonts w:ascii="Book Antiqua" w:hAnsi="Book Antiqua" w:cs="Arial"/>
        </w:rPr>
        <w:t xml:space="preserve">he </w:t>
      </w:r>
      <w:r w:rsidR="00E055CC">
        <w:rPr>
          <w:rFonts w:ascii="Book Antiqua" w:hAnsi="Book Antiqua" w:cs="Arial"/>
        </w:rPr>
        <w:t xml:space="preserve">misdirected himself in </w:t>
      </w:r>
      <w:r w:rsidR="00F54EBE">
        <w:rPr>
          <w:rFonts w:ascii="Book Antiqua" w:hAnsi="Book Antiqua" w:cs="Arial"/>
        </w:rPr>
        <w:t>find</w:t>
      </w:r>
      <w:r w:rsidR="00E055CC">
        <w:rPr>
          <w:rFonts w:ascii="Book Antiqua" w:hAnsi="Book Antiqua" w:cs="Arial"/>
        </w:rPr>
        <w:t>ing</w:t>
      </w:r>
      <w:r w:rsidR="00F54EBE">
        <w:rPr>
          <w:rFonts w:ascii="Book Antiqua" w:hAnsi="Book Antiqua" w:cs="Arial"/>
        </w:rPr>
        <w:t xml:space="preserve"> that </w:t>
      </w:r>
      <w:r w:rsidR="00E055CC">
        <w:rPr>
          <w:rFonts w:ascii="Book Antiqua" w:hAnsi="Book Antiqua" w:cs="Arial"/>
        </w:rPr>
        <w:t>his immigration status</w:t>
      </w:r>
      <w:r w:rsidR="00F54EBE">
        <w:rPr>
          <w:rFonts w:ascii="Book Antiqua" w:hAnsi="Book Antiqua" w:cs="Arial"/>
        </w:rPr>
        <w:t xml:space="preserve"> was prima facie evidence of a marriage of convenience.  </w:t>
      </w:r>
    </w:p>
    <w:p w14:paraId="284A3ADD" w14:textId="77777777" w:rsidR="006C50D2" w:rsidRDefault="006C50D2" w:rsidP="00265B39">
      <w:pPr>
        <w:ind w:left="567" w:hanging="567"/>
        <w:jc w:val="both"/>
        <w:rPr>
          <w:rFonts w:ascii="Book Antiqua" w:hAnsi="Book Antiqua" w:cs="Arial"/>
        </w:rPr>
      </w:pPr>
    </w:p>
    <w:p w14:paraId="42C10687" w14:textId="3141DE04" w:rsidR="006C50D2" w:rsidRDefault="006C50D2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9.</w:t>
      </w:r>
      <w:r>
        <w:rPr>
          <w:rFonts w:ascii="Book Antiqua" w:hAnsi="Book Antiqua" w:cs="Arial"/>
        </w:rPr>
        <w:tab/>
        <w:t xml:space="preserve">The second material error of law occurs at paragraph 22 of the determination where the </w:t>
      </w:r>
      <w:r w:rsidR="00E055CC">
        <w:rPr>
          <w:rFonts w:ascii="Book Antiqua" w:hAnsi="Book Antiqua" w:cs="Arial"/>
        </w:rPr>
        <w:t>J</w:t>
      </w:r>
      <w:r>
        <w:rPr>
          <w:rFonts w:ascii="Book Antiqua" w:hAnsi="Book Antiqua" w:cs="Arial"/>
        </w:rPr>
        <w:t xml:space="preserve">udge requires that in order to demonstrate that the </w:t>
      </w:r>
      <w:r w:rsidR="00E055CC">
        <w:rPr>
          <w:rFonts w:ascii="Book Antiqua" w:hAnsi="Book Antiqua" w:cs="Arial"/>
        </w:rPr>
        <w:t>A</w:t>
      </w:r>
      <w:r>
        <w:rPr>
          <w:rFonts w:ascii="Book Antiqua" w:hAnsi="Book Antiqua" w:cs="Arial"/>
        </w:rPr>
        <w:t xml:space="preserve">ppellant was the family member of an EEA national over the requisite </w:t>
      </w:r>
      <w:proofErr w:type="gramStart"/>
      <w:r>
        <w:rPr>
          <w:rFonts w:ascii="Book Antiqua" w:hAnsi="Book Antiqua" w:cs="Arial"/>
        </w:rPr>
        <w:t>five year</w:t>
      </w:r>
      <w:proofErr w:type="gramEnd"/>
      <w:r>
        <w:rPr>
          <w:rFonts w:ascii="Book Antiqua" w:hAnsi="Book Antiqua" w:cs="Arial"/>
        </w:rPr>
        <w:t xml:space="preserve"> period that cohabitation must have taken place.  This is not in accordance with the relevant case law as it is clear that cohabitation is not a requirement of EEA law when the marriage still subsists.  </w:t>
      </w:r>
      <w:r w:rsidR="00D83A82" w:rsidRPr="00D83A82">
        <w:rPr>
          <w:rFonts w:ascii="Book Antiqua" w:hAnsi="Book Antiqua" w:cs="Arial"/>
        </w:rPr>
        <w:t xml:space="preserve">In </w:t>
      </w:r>
      <w:r w:rsidR="00D83A82" w:rsidRPr="00D83A82">
        <w:rPr>
          <w:rFonts w:ascii="Book Antiqua" w:hAnsi="Book Antiqua" w:cs="Arial"/>
          <w:b/>
        </w:rPr>
        <w:t xml:space="preserve">Rosa [2016] EWCA </w:t>
      </w:r>
      <w:proofErr w:type="spellStart"/>
      <w:r w:rsidR="00D83A82" w:rsidRPr="00D83A82">
        <w:rPr>
          <w:rFonts w:ascii="Book Antiqua" w:hAnsi="Book Antiqua" w:cs="Arial"/>
          <w:b/>
        </w:rPr>
        <w:t>Civ</w:t>
      </w:r>
      <w:proofErr w:type="spellEnd"/>
      <w:r w:rsidR="00D83A82" w:rsidRPr="00D83A82">
        <w:rPr>
          <w:rFonts w:ascii="Book Antiqua" w:hAnsi="Book Antiqua" w:cs="Arial"/>
        </w:rPr>
        <w:t xml:space="preserve"> it was held that the focus in relation to a marriage of convenience ought to be on the intention of the parties at the time the marriage was entered into, whereas the question of whether a marriage was subsisting looked to whether the marital relationship was a continuing one.</w:t>
      </w:r>
    </w:p>
    <w:p w14:paraId="02244582" w14:textId="77777777" w:rsidR="006C50D2" w:rsidRDefault="006C50D2" w:rsidP="00265B39">
      <w:pPr>
        <w:ind w:left="567" w:hanging="567"/>
        <w:jc w:val="both"/>
        <w:rPr>
          <w:rFonts w:ascii="Book Antiqua" w:hAnsi="Book Antiqua" w:cs="Arial"/>
        </w:rPr>
      </w:pPr>
    </w:p>
    <w:p w14:paraId="448B453F" w14:textId="5651A192" w:rsidR="006C50D2" w:rsidRDefault="006C50D2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10.</w:t>
      </w:r>
      <w:r>
        <w:rPr>
          <w:rFonts w:ascii="Book Antiqua" w:hAnsi="Book Antiqua" w:cs="Arial"/>
        </w:rPr>
        <w:tab/>
        <w:t xml:space="preserve">In the circumstances therefore and with the agreement of the parties </w:t>
      </w:r>
      <w:r w:rsidR="00C2294C">
        <w:rPr>
          <w:rFonts w:ascii="Book Antiqua" w:hAnsi="Book Antiqua" w:cs="Arial"/>
        </w:rPr>
        <w:t xml:space="preserve">the decision is set aside and in view of the </w:t>
      </w:r>
      <w:r w:rsidR="00E055CC">
        <w:rPr>
          <w:rFonts w:ascii="Book Antiqua" w:hAnsi="Book Antiqua" w:cs="Arial"/>
        </w:rPr>
        <w:t>extent</w:t>
      </w:r>
      <w:r w:rsidR="00C2294C">
        <w:rPr>
          <w:rFonts w:ascii="Book Antiqua" w:hAnsi="Book Antiqua" w:cs="Arial"/>
        </w:rPr>
        <w:t xml:space="preserve"> of the fact-finding that must take place will be remitted to the First-tier Tribunal for a de novo hearing before a </w:t>
      </w:r>
      <w:r w:rsidR="00E055CC">
        <w:rPr>
          <w:rFonts w:ascii="Book Antiqua" w:hAnsi="Book Antiqua" w:cs="Arial"/>
        </w:rPr>
        <w:t>J</w:t>
      </w:r>
      <w:r w:rsidR="00C2294C">
        <w:rPr>
          <w:rFonts w:ascii="Book Antiqua" w:hAnsi="Book Antiqua" w:cs="Arial"/>
        </w:rPr>
        <w:t xml:space="preserve">udge other than Judge Walters.  </w:t>
      </w:r>
    </w:p>
    <w:p w14:paraId="03D0443A" w14:textId="77777777" w:rsidR="00E055CC" w:rsidRDefault="00E055CC" w:rsidP="00265B39">
      <w:pPr>
        <w:ind w:left="567" w:hanging="567"/>
        <w:jc w:val="both"/>
        <w:rPr>
          <w:rFonts w:ascii="Book Antiqua" w:hAnsi="Book Antiqua" w:cs="Arial"/>
        </w:rPr>
      </w:pPr>
    </w:p>
    <w:p w14:paraId="3CF9A701" w14:textId="77777777" w:rsidR="00E055CC" w:rsidRPr="00E055CC" w:rsidRDefault="00E055CC" w:rsidP="00E055CC">
      <w:pPr>
        <w:ind w:left="567" w:hanging="567"/>
        <w:jc w:val="both"/>
        <w:rPr>
          <w:rFonts w:ascii="Book Antiqua" w:hAnsi="Book Antiqua" w:cs="Arial"/>
          <w:b/>
          <w:u w:val="single"/>
        </w:rPr>
      </w:pPr>
      <w:r w:rsidRPr="00E055CC">
        <w:rPr>
          <w:rFonts w:ascii="Book Antiqua" w:hAnsi="Book Antiqua" w:cs="Arial"/>
          <w:b/>
          <w:u w:val="single"/>
        </w:rPr>
        <w:t>Notice of Decision</w:t>
      </w:r>
    </w:p>
    <w:p w14:paraId="7DBE0A33" w14:textId="77777777" w:rsidR="00E055CC" w:rsidRPr="00F54EBE" w:rsidRDefault="00E055CC" w:rsidP="00265B39">
      <w:pPr>
        <w:ind w:left="567" w:hanging="567"/>
        <w:jc w:val="both"/>
        <w:rPr>
          <w:rFonts w:ascii="Book Antiqua" w:hAnsi="Book Antiqua" w:cs="Arial"/>
        </w:rPr>
      </w:pPr>
    </w:p>
    <w:p w14:paraId="2DEC647F" w14:textId="3462D0A6" w:rsidR="001F2716" w:rsidRPr="000704BB" w:rsidRDefault="00E055CC" w:rsidP="00265B39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decision of the First-tier Tribunal is set aside and is remitted to the First-tier Tribunal before a Judge other than Judge Walters.</w:t>
      </w:r>
    </w:p>
    <w:p w14:paraId="60D8281D" w14:textId="77777777" w:rsidR="00B01D17" w:rsidRDefault="00B01D17" w:rsidP="00265B39">
      <w:pPr>
        <w:jc w:val="both"/>
        <w:rPr>
          <w:rFonts w:ascii="Book Antiqua" w:hAnsi="Book Antiqua" w:cs="Arial"/>
        </w:rPr>
      </w:pPr>
    </w:p>
    <w:p w14:paraId="5F87C16A" w14:textId="77777777" w:rsidR="00265B39" w:rsidRDefault="00265B39" w:rsidP="00265B39">
      <w:pPr>
        <w:jc w:val="both"/>
        <w:rPr>
          <w:rFonts w:ascii="Book Antiqua" w:hAnsi="Book Antiqua" w:cs="Arial"/>
        </w:rPr>
      </w:pPr>
      <w:r w:rsidRPr="00687601">
        <w:rPr>
          <w:rFonts w:ascii="Book Antiqua" w:hAnsi="Book Antiqua" w:cs="Arial"/>
        </w:rPr>
        <w:t>No</w:t>
      </w:r>
      <w:r>
        <w:rPr>
          <w:rFonts w:ascii="Book Antiqua" w:hAnsi="Book Antiqua" w:cs="Arial"/>
        </w:rPr>
        <w:t xml:space="preserve"> anonymity direction is made.</w:t>
      </w:r>
    </w:p>
    <w:p w14:paraId="17AF6669" w14:textId="77777777" w:rsidR="00A509FA" w:rsidRPr="000704BB" w:rsidRDefault="00A509FA" w:rsidP="00265B39">
      <w:pPr>
        <w:jc w:val="both"/>
        <w:rPr>
          <w:rFonts w:ascii="Book Antiqua" w:hAnsi="Book Antiqua" w:cs="Arial"/>
        </w:rPr>
      </w:pPr>
    </w:p>
    <w:p w14:paraId="3EF87694" w14:textId="77777777" w:rsidR="001F2716" w:rsidRPr="000704BB" w:rsidRDefault="00780F86" w:rsidP="00265B39">
      <w:pPr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Signed</w:t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="001F2716" w:rsidRPr="000704BB">
        <w:rPr>
          <w:rFonts w:ascii="Book Antiqua" w:hAnsi="Book Antiqua" w:cs="Arial"/>
        </w:rPr>
        <w:t>Date</w:t>
      </w:r>
    </w:p>
    <w:p w14:paraId="5CE9DA97" w14:textId="425DBE4B" w:rsidR="001F2716" w:rsidRDefault="001F2716" w:rsidP="00265B39">
      <w:pPr>
        <w:jc w:val="both"/>
        <w:rPr>
          <w:rFonts w:ascii="Book Antiqua" w:hAnsi="Book Antiqua" w:cs="Arial"/>
        </w:rPr>
      </w:pPr>
    </w:p>
    <w:p w14:paraId="215A0FFA" w14:textId="2815539D" w:rsidR="009C77EA" w:rsidRPr="000704BB" w:rsidRDefault="009C77EA" w:rsidP="00265B39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noProof/>
        </w:rPr>
        <w:drawing>
          <wp:inline distT="0" distB="0" distL="0" distR="0" wp14:anchorId="24CEBE8D" wp14:editId="02162EFD">
            <wp:extent cx="1589405" cy="990600"/>
            <wp:effectExtent l="0" t="0" r="0" b="0"/>
            <wp:docPr id="2" name="Picture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AFFF" w14:textId="77777777" w:rsidR="001F2716" w:rsidRPr="000704BB" w:rsidRDefault="001F2716" w:rsidP="00265B39">
      <w:pPr>
        <w:jc w:val="both"/>
        <w:rPr>
          <w:rFonts w:ascii="Book Antiqua" w:hAnsi="Book Antiqua" w:cs="Arial"/>
        </w:rPr>
      </w:pPr>
    </w:p>
    <w:p w14:paraId="3A6C6AFD" w14:textId="02AC9CB7" w:rsidR="00B95326" w:rsidRPr="000704BB" w:rsidRDefault="005754E8" w:rsidP="00457759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color w:val="000000"/>
        </w:rPr>
        <w:t xml:space="preserve">Deputy </w:t>
      </w:r>
      <w:r w:rsidR="003A194F">
        <w:rPr>
          <w:rFonts w:ascii="Book Antiqua" w:hAnsi="Book Antiqua" w:cs="Arial"/>
          <w:color w:val="000000"/>
        </w:rPr>
        <w:t>Upper Tribunal</w:t>
      </w:r>
      <w:r w:rsidR="00D9111A" w:rsidRPr="000704BB">
        <w:rPr>
          <w:rFonts w:ascii="Book Antiqua" w:hAnsi="Book Antiqua" w:cs="Arial"/>
          <w:color w:val="000000"/>
        </w:rPr>
        <w:t xml:space="preserve"> Judge</w:t>
      </w:r>
      <w:r w:rsidR="001B2F75" w:rsidRPr="000704BB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>L J Murray</w:t>
      </w:r>
    </w:p>
    <w:sectPr w:rsidR="00B95326" w:rsidRPr="000704BB" w:rsidSect="00776E9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FBAF4" w14:textId="77777777" w:rsidR="001B56DE" w:rsidRDefault="001B56DE">
      <w:r>
        <w:separator/>
      </w:r>
    </w:p>
  </w:endnote>
  <w:endnote w:type="continuationSeparator" w:id="0">
    <w:p w14:paraId="6033034D" w14:textId="77777777" w:rsidR="001B56DE" w:rsidRDefault="001B5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2DE99" w14:textId="6BF08FF9" w:rsidR="00B83391" w:rsidRPr="000704BB" w:rsidRDefault="00B83391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0704BB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0704BB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0704BB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FF3996">
      <w:rPr>
        <w:rStyle w:val="PageNumber"/>
        <w:rFonts w:ascii="Book Antiqua" w:hAnsi="Book Antiqua" w:cs="Arial"/>
        <w:noProof/>
        <w:sz w:val="16"/>
        <w:szCs w:val="16"/>
      </w:rPr>
      <w:t>2</w:t>
    </w:r>
    <w:r w:rsidRPr="000704BB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10108" w14:textId="77777777" w:rsidR="00B83391" w:rsidRPr="000704BB" w:rsidRDefault="00DE5E10" w:rsidP="00DE5E10">
    <w:pPr>
      <w:jc w:val="center"/>
      <w:rPr>
        <w:rFonts w:ascii="Book Antiqua" w:hAnsi="Book Antiqua" w:cs="Arial"/>
        <w:b/>
      </w:rPr>
    </w:pPr>
    <w:r w:rsidRPr="000704BB">
      <w:rPr>
        <w:rFonts w:ascii="Book Antiqua" w:hAnsi="Book Antiqua" w:cs="Arial"/>
        <w:b/>
        <w:spacing w:val="-6"/>
      </w:rPr>
      <w:t>©</w:t>
    </w:r>
    <w:r w:rsidR="00AD5C3B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D5574" w14:textId="77777777" w:rsidR="001B56DE" w:rsidRDefault="001B56DE">
      <w:r>
        <w:separator/>
      </w:r>
    </w:p>
  </w:footnote>
  <w:footnote w:type="continuationSeparator" w:id="0">
    <w:p w14:paraId="09EA8C60" w14:textId="77777777" w:rsidR="001B56DE" w:rsidRDefault="001B5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287A7" w14:textId="5CFB129E" w:rsidR="00B83391" w:rsidRPr="000704BB" w:rsidRDefault="00B83391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0704BB">
      <w:rPr>
        <w:rFonts w:ascii="Book Antiqua" w:hAnsi="Book Antiqua" w:cs="Arial"/>
        <w:sz w:val="16"/>
        <w:szCs w:val="16"/>
      </w:rPr>
      <w:t>Appeal Number:</w:t>
    </w:r>
    <w:r w:rsidR="001B186A" w:rsidRPr="000704BB">
      <w:rPr>
        <w:rFonts w:ascii="Book Antiqua" w:hAnsi="Book Antiqua" w:cs="Arial"/>
        <w:sz w:val="16"/>
        <w:szCs w:val="16"/>
      </w:rPr>
      <w:t xml:space="preserve"> </w:t>
    </w:r>
    <w:r w:rsidR="002F4F59" w:rsidRPr="002F4F59">
      <w:rPr>
        <w:rFonts w:ascii="Book Antiqua" w:hAnsi="Book Antiqua" w:cs="Arial"/>
        <w:sz w:val="16"/>
        <w:szCs w:val="16"/>
      </w:rPr>
      <w:t>EA/06299/2016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C95A8" w14:textId="3C91C3C3" w:rsidR="000704BB" w:rsidRPr="000704BB" w:rsidRDefault="000704BB">
    <w:pPr>
      <w:pStyle w:val="Header"/>
      <w:rPr>
        <w:rFonts w:ascii="Book Antiqua" w:hAnsi="Book Antiqua"/>
      </w:rPr>
    </w:pPr>
    <w:r w:rsidRPr="000704BB"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E3"/>
    <w:rsid w:val="00000621"/>
    <w:rsid w:val="000036C2"/>
    <w:rsid w:val="0000378D"/>
    <w:rsid w:val="0003173D"/>
    <w:rsid w:val="00033D3D"/>
    <w:rsid w:val="00046259"/>
    <w:rsid w:val="00051C53"/>
    <w:rsid w:val="000553C8"/>
    <w:rsid w:val="00062F02"/>
    <w:rsid w:val="000642E3"/>
    <w:rsid w:val="0006733D"/>
    <w:rsid w:val="000704BB"/>
    <w:rsid w:val="00071A7E"/>
    <w:rsid w:val="000746C0"/>
    <w:rsid w:val="00074D1D"/>
    <w:rsid w:val="00092580"/>
    <w:rsid w:val="00093D4D"/>
    <w:rsid w:val="000D5D94"/>
    <w:rsid w:val="000F1A0E"/>
    <w:rsid w:val="000F68CE"/>
    <w:rsid w:val="00103485"/>
    <w:rsid w:val="001045AE"/>
    <w:rsid w:val="00113556"/>
    <w:rsid w:val="001165A7"/>
    <w:rsid w:val="00117E31"/>
    <w:rsid w:val="001361F9"/>
    <w:rsid w:val="00144C70"/>
    <w:rsid w:val="00150C5F"/>
    <w:rsid w:val="00167D3A"/>
    <w:rsid w:val="00190911"/>
    <w:rsid w:val="001A3082"/>
    <w:rsid w:val="001B186A"/>
    <w:rsid w:val="001B2F75"/>
    <w:rsid w:val="001B56DE"/>
    <w:rsid w:val="001C21A0"/>
    <w:rsid w:val="001C2D96"/>
    <w:rsid w:val="001C5B44"/>
    <w:rsid w:val="001F2716"/>
    <w:rsid w:val="00207617"/>
    <w:rsid w:val="0021721E"/>
    <w:rsid w:val="0023134B"/>
    <w:rsid w:val="00265B39"/>
    <w:rsid w:val="00283659"/>
    <w:rsid w:val="0028553E"/>
    <w:rsid w:val="00296561"/>
    <w:rsid w:val="002C6BD4"/>
    <w:rsid w:val="002D68BF"/>
    <w:rsid w:val="002F4F59"/>
    <w:rsid w:val="002F6B98"/>
    <w:rsid w:val="00336CBF"/>
    <w:rsid w:val="00341A0C"/>
    <w:rsid w:val="00343FE3"/>
    <w:rsid w:val="003546C8"/>
    <w:rsid w:val="00381960"/>
    <w:rsid w:val="003A194F"/>
    <w:rsid w:val="003A7CF2"/>
    <w:rsid w:val="003C5CE5"/>
    <w:rsid w:val="003E267B"/>
    <w:rsid w:val="003E530F"/>
    <w:rsid w:val="003E7CD1"/>
    <w:rsid w:val="00402B9E"/>
    <w:rsid w:val="004249CB"/>
    <w:rsid w:val="0044127D"/>
    <w:rsid w:val="004448DB"/>
    <w:rsid w:val="00446C9A"/>
    <w:rsid w:val="00452F2B"/>
    <w:rsid w:val="00457759"/>
    <w:rsid w:val="00477193"/>
    <w:rsid w:val="00482A7F"/>
    <w:rsid w:val="004957EB"/>
    <w:rsid w:val="004A1848"/>
    <w:rsid w:val="004A4A59"/>
    <w:rsid w:val="004A6F4A"/>
    <w:rsid w:val="004C74A4"/>
    <w:rsid w:val="004E0F3D"/>
    <w:rsid w:val="004E4717"/>
    <w:rsid w:val="00507FEC"/>
    <w:rsid w:val="00510F0E"/>
    <w:rsid w:val="00535861"/>
    <w:rsid w:val="005479E1"/>
    <w:rsid w:val="00553E0A"/>
    <w:rsid w:val="005570FD"/>
    <w:rsid w:val="005575EA"/>
    <w:rsid w:val="005754E8"/>
    <w:rsid w:val="0057790C"/>
    <w:rsid w:val="00580FC5"/>
    <w:rsid w:val="00593795"/>
    <w:rsid w:val="005A75FF"/>
    <w:rsid w:val="005C1F42"/>
    <w:rsid w:val="005C2522"/>
    <w:rsid w:val="005D10AB"/>
    <w:rsid w:val="005D2D42"/>
    <w:rsid w:val="005D65DB"/>
    <w:rsid w:val="00601D8F"/>
    <w:rsid w:val="0062519A"/>
    <w:rsid w:val="00643BFC"/>
    <w:rsid w:val="00647A89"/>
    <w:rsid w:val="00653E97"/>
    <w:rsid w:val="006701F7"/>
    <w:rsid w:val="00677E26"/>
    <w:rsid w:val="0068471C"/>
    <w:rsid w:val="00684A74"/>
    <w:rsid w:val="00690B8A"/>
    <w:rsid w:val="006C50D2"/>
    <w:rsid w:val="006F2CF1"/>
    <w:rsid w:val="007038ED"/>
    <w:rsid w:val="00703BC3"/>
    <w:rsid w:val="00704B61"/>
    <w:rsid w:val="0071355E"/>
    <w:rsid w:val="007351A6"/>
    <w:rsid w:val="007552A9"/>
    <w:rsid w:val="00761858"/>
    <w:rsid w:val="00767D59"/>
    <w:rsid w:val="00776E97"/>
    <w:rsid w:val="00780F86"/>
    <w:rsid w:val="007912AD"/>
    <w:rsid w:val="00797649"/>
    <w:rsid w:val="007B0824"/>
    <w:rsid w:val="007B5D3C"/>
    <w:rsid w:val="007C4177"/>
    <w:rsid w:val="007F2A46"/>
    <w:rsid w:val="00806249"/>
    <w:rsid w:val="00821B72"/>
    <w:rsid w:val="00823EF2"/>
    <w:rsid w:val="008303B8"/>
    <w:rsid w:val="00833DCE"/>
    <w:rsid w:val="00846B4D"/>
    <w:rsid w:val="00853A43"/>
    <w:rsid w:val="00871D34"/>
    <w:rsid w:val="00896DEF"/>
    <w:rsid w:val="008A5D70"/>
    <w:rsid w:val="008B1ACE"/>
    <w:rsid w:val="008B270C"/>
    <w:rsid w:val="008B5078"/>
    <w:rsid w:val="008C3D3D"/>
    <w:rsid w:val="008D4131"/>
    <w:rsid w:val="008E7D0B"/>
    <w:rsid w:val="008F1932"/>
    <w:rsid w:val="00911411"/>
    <w:rsid w:val="00921062"/>
    <w:rsid w:val="00923AEE"/>
    <w:rsid w:val="0093772B"/>
    <w:rsid w:val="009722BC"/>
    <w:rsid w:val="009727A3"/>
    <w:rsid w:val="00987774"/>
    <w:rsid w:val="009A11E8"/>
    <w:rsid w:val="009A7C3D"/>
    <w:rsid w:val="009C77EA"/>
    <w:rsid w:val="009F5220"/>
    <w:rsid w:val="00A15234"/>
    <w:rsid w:val="00A201AB"/>
    <w:rsid w:val="00A31C8B"/>
    <w:rsid w:val="00A509FA"/>
    <w:rsid w:val="00A53043"/>
    <w:rsid w:val="00A61D3D"/>
    <w:rsid w:val="00A71C11"/>
    <w:rsid w:val="00A845DC"/>
    <w:rsid w:val="00A90771"/>
    <w:rsid w:val="00AB030F"/>
    <w:rsid w:val="00AD159E"/>
    <w:rsid w:val="00AD5C3B"/>
    <w:rsid w:val="00B01D17"/>
    <w:rsid w:val="00B1111A"/>
    <w:rsid w:val="00B26AA2"/>
    <w:rsid w:val="00B3524D"/>
    <w:rsid w:val="00B40F69"/>
    <w:rsid w:val="00B46616"/>
    <w:rsid w:val="00B7040A"/>
    <w:rsid w:val="00B83391"/>
    <w:rsid w:val="00B94774"/>
    <w:rsid w:val="00B95326"/>
    <w:rsid w:val="00BD4196"/>
    <w:rsid w:val="00BE44A4"/>
    <w:rsid w:val="00BF22CA"/>
    <w:rsid w:val="00BF23BB"/>
    <w:rsid w:val="00C209A7"/>
    <w:rsid w:val="00C2294C"/>
    <w:rsid w:val="00C26032"/>
    <w:rsid w:val="00C345E1"/>
    <w:rsid w:val="00C43BFD"/>
    <w:rsid w:val="00C77BDD"/>
    <w:rsid w:val="00C93A95"/>
    <w:rsid w:val="00CB6E35"/>
    <w:rsid w:val="00CE1A46"/>
    <w:rsid w:val="00D20757"/>
    <w:rsid w:val="00D22636"/>
    <w:rsid w:val="00D40FD9"/>
    <w:rsid w:val="00D41C8C"/>
    <w:rsid w:val="00D53769"/>
    <w:rsid w:val="00D714B3"/>
    <w:rsid w:val="00D83A82"/>
    <w:rsid w:val="00D85C13"/>
    <w:rsid w:val="00D90090"/>
    <w:rsid w:val="00D9111A"/>
    <w:rsid w:val="00D91BE3"/>
    <w:rsid w:val="00D94AFC"/>
    <w:rsid w:val="00DA2BBB"/>
    <w:rsid w:val="00DB70AE"/>
    <w:rsid w:val="00DD3698"/>
    <w:rsid w:val="00DD5071"/>
    <w:rsid w:val="00DD5C39"/>
    <w:rsid w:val="00DE5E10"/>
    <w:rsid w:val="00DE7DB7"/>
    <w:rsid w:val="00E00A0A"/>
    <w:rsid w:val="00E030F2"/>
    <w:rsid w:val="00E055CC"/>
    <w:rsid w:val="00E066DE"/>
    <w:rsid w:val="00E07F57"/>
    <w:rsid w:val="00E30683"/>
    <w:rsid w:val="00E453D8"/>
    <w:rsid w:val="00E458EF"/>
    <w:rsid w:val="00E50BCE"/>
    <w:rsid w:val="00E574BF"/>
    <w:rsid w:val="00E61292"/>
    <w:rsid w:val="00E65853"/>
    <w:rsid w:val="00E77C4D"/>
    <w:rsid w:val="00E81D01"/>
    <w:rsid w:val="00EA22B0"/>
    <w:rsid w:val="00EA3675"/>
    <w:rsid w:val="00EC4D56"/>
    <w:rsid w:val="00EE45D8"/>
    <w:rsid w:val="00F22EDA"/>
    <w:rsid w:val="00F517D0"/>
    <w:rsid w:val="00F54EBE"/>
    <w:rsid w:val="00F77F3F"/>
    <w:rsid w:val="00F94B34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3D15F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986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2018-08-01T15:19:00Z</dcterms:created>
  <dcterms:modified xsi:type="dcterms:W3CDTF">2018-08-01T15:20:00Z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