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859C" w14:textId="52D1BCC9" w:rsidR="00643BFC" w:rsidRPr="000704BB" w:rsidRDefault="00F6390C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A1885" wp14:editId="27A728B7">
                <wp:simplePos x="0" y="0"/>
                <wp:positionH relativeFrom="column">
                  <wp:posOffset>4225925</wp:posOffset>
                </wp:positionH>
                <wp:positionV relativeFrom="paragraph">
                  <wp:posOffset>-607060</wp:posOffset>
                </wp:positionV>
                <wp:extent cx="2416810" cy="607060"/>
                <wp:effectExtent l="0" t="0" r="2540" b="2540"/>
                <wp:wrapNone/>
                <wp:docPr id="2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748533-C8B5-4A44-9A0C-A905E31BEED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06BA9" w14:textId="648E2809" w:rsidR="00F6390C" w:rsidRDefault="00F6390C" w:rsidP="00F6390C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0A18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2.75pt;margin-top:-47.8pt;width:190.3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" strokecolor="white">
                <v:textbox>
                  <w:txbxContent>
                    <w:p w14:paraId="6DF06BA9" w14:textId="648E2809" w:rsidR="00F6390C" w:rsidRDefault="00F6390C" w:rsidP="00F6390C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924677">
        <w:rPr>
          <w:noProof/>
        </w:rPr>
        <w:drawing>
          <wp:inline distT="0" distB="0" distL="0" distR="0" wp14:anchorId="1050E856" wp14:editId="03C418EA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90C">
        <w:rPr>
          <w:noProof/>
        </w:rPr>
        <w:t xml:space="preserve"> </w:t>
      </w:r>
    </w:p>
    <w:p w14:paraId="2F3CD0FC" w14:textId="77777777"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14:paraId="4B2A30C2" w14:textId="23CD4424" w:rsidR="008D2E55" w:rsidRPr="00477875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="00EE4640" w:rsidRPr="000704BB">
        <w:rPr>
          <w:rFonts w:ascii="Book Antiqua" w:hAnsi="Book Antiqua" w:cs="Arial"/>
          <w:b/>
          <w:color w:val="000000"/>
        </w:rPr>
        <w:t>Chamber)</w:t>
      </w:r>
      <w:r w:rsidR="00EE4640">
        <w:rPr>
          <w:rFonts w:ascii="Book Antiqua" w:hAnsi="Book Antiqua" w:cs="Arial"/>
          <w:b/>
          <w:color w:val="000000"/>
        </w:rPr>
        <w:t xml:space="preserve">  </w:t>
      </w:r>
      <w:r w:rsidR="00477875">
        <w:rPr>
          <w:rFonts w:ascii="Book Antiqua" w:hAnsi="Book Antiqua" w:cs="Arial"/>
          <w:b/>
          <w:color w:val="000000"/>
        </w:rPr>
        <w:t xml:space="preserve"> </w:t>
      </w:r>
      <w:proofErr w:type="gramEnd"/>
      <w:r w:rsidR="00477875">
        <w:rPr>
          <w:rFonts w:ascii="Book Antiqua" w:hAnsi="Book Antiqua" w:cs="Arial"/>
          <w:b/>
          <w:color w:val="000000"/>
        </w:rPr>
        <w:t xml:space="preserve">                   </w:t>
      </w:r>
      <w:r w:rsidR="00B3524D" w:rsidRPr="00477875">
        <w:rPr>
          <w:rFonts w:ascii="Book Antiqua" w:hAnsi="Book Antiqua" w:cs="Arial"/>
          <w:b/>
          <w:color w:val="000000"/>
        </w:rPr>
        <w:t>Appeal Number</w:t>
      </w:r>
      <w:r w:rsidR="00D53769" w:rsidRPr="00477875">
        <w:rPr>
          <w:rFonts w:ascii="Book Antiqua" w:hAnsi="Book Antiqua" w:cs="Arial"/>
          <w:b/>
          <w:color w:val="000000"/>
        </w:rPr>
        <w:t>:</w:t>
      </w:r>
      <w:r w:rsidR="004F6991" w:rsidRPr="00477875">
        <w:rPr>
          <w:rFonts w:ascii="Book Antiqua" w:hAnsi="Book Antiqua" w:cs="Arial"/>
          <w:b/>
          <w:color w:val="000000"/>
        </w:rPr>
        <w:t xml:space="preserve"> </w:t>
      </w:r>
      <w:r w:rsidR="009812FA" w:rsidRPr="00477875">
        <w:rPr>
          <w:rFonts w:ascii="Book Antiqua" w:hAnsi="Book Antiqua" w:cs="Arial"/>
          <w:b/>
          <w:caps/>
          <w:color w:val="000000"/>
        </w:rPr>
        <w:t>EA/</w:t>
      </w:r>
      <w:r w:rsidR="00F4304B" w:rsidRPr="00477875">
        <w:rPr>
          <w:rFonts w:ascii="Book Antiqua" w:hAnsi="Book Antiqua" w:cs="Arial"/>
          <w:b/>
          <w:caps/>
          <w:color w:val="000000"/>
        </w:rPr>
        <w:t>06523/</w:t>
      </w:r>
      <w:r w:rsidR="00477875">
        <w:rPr>
          <w:rFonts w:ascii="Book Antiqua" w:hAnsi="Book Antiqua" w:cs="Arial"/>
          <w:b/>
          <w:caps/>
          <w:color w:val="000000"/>
        </w:rPr>
        <w:t>2016</w:t>
      </w:r>
    </w:p>
    <w:p w14:paraId="2C9D5AD2" w14:textId="4D9A696C" w:rsidR="007B0824" w:rsidRPr="00477875" w:rsidRDefault="008D2E55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477875">
        <w:rPr>
          <w:rFonts w:ascii="Book Antiqua" w:hAnsi="Book Antiqua" w:cs="Arial"/>
          <w:b/>
          <w:caps/>
          <w:color w:val="000000"/>
        </w:rPr>
        <w:t xml:space="preserve">                                                                                   </w:t>
      </w:r>
      <w:r w:rsidR="00477875">
        <w:rPr>
          <w:rFonts w:ascii="Book Antiqua" w:hAnsi="Book Antiqua" w:cs="Arial"/>
          <w:b/>
          <w:caps/>
          <w:color w:val="000000"/>
        </w:rPr>
        <w:t xml:space="preserve">                    </w:t>
      </w:r>
      <w:r w:rsidRPr="00477875">
        <w:rPr>
          <w:rFonts w:ascii="Book Antiqua" w:hAnsi="Book Antiqua" w:cs="Arial"/>
          <w:b/>
          <w:caps/>
          <w:color w:val="000000"/>
        </w:rPr>
        <w:t xml:space="preserve">                  </w:t>
      </w:r>
      <w:r w:rsidR="00F4304B" w:rsidRPr="00477875">
        <w:rPr>
          <w:rFonts w:ascii="Book Antiqua" w:hAnsi="Book Antiqua" w:cs="Arial"/>
          <w:b/>
          <w:caps/>
          <w:color w:val="000000"/>
        </w:rPr>
        <w:t>EA</w:t>
      </w:r>
      <w:r w:rsidR="00BE5159" w:rsidRPr="00477875">
        <w:rPr>
          <w:rFonts w:ascii="Book Antiqua" w:hAnsi="Book Antiqua" w:cs="Arial"/>
          <w:b/>
          <w:caps/>
          <w:color w:val="000000"/>
        </w:rPr>
        <w:t>/</w:t>
      </w:r>
      <w:r w:rsidR="00F4304B" w:rsidRPr="00477875">
        <w:rPr>
          <w:rFonts w:ascii="Book Antiqua" w:hAnsi="Book Antiqua" w:cs="Arial"/>
          <w:b/>
          <w:caps/>
          <w:color w:val="000000"/>
        </w:rPr>
        <w:t>06524/</w:t>
      </w:r>
      <w:r w:rsidR="00F67D4E" w:rsidRPr="00477875">
        <w:rPr>
          <w:rFonts w:ascii="Book Antiqua" w:hAnsi="Book Antiqua" w:cs="Arial"/>
          <w:b/>
          <w:caps/>
          <w:color w:val="000000"/>
        </w:rPr>
        <w:t>2016</w:t>
      </w:r>
    </w:p>
    <w:p w14:paraId="2BB1E3B0" w14:textId="77777777"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462C0D20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23007073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3"/>
        <w:gridCol w:w="4905"/>
      </w:tblGrid>
      <w:tr w:rsidR="00D22636" w:rsidRPr="000704BB" w14:paraId="42CD3769" w14:textId="77777777" w:rsidTr="00477875">
        <w:tc>
          <w:tcPr>
            <w:tcW w:w="5103" w:type="dxa"/>
          </w:tcPr>
          <w:p w14:paraId="46A8D911" w14:textId="77777777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Heard at </w:t>
            </w:r>
            <w:r w:rsidR="009812FA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905" w:type="dxa"/>
          </w:tcPr>
          <w:p w14:paraId="569C3C96" w14:textId="46F545E3" w:rsidR="00D22636" w:rsidRPr="000704BB" w:rsidRDefault="00477875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 </w:t>
            </w:r>
            <w:r w:rsidR="00C7558F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0704BB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0704BB" w14:paraId="7F50C3B5" w14:textId="77777777" w:rsidTr="00477875">
        <w:tc>
          <w:tcPr>
            <w:tcW w:w="5103" w:type="dxa"/>
          </w:tcPr>
          <w:p w14:paraId="55D386B8" w14:textId="77777777" w:rsidR="00D22636" w:rsidRPr="000704BB" w:rsidRDefault="00D22636" w:rsidP="008D2E55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On </w:t>
            </w:r>
            <w:r w:rsidR="008D2E55">
              <w:rPr>
                <w:rFonts w:ascii="Book Antiqua" w:hAnsi="Book Antiqua" w:cs="Arial"/>
                <w:b/>
              </w:rPr>
              <w:t>4</w:t>
            </w:r>
            <w:r w:rsidR="008D2E55" w:rsidRPr="008D2E55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8D2E55">
              <w:rPr>
                <w:rFonts w:ascii="Book Antiqua" w:hAnsi="Book Antiqua" w:cs="Arial"/>
                <w:b/>
              </w:rPr>
              <w:t xml:space="preserve"> June </w:t>
            </w:r>
            <w:r w:rsidR="009812FA">
              <w:rPr>
                <w:rFonts w:ascii="Book Antiqua" w:hAnsi="Book Antiqua" w:cs="Arial"/>
                <w:b/>
              </w:rPr>
              <w:t>2018</w:t>
            </w:r>
          </w:p>
        </w:tc>
        <w:tc>
          <w:tcPr>
            <w:tcW w:w="4905" w:type="dxa"/>
          </w:tcPr>
          <w:p w14:paraId="2EE416F0" w14:textId="30DEB16C" w:rsidR="00D22636" w:rsidRPr="000704BB" w:rsidRDefault="00477875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</w:t>
            </w:r>
            <w:r w:rsidR="001E31F3">
              <w:rPr>
                <w:rFonts w:ascii="Book Antiqua" w:hAnsi="Book Antiqua" w:cs="Arial"/>
                <w:b/>
              </w:rPr>
              <w:t xml:space="preserve">On </w:t>
            </w:r>
            <w:r w:rsidR="00BA0D5C">
              <w:rPr>
                <w:rFonts w:ascii="Book Antiqua" w:hAnsi="Book Antiqua" w:cs="Arial"/>
                <w:b/>
              </w:rPr>
              <w:t>5</w:t>
            </w:r>
            <w:r w:rsidR="00BA0D5C" w:rsidRPr="00BA0D5C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BA0D5C">
              <w:rPr>
                <w:rFonts w:ascii="Book Antiqua" w:hAnsi="Book Antiqua" w:cs="Arial"/>
                <w:b/>
              </w:rPr>
              <w:t xml:space="preserve"> June 2018</w:t>
            </w:r>
          </w:p>
        </w:tc>
      </w:tr>
      <w:tr w:rsidR="00D22636" w:rsidRPr="000704BB" w14:paraId="79434FFD" w14:textId="77777777" w:rsidTr="00477875">
        <w:tc>
          <w:tcPr>
            <w:tcW w:w="5103" w:type="dxa"/>
          </w:tcPr>
          <w:p w14:paraId="587104BE" w14:textId="77777777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05" w:type="dxa"/>
          </w:tcPr>
          <w:p w14:paraId="02CFCEF5" w14:textId="77777777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26608597" w14:textId="77777777" w:rsidR="00A15234" w:rsidRPr="000704BB" w:rsidRDefault="00A15234" w:rsidP="009812FA">
      <w:pPr>
        <w:rPr>
          <w:rFonts w:ascii="Book Antiqua" w:hAnsi="Book Antiqua" w:cs="Arial"/>
        </w:rPr>
      </w:pPr>
    </w:p>
    <w:p w14:paraId="5FF1B2D1" w14:textId="77777777"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14:paraId="5665E845" w14:textId="77777777"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14:paraId="1E8C91EF" w14:textId="77777777" w:rsidR="00D20757" w:rsidRPr="000704BB" w:rsidRDefault="006D6955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</w:t>
      </w:r>
      <w:r w:rsidR="001B2F75" w:rsidRPr="000704BB">
        <w:rPr>
          <w:rFonts w:ascii="Book Antiqua" w:hAnsi="Book Antiqua" w:cs="Arial"/>
          <w:b/>
          <w:color w:val="000000"/>
        </w:rPr>
        <w:t xml:space="preserve">JUDGE </w:t>
      </w:r>
      <w:proofErr w:type="spellStart"/>
      <w:r w:rsidR="000B6967">
        <w:rPr>
          <w:rFonts w:ascii="Book Antiqua" w:hAnsi="Book Antiqua" w:cs="Arial"/>
          <w:b/>
          <w:color w:val="000000"/>
        </w:rPr>
        <w:t>Mc</w:t>
      </w:r>
      <w:r w:rsidR="008856CB">
        <w:rPr>
          <w:rFonts w:ascii="Book Antiqua" w:hAnsi="Book Antiqua" w:cs="Arial"/>
          <w:b/>
          <w:color w:val="000000"/>
        </w:rPr>
        <w:t>WILLIAM</w:t>
      </w:r>
      <w:proofErr w:type="spellEnd"/>
    </w:p>
    <w:p w14:paraId="11C742C3" w14:textId="77777777" w:rsidR="001B186A" w:rsidRPr="000704BB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14:paraId="02297BDC" w14:textId="77777777"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14:paraId="0C81595A" w14:textId="77777777" w:rsidR="00A845DC" w:rsidRDefault="00A845DC" w:rsidP="00A15234">
      <w:pPr>
        <w:jc w:val="center"/>
        <w:rPr>
          <w:rFonts w:ascii="Book Antiqua" w:hAnsi="Book Antiqua" w:cs="Arial"/>
          <w:b/>
        </w:rPr>
      </w:pPr>
    </w:p>
    <w:p w14:paraId="594D8E8A" w14:textId="77777777" w:rsidR="00F4304B" w:rsidRPr="00F4304B" w:rsidRDefault="00F4304B" w:rsidP="00A15234">
      <w:pPr>
        <w:jc w:val="center"/>
        <w:rPr>
          <w:rFonts w:ascii="Book Antiqua" w:hAnsi="Book Antiqua" w:cs="Arial"/>
          <w:b/>
          <w:lang w:val="fr-FR"/>
        </w:rPr>
      </w:pPr>
      <w:r w:rsidRPr="00F4304B">
        <w:rPr>
          <w:rFonts w:ascii="Book Antiqua" w:hAnsi="Book Antiqua" w:cs="Arial"/>
          <w:b/>
          <w:lang w:val="fr-FR"/>
        </w:rPr>
        <w:t>MS PRINCELLA ADUSEI</w:t>
      </w:r>
    </w:p>
    <w:p w14:paraId="42AB690A" w14:textId="77777777" w:rsidR="00F4304B" w:rsidRDefault="00F4304B" w:rsidP="00A15234">
      <w:pPr>
        <w:jc w:val="center"/>
        <w:rPr>
          <w:rFonts w:ascii="Book Antiqua" w:hAnsi="Book Antiqua" w:cs="Arial"/>
          <w:b/>
          <w:lang w:val="fr-FR"/>
        </w:rPr>
      </w:pPr>
      <w:r w:rsidRPr="00F4304B">
        <w:rPr>
          <w:rFonts w:ascii="Book Antiqua" w:hAnsi="Book Antiqua" w:cs="Arial"/>
          <w:b/>
          <w:lang w:val="fr-FR"/>
        </w:rPr>
        <w:t>JOHN ADUBOFFOUR</w:t>
      </w:r>
      <w:r w:rsidR="00BE5159">
        <w:rPr>
          <w:rFonts w:ascii="Book Antiqua" w:hAnsi="Book Antiqua" w:cs="Arial"/>
          <w:b/>
          <w:lang w:val="fr-FR"/>
        </w:rPr>
        <w:t xml:space="preserve"> </w:t>
      </w:r>
    </w:p>
    <w:p w14:paraId="44E97A0D" w14:textId="06D4788A" w:rsidR="00BE5159" w:rsidRPr="00477875" w:rsidRDefault="00477875" w:rsidP="00A15234">
      <w:pPr>
        <w:jc w:val="center"/>
        <w:rPr>
          <w:rFonts w:ascii="Book Antiqua" w:hAnsi="Book Antiqua" w:cs="Arial"/>
          <w:lang w:val="fr-FR"/>
        </w:rPr>
      </w:pPr>
      <w:r w:rsidRPr="00477875">
        <w:rPr>
          <w:rFonts w:ascii="Book Antiqua" w:hAnsi="Book Antiqua" w:cs="Arial"/>
          <w:lang w:val="fr-FR"/>
        </w:rPr>
        <w:t>(ANONYMITY DIRECTION NOT MADE)</w:t>
      </w:r>
    </w:p>
    <w:p w14:paraId="4BFC2142" w14:textId="77777777" w:rsidR="00704B61" w:rsidRPr="00F4304B" w:rsidRDefault="00704B61" w:rsidP="00704B61">
      <w:pPr>
        <w:jc w:val="right"/>
        <w:rPr>
          <w:rFonts w:ascii="Book Antiqua" w:hAnsi="Book Antiqua" w:cs="Arial"/>
          <w:u w:val="single"/>
          <w:lang w:val="fr-FR"/>
        </w:rPr>
      </w:pPr>
      <w:proofErr w:type="spellStart"/>
      <w:r w:rsidRPr="00F4304B">
        <w:rPr>
          <w:rFonts w:ascii="Book Antiqua" w:hAnsi="Book Antiqua" w:cs="Arial"/>
          <w:u w:val="single"/>
          <w:lang w:val="fr-FR"/>
        </w:rPr>
        <w:t>Appellant</w:t>
      </w:r>
      <w:r w:rsidR="00F4304B" w:rsidRPr="00F4304B">
        <w:rPr>
          <w:rFonts w:ascii="Book Antiqua" w:hAnsi="Book Antiqua" w:cs="Arial"/>
          <w:u w:val="single"/>
          <w:lang w:val="fr-FR"/>
        </w:rPr>
        <w:t>s</w:t>
      </w:r>
      <w:proofErr w:type="spellEnd"/>
    </w:p>
    <w:p w14:paraId="75080F33" w14:textId="77777777" w:rsidR="00477875" w:rsidRDefault="00477875" w:rsidP="00704B61">
      <w:pPr>
        <w:jc w:val="center"/>
        <w:rPr>
          <w:rFonts w:ascii="Book Antiqua" w:hAnsi="Book Antiqua" w:cs="Arial"/>
          <w:b/>
        </w:rPr>
      </w:pPr>
    </w:p>
    <w:p w14:paraId="2294C755" w14:textId="5C8F0036"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14:paraId="40AFC000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p w14:paraId="22137B8C" w14:textId="77777777" w:rsidR="00F4304B" w:rsidRPr="009812FA" w:rsidRDefault="00F4304B" w:rsidP="00F4304B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THE Secretary of State FOR THE Home Department </w:t>
      </w:r>
    </w:p>
    <w:p w14:paraId="600209DE" w14:textId="77777777" w:rsidR="00DD5071" w:rsidRPr="000704BB" w:rsidRDefault="00DD5071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</w:p>
    <w:p w14:paraId="49417073" w14:textId="77777777"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14:paraId="5177821A" w14:textId="77777777"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14:paraId="70C70844" w14:textId="77777777" w:rsidR="00DE7DB7" w:rsidRPr="000704BB" w:rsidRDefault="00DE7DB7" w:rsidP="00DD5071">
      <w:pPr>
        <w:rPr>
          <w:rFonts w:ascii="Book Antiqua" w:hAnsi="Book Antiqua" w:cs="Arial"/>
        </w:rPr>
      </w:pPr>
    </w:p>
    <w:p w14:paraId="1E951D54" w14:textId="77777777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Appellant</w:t>
      </w:r>
      <w:r w:rsidR="00A86014">
        <w:rPr>
          <w:rFonts w:ascii="Book Antiqua" w:hAnsi="Book Antiqua" w:cs="Arial"/>
        </w:rPr>
        <w:t xml:space="preserve">s: Ms </w:t>
      </w:r>
      <w:proofErr w:type="spellStart"/>
      <w:r w:rsidR="00A86014">
        <w:rPr>
          <w:rFonts w:ascii="Book Antiqua" w:hAnsi="Book Antiqua" w:cs="Arial"/>
        </w:rPr>
        <w:t>Sharmaq</w:t>
      </w:r>
      <w:proofErr w:type="spellEnd"/>
      <w:r w:rsidR="00A86014">
        <w:rPr>
          <w:rFonts w:ascii="Book Antiqua" w:hAnsi="Book Antiqua" w:cs="Arial"/>
        </w:rPr>
        <w:t>, Justice and Law solicitors</w:t>
      </w:r>
      <w:r w:rsidRPr="000704BB">
        <w:rPr>
          <w:rFonts w:ascii="Book Antiqua" w:hAnsi="Book Antiqua" w:cs="Arial"/>
        </w:rPr>
        <w:tab/>
      </w:r>
      <w:r w:rsidR="009812FA">
        <w:rPr>
          <w:rFonts w:ascii="Book Antiqua" w:hAnsi="Book Antiqua" w:cs="Arial"/>
        </w:rPr>
        <w:t xml:space="preserve"> </w:t>
      </w:r>
    </w:p>
    <w:p w14:paraId="5992E679" w14:textId="77777777" w:rsidR="00DE7DB7" w:rsidRDefault="00DE7DB7" w:rsidP="00F67D4E">
      <w:pPr>
        <w:tabs>
          <w:tab w:val="left" w:pos="2520"/>
        </w:tabs>
        <w:ind w:left="3969" w:hanging="3969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Respondent</w:t>
      </w:r>
      <w:r w:rsidR="00A86014">
        <w:rPr>
          <w:rFonts w:ascii="Book Antiqua" w:hAnsi="Book Antiqua" w:cs="Arial"/>
        </w:rPr>
        <w:t xml:space="preserve">: Mr E </w:t>
      </w:r>
      <w:proofErr w:type="spellStart"/>
      <w:r w:rsidR="00A86014">
        <w:rPr>
          <w:rFonts w:ascii="Book Antiqua" w:hAnsi="Book Antiqua" w:cs="Arial"/>
        </w:rPr>
        <w:t>Tufan</w:t>
      </w:r>
      <w:proofErr w:type="spellEnd"/>
      <w:r w:rsidR="00A86014">
        <w:rPr>
          <w:rFonts w:ascii="Book Antiqua" w:hAnsi="Book Antiqua" w:cs="Arial"/>
        </w:rPr>
        <w:t>, Home Office Presenting Officer</w:t>
      </w:r>
      <w:r w:rsidRPr="000704BB">
        <w:rPr>
          <w:rFonts w:ascii="Book Antiqua" w:hAnsi="Book Antiqua" w:cs="Arial"/>
        </w:rPr>
        <w:tab/>
      </w:r>
      <w:r w:rsidR="009812FA">
        <w:rPr>
          <w:rFonts w:ascii="Book Antiqua" w:hAnsi="Book Antiqua" w:cs="Arial"/>
        </w:rPr>
        <w:tab/>
      </w:r>
      <w:r w:rsidR="009812FA">
        <w:rPr>
          <w:rFonts w:ascii="Book Antiqua" w:hAnsi="Book Antiqua" w:cs="Arial"/>
        </w:rPr>
        <w:tab/>
      </w:r>
    </w:p>
    <w:p w14:paraId="73A08A51" w14:textId="77777777" w:rsidR="00F67D4E" w:rsidRDefault="00F67D4E" w:rsidP="00F67D4E">
      <w:pPr>
        <w:tabs>
          <w:tab w:val="left" w:pos="2520"/>
        </w:tabs>
        <w:ind w:left="3969" w:hanging="3969"/>
        <w:rPr>
          <w:rFonts w:ascii="Book Antiqua" w:hAnsi="Book Antiqua" w:cs="Arial"/>
        </w:rPr>
      </w:pPr>
    </w:p>
    <w:p w14:paraId="73BD3F5A" w14:textId="77777777"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3E345DF3" w14:textId="77777777" w:rsidR="00DE7DB7" w:rsidRDefault="00C7558F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0704BB">
        <w:rPr>
          <w:rFonts w:ascii="Book Antiqua" w:hAnsi="Book Antiqua" w:cs="Arial"/>
          <w:b/>
          <w:u w:val="single"/>
        </w:rPr>
        <w:t>AND REASONS</w:t>
      </w:r>
    </w:p>
    <w:p w14:paraId="7A050FA9" w14:textId="77777777" w:rsidR="00C7558F" w:rsidRDefault="00C7558F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14:paraId="2F36C52D" w14:textId="77777777" w:rsidR="00C7558F" w:rsidRPr="000704BB" w:rsidRDefault="00C7558F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63370FB6" w14:textId="77777777" w:rsidR="00F4304B" w:rsidRDefault="00402B9E" w:rsidP="00F4304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1.</w:t>
      </w:r>
      <w:r w:rsidR="009812FA">
        <w:rPr>
          <w:rFonts w:ascii="Book Antiqua" w:hAnsi="Book Antiqua" w:cs="Arial"/>
        </w:rPr>
        <w:tab/>
      </w:r>
      <w:r w:rsidR="005C5B0C">
        <w:rPr>
          <w:rFonts w:ascii="Book Antiqua" w:hAnsi="Book Antiqua" w:cs="Arial"/>
        </w:rPr>
        <w:t>The A</w:t>
      </w:r>
      <w:r w:rsidR="00F4304B">
        <w:rPr>
          <w:rFonts w:ascii="Book Antiqua" w:hAnsi="Book Antiqua" w:cs="Arial"/>
        </w:rPr>
        <w:t xml:space="preserve">ppellant Ms </w:t>
      </w:r>
      <w:proofErr w:type="spellStart"/>
      <w:r w:rsidR="00F4304B">
        <w:rPr>
          <w:rFonts w:ascii="Book Antiqua" w:hAnsi="Book Antiqua" w:cs="Arial"/>
        </w:rPr>
        <w:t>Adusei</w:t>
      </w:r>
      <w:proofErr w:type="spellEnd"/>
      <w:r w:rsidR="00F4304B">
        <w:rPr>
          <w:rFonts w:ascii="Book Antiqua" w:hAnsi="Book Antiqua" w:cs="Arial"/>
        </w:rPr>
        <w:t xml:space="preserve"> is a citizen of Belgium</w:t>
      </w:r>
      <w:r w:rsidR="00FD2411">
        <w:rPr>
          <w:rFonts w:ascii="Book Antiqua" w:hAnsi="Book Antiqua" w:cs="Arial"/>
        </w:rPr>
        <w:t>. Her</w:t>
      </w:r>
      <w:r w:rsidR="00F4304B">
        <w:rPr>
          <w:rFonts w:ascii="Book Antiqua" w:hAnsi="Book Antiqua" w:cs="Arial"/>
        </w:rPr>
        <w:t xml:space="preserve"> date of birth is 16</w:t>
      </w:r>
      <w:r w:rsidR="00F4304B" w:rsidRPr="00F4304B">
        <w:rPr>
          <w:rFonts w:ascii="Book Antiqua" w:hAnsi="Book Antiqua" w:cs="Arial"/>
          <w:vertAlign w:val="superscript"/>
        </w:rPr>
        <w:t>th</w:t>
      </w:r>
      <w:r w:rsidR="00F4304B">
        <w:rPr>
          <w:rFonts w:ascii="Book Antiqua" w:hAnsi="Book Antiqua" w:cs="Arial"/>
        </w:rPr>
        <w:t xml:space="preserve"> August 1986. The </w:t>
      </w:r>
      <w:r w:rsidR="005C5B0C">
        <w:rPr>
          <w:rFonts w:ascii="Book Antiqua" w:hAnsi="Book Antiqua" w:cs="Arial"/>
        </w:rPr>
        <w:t>A</w:t>
      </w:r>
      <w:r w:rsidR="00F4304B">
        <w:rPr>
          <w:rFonts w:ascii="Book Antiqua" w:hAnsi="Book Antiqua" w:cs="Arial"/>
        </w:rPr>
        <w:t xml:space="preserve">ppellant Mr </w:t>
      </w:r>
      <w:proofErr w:type="spellStart"/>
      <w:r w:rsidR="00F4304B" w:rsidRPr="00F4304B">
        <w:rPr>
          <w:rFonts w:ascii="Book Antiqua" w:hAnsi="Book Antiqua" w:cs="Arial"/>
        </w:rPr>
        <w:t>Aduboffour</w:t>
      </w:r>
      <w:proofErr w:type="spellEnd"/>
      <w:r w:rsidR="00F4304B" w:rsidRPr="00F4304B">
        <w:rPr>
          <w:rFonts w:ascii="Book Antiqua" w:hAnsi="Book Antiqua" w:cs="Arial"/>
        </w:rPr>
        <w:t xml:space="preserve"> is a citizen of Ghana</w:t>
      </w:r>
      <w:r w:rsidR="00FD2411">
        <w:rPr>
          <w:rFonts w:ascii="Book Antiqua" w:hAnsi="Book Antiqua" w:cs="Arial"/>
        </w:rPr>
        <w:t xml:space="preserve">. His </w:t>
      </w:r>
      <w:r w:rsidR="00F4304B" w:rsidRPr="00F4304B">
        <w:rPr>
          <w:rFonts w:ascii="Book Antiqua" w:hAnsi="Book Antiqua" w:cs="Arial"/>
        </w:rPr>
        <w:t xml:space="preserve">date of birth is 26th September 1980. </w:t>
      </w:r>
      <w:r w:rsidR="00F4304B">
        <w:rPr>
          <w:rFonts w:ascii="Book Antiqua" w:hAnsi="Book Antiqua" w:cs="Arial"/>
        </w:rPr>
        <w:t xml:space="preserve"> They made joint applica</w:t>
      </w:r>
      <w:r w:rsidR="00FD2411">
        <w:rPr>
          <w:rFonts w:ascii="Book Antiqua" w:hAnsi="Book Antiqua" w:cs="Arial"/>
        </w:rPr>
        <w:t>tion</w:t>
      </w:r>
      <w:r w:rsidR="00760950">
        <w:rPr>
          <w:rFonts w:ascii="Book Antiqua" w:hAnsi="Book Antiqua" w:cs="Arial"/>
        </w:rPr>
        <w:t>s</w:t>
      </w:r>
      <w:r w:rsidR="00FD2411" w:rsidRPr="00FD2411">
        <w:rPr>
          <w:rFonts w:ascii="Book Antiqua" w:hAnsi="Book Antiqua" w:cs="Arial"/>
        </w:rPr>
        <w:t xml:space="preserve"> </w:t>
      </w:r>
      <w:r w:rsidR="00FD2411">
        <w:rPr>
          <w:rFonts w:ascii="Book Antiqua" w:hAnsi="Book Antiqua" w:cs="Arial"/>
        </w:rPr>
        <w:t xml:space="preserve">under the </w:t>
      </w:r>
      <w:r w:rsidR="00BE5159">
        <w:rPr>
          <w:rFonts w:ascii="Book Antiqua" w:hAnsi="Book Antiqua" w:cs="Arial"/>
        </w:rPr>
        <w:t>Immigration</w:t>
      </w:r>
      <w:r w:rsidR="00FD2411">
        <w:rPr>
          <w:rFonts w:ascii="Book Antiqua" w:hAnsi="Book Antiqua" w:cs="Arial"/>
        </w:rPr>
        <w:t xml:space="preserve"> (EEA) Regulations 2006 (“the 2006 Regulations”)</w:t>
      </w:r>
      <w:r w:rsidR="00760950">
        <w:rPr>
          <w:rFonts w:ascii="Book Antiqua" w:hAnsi="Book Antiqua" w:cs="Arial"/>
        </w:rPr>
        <w:t>;</w:t>
      </w:r>
      <w:r w:rsidR="00FD2411">
        <w:rPr>
          <w:rFonts w:ascii="Book Antiqua" w:hAnsi="Book Antiqua" w:cs="Arial"/>
        </w:rPr>
        <w:t xml:space="preserve"> Ms </w:t>
      </w:r>
      <w:proofErr w:type="spellStart"/>
      <w:r w:rsidR="00FD2411">
        <w:rPr>
          <w:rFonts w:ascii="Book Antiqua" w:hAnsi="Book Antiqua" w:cs="Arial"/>
        </w:rPr>
        <w:t>Adusei</w:t>
      </w:r>
      <w:proofErr w:type="spellEnd"/>
      <w:r w:rsidR="00FD2411">
        <w:rPr>
          <w:rFonts w:ascii="Book Antiqua" w:hAnsi="Book Antiqua" w:cs="Arial"/>
        </w:rPr>
        <w:t xml:space="preserve"> for </w:t>
      </w:r>
      <w:r w:rsidR="00AC4FDE">
        <w:rPr>
          <w:rFonts w:ascii="Book Antiqua" w:hAnsi="Book Antiqua" w:cs="Arial"/>
        </w:rPr>
        <w:t xml:space="preserve">a </w:t>
      </w:r>
      <w:r w:rsidR="00F4304B">
        <w:rPr>
          <w:rFonts w:ascii="Book Antiqua" w:hAnsi="Book Antiqua" w:cs="Arial"/>
        </w:rPr>
        <w:t>registration certificate a</w:t>
      </w:r>
      <w:r w:rsidR="00FD2411">
        <w:rPr>
          <w:rFonts w:ascii="Book Antiqua" w:hAnsi="Book Antiqua" w:cs="Arial"/>
        </w:rPr>
        <w:t>nd M</w:t>
      </w:r>
      <w:r w:rsidR="00F4304B">
        <w:rPr>
          <w:rFonts w:ascii="Book Antiqua" w:hAnsi="Book Antiqua" w:cs="Arial"/>
        </w:rPr>
        <w:t xml:space="preserve">r </w:t>
      </w:r>
      <w:proofErr w:type="spellStart"/>
      <w:r w:rsidR="00F4304B">
        <w:rPr>
          <w:rFonts w:ascii="Book Antiqua" w:hAnsi="Book Antiqua" w:cs="Arial"/>
        </w:rPr>
        <w:t>Aduboffour</w:t>
      </w:r>
      <w:proofErr w:type="spellEnd"/>
      <w:r w:rsidR="00F4304B">
        <w:rPr>
          <w:rFonts w:ascii="Book Antiqua" w:hAnsi="Book Antiqua" w:cs="Arial"/>
        </w:rPr>
        <w:t xml:space="preserve"> </w:t>
      </w:r>
      <w:r w:rsidR="00FD2411">
        <w:rPr>
          <w:rFonts w:ascii="Book Antiqua" w:hAnsi="Book Antiqua" w:cs="Arial"/>
        </w:rPr>
        <w:t xml:space="preserve">for a residence card. </w:t>
      </w:r>
      <w:r w:rsidR="00F4304B">
        <w:rPr>
          <w:rFonts w:ascii="Book Antiqua" w:hAnsi="Book Antiqua" w:cs="Arial"/>
        </w:rPr>
        <w:t>The</w:t>
      </w:r>
      <w:r w:rsidR="00C9326E">
        <w:rPr>
          <w:rFonts w:ascii="Book Antiqua" w:hAnsi="Book Antiqua" w:cs="Arial"/>
        </w:rPr>
        <w:t xml:space="preserve"> Appellants</w:t>
      </w:r>
      <w:r w:rsidR="00F4304B">
        <w:rPr>
          <w:rFonts w:ascii="Book Antiqua" w:hAnsi="Book Antiqua" w:cs="Arial"/>
        </w:rPr>
        <w:t xml:space="preserve"> married in a proxy wedding in Ghana.    Their applications were refused on 18</w:t>
      </w:r>
      <w:r w:rsidR="00F4304B" w:rsidRPr="00F4304B">
        <w:rPr>
          <w:rFonts w:ascii="Book Antiqua" w:hAnsi="Book Antiqua" w:cs="Arial"/>
          <w:vertAlign w:val="superscript"/>
        </w:rPr>
        <w:t>th</w:t>
      </w:r>
      <w:r w:rsidR="00F4304B">
        <w:rPr>
          <w:rFonts w:ascii="Book Antiqua" w:hAnsi="Book Antiqua" w:cs="Arial"/>
        </w:rPr>
        <w:t xml:space="preserve"> May 2016.  </w:t>
      </w:r>
      <w:r w:rsidR="00C9326E">
        <w:rPr>
          <w:rFonts w:ascii="Book Antiqua" w:hAnsi="Book Antiqua" w:cs="Arial"/>
        </w:rPr>
        <w:t>The Respondent</w:t>
      </w:r>
      <w:r w:rsidR="00760950">
        <w:rPr>
          <w:rFonts w:ascii="Book Antiqua" w:hAnsi="Book Antiqua" w:cs="Arial"/>
        </w:rPr>
        <w:t xml:space="preserve">’s position was that the marriage was one of convenience. </w:t>
      </w:r>
      <w:r w:rsidR="00C9326E">
        <w:rPr>
          <w:rFonts w:ascii="Book Antiqua" w:hAnsi="Book Antiqua" w:cs="Arial"/>
        </w:rPr>
        <w:t xml:space="preserve"> The Respondent concluded in relation to Ms </w:t>
      </w:r>
      <w:proofErr w:type="spellStart"/>
      <w:r w:rsidR="00C9326E">
        <w:rPr>
          <w:rFonts w:ascii="Book Antiqua" w:hAnsi="Book Antiqua" w:cs="Arial"/>
        </w:rPr>
        <w:t>Adusei</w:t>
      </w:r>
      <w:proofErr w:type="spellEnd"/>
      <w:r w:rsidR="00C9326E">
        <w:rPr>
          <w:rFonts w:ascii="Book Antiqua" w:hAnsi="Book Antiqua" w:cs="Arial"/>
        </w:rPr>
        <w:t xml:space="preserve"> that there had been an Abuse of Rights under Regulation 21B of the 2006 Regulations </w:t>
      </w:r>
      <w:r w:rsidR="00C9326E">
        <w:rPr>
          <w:rFonts w:ascii="Book Antiqua" w:hAnsi="Book Antiqua" w:cs="Arial"/>
        </w:rPr>
        <w:lastRenderedPageBreak/>
        <w:t>in that she had assisted another person to enter a marriage of convenience.</w:t>
      </w:r>
      <w:r w:rsidR="00C9326E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  <w:r w:rsidR="00255805">
        <w:rPr>
          <w:rFonts w:ascii="Book Antiqua" w:hAnsi="Book Antiqua" w:cs="Arial"/>
        </w:rPr>
        <w:tab/>
      </w:r>
    </w:p>
    <w:p w14:paraId="52629414" w14:textId="77777777" w:rsidR="00760950" w:rsidRPr="00760950" w:rsidRDefault="00F4304B" w:rsidP="00F4304B">
      <w:pPr>
        <w:pStyle w:val="ListParagraph"/>
        <w:numPr>
          <w:ilvl w:val="0"/>
          <w:numId w:val="2"/>
        </w:numPr>
        <w:tabs>
          <w:tab w:val="left" w:pos="567"/>
        </w:tabs>
        <w:ind w:left="567" w:hanging="567"/>
        <w:jc w:val="both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</w:rPr>
        <w:t>The</w:t>
      </w:r>
      <w:r w:rsidR="00760950">
        <w:rPr>
          <w:rFonts w:ascii="Book Antiqua" w:hAnsi="Book Antiqua" w:cs="Arial"/>
        </w:rPr>
        <w:t xml:space="preserve"> Appellants </w:t>
      </w:r>
      <w:r>
        <w:rPr>
          <w:rFonts w:ascii="Book Antiqua" w:hAnsi="Book Antiqua" w:cs="Arial"/>
        </w:rPr>
        <w:t xml:space="preserve">appealed against the decisions.   Their </w:t>
      </w:r>
      <w:r w:rsidR="008D2E55">
        <w:rPr>
          <w:rFonts w:ascii="Book Antiqua" w:hAnsi="Book Antiqua" w:cs="Arial"/>
        </w:rPr>
        <w:t>appeals were dismissed by First-t</w:t>
      </w:r>
      <w:r>
        <w:rPr>
          <w:rFonts w:ascii="Book Antiqua" w:hAnsi="Book Antiqua" w:cs="Arial"/>
        </w:rPr>
        <w:t>ier Tribunal Judge Juss</w:t>
      </w:r>
      <w:r w:rsidR="00760950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in a decision of 6</w:t>
      </w:r>
      <w:r w:rsidRPr="00F4304B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July 2007.   Permission was granted to the </w:t>
      </w:r>
      <w:r w:rsidR="005C5B0C">
        <w:rPr>
          <w:rFonts w:ascii="Book Antiqua" w:hAnsi="Book Antiqua" w:cs="Arial"/>
        </w:rPr>
        <w:t>A</w:t>
      </w:r>
      <w:r>
        <w:rPr>
          <w:rFonts w:ascii="Book Antiqua" w:hAnsi="Book Antiqua" w:cs="Arial"/>
        </w:rPr>
        <w:t xml:space="preserve">ppellants.   </w:t>
      </w:r>
    </w:p>
    <w:p w14:paraId="2AD7B0BD" w14:textId="77777777" w:rsidR="00760950" w:rsidRDefault="00760950" w:rsidP="00760950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</w:p>
    <w:p w14:paraId="2FA40499" w14:textId="77777777" w:rsidR="00760950" w:rsidRPr="00760950" w:rsidRDefault="00760950" w:rsidP="00760950">
      <w:pPr>
        <w:tabs>
          <w:tab w:val="left" w:pos="567"/>
        </w:tabs>
        <w:jc w:val="both"/>
        <w:rPr>
          <w:rFonts w:ascii="Book Antiqua" w:hAnsi="Book Antiqua" w:cs="Arial"/>
          <w:i/>
        </w:rPr>
      </w:pPr>
      <w:r w:rsidRPr="00760950">
        <w:rPr>
          <w:rFonts w:ascii="Book Antiqua" w:hAnsi="Book Antiqua" w:cs="Arial"/>
          <w:i/>
        </w:rPr>
        <w:t xml:space="preserve">The error of law decision </w:t>
      </w:r>
    </w:p>
    <w:p w14:paraId="4251356D" w14:textId="77777777" w:rsidR="00760950" w:rsidRPr="00760950" w:rsidRDefault="00760950" w:rsidP="00760950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</w:p>
    <w:p w14:paraId="407B7A41" w14:textId="77777777" w:rsidR="00F4304B" w:rsidRPr="00F4304B" w:rsidRDefault="00F4304B" w:rsidP="00F4304B">
      <w:pPr>
        <w:pStyle w:val="ListParagraph"/>
        <w:numPr>
          <w:ilvl w:val="0"/>
          <w:numId w:val="2"/>
        </w:numPr>
        <w:tabs>
          <w:tab w:val="left" w:pos="567"/>
        </w:tabs>
        <w:ind w:left="567" w:hanging="567"/>
        <w:jc w:val="both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</w:rPr>
        <w:t>The matter came before me on 14</w:t>
      </w:r>
      <w:r w:rsidRPr="00F4304B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March 2018.   I concluded that the Judge materially erred for the following </w:t>
      </w:r>
      <w:proofErr w:type="gramStart"/>
      <w:r>
        <w:rPr>
          <w:rFonts w:ascii="Book Antiqua" w:hAnsi="Book Antiqua" w:cs="Arial"/>
        </w:rPr>
        <w:t>reasons:-</w:t>
      </w:r>
      <w:proofErr w:type="gramEnd"/>
    </w:p>
    <w:p w14:paraId="5C0DD96B" w14:textId="77777777" w:rsidR="00F4304B" w:rsidRDefault="00F4304B" w:rsidP="00F4304B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p w14:paraId="1A5AB47E" w14:textId="77777777" w:rsidR="00F4304B" w:rsidRDefault="00F4304B" w:rsidP="00F4304B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“The grounds are poorly expressed but I am satisfied that the Judge did </w:t>
      </w:r>
      <w:r w:rsidR="00255805">
        <w:rPr>
          <w:rFonts w:ascii="Book Antiqua" w:hAnsi="Book Antiqua" w:cs="Arial"/>
        </w:rPr>
        <w:t>not properly determine the A</w:t>
      </w:r>
      <w:r>
        <w:rPr>
          <w:rFonts w:ascii="Book Antiqua" w:hAnsi="Book Antiqua" w:cs="Arial"/>
        </w:rPr>
        <w:t>buse</w:t>
      </w:r>
      <w:r w:rsidR="005C5B0C">
        <w:rPr>
          <w:rFonts w:ascii="Book Antiqua" w:hAnsi="Book Antiqua" w:cs="Arial"/>
        </w:rPr>
        <w:t xml:space="preserve"> of </w:t>
      </w:r>
      <w:r w:rsidR="00255805">
        <w:rPr>
          <w:rFonts w:ascii="Book Antiqua" w:hAnsi="Book Antiqua" w:cs="Arial"/>
        </w:rPr>
        <w:t>R</w:t>
      </w:r>
      <w:r w:rsidR="005C5B0C">
        <w:rPr>
          <w:rFonts w:ascii="Book Antiqua" w:hAnsi="Book Antiqua" w:cs="Arial"/>
        </w:rPr>
        <w:t>ight</w:t>
      </w:r>
      <w:r w:rsidR="00255805">
        <w:rPr>
          <w:rFonts w:ascii="Book Antiqua" w:hAnsi="Book Antiqua" w:cs="Arial"/>
        </w:rPr>
        <w:t>s</w:t>
      </w:r>
      <w:r w:rsidR="005C5B0C">
        <w:rPr>
          <w:rFonts w:ascii="Book Antiqua" w:hAnsi="Book Antiqua" w:cs="Arial"/>
        </w:rPr>
        <w:t xml:space="preserve"> issue insofar as the A</w:t>
      </w:r>
      <w:r>
        <w:rPr>
          <w:rFonts w:ascii="Book Antiqua" w:hAnsi="Book Antiqua" w:cs="Arial"/>
        </w:rPr>
        <w:t xml:space="preserve">ppellant, Ms </w:t>
      </w:r>
      <w:proofErr w:type="spellStart"/>
      <w:r>
        <w:rPr>
          <w:rFonts w:ascii="Book Antiqua" w:hAnsi="Book Antiqua" w:cs="Arial"/>
        </w:rPr>
        <w:t>Adusei</w:t>
      </w:r>
      <w:proofErr w:type="spellEnd"/>
      <w:r>
        <w:rPr>
          <w:rFonts w:ascii="Book Antiqua" w:hAnsi="Book Antiqua" w:cs="Arial"/>
        </w:rPr>
        <w:t xml:space="preserve"> is concerned.  It is asserted in the grounds that she should not be excluded f</w:t>
      </w:r>
      <w:r w:rsidR="00255805">
        <w:rPr>
          <w:rFonts w:ascii="Book Antiqua" w:hAnsi="Book Antiqua" w:cs="Arial"/>
        </w:rPr>
        <w:t>rom being issued with a residence</w:t>
      </w:r>
      <w:r>
        <w:rPr>
          <w:rFonts w:ascii="Book Antiqua" w:hAnsi="Book Antiqua" w:cs="Arial"/>
        </w:rPr>
        <w:t xml:space="preserve"> certificate</w:t>
      </w:r>
      <w:r w:rsidR="008D2E55">
        <w:rPr>
          <w:rFonts w:ascii="Book Antiqua" w:hAnsi="Book Antiqua" w:cs="Arial"/>
        </w:rPr>
        <w:t xml:space="preserve"> because the marriage is “questionable”.    There is some merit in this assertion; however, the error lies in the Judge having failed to make a finding in respect of abuse of rights. </w:t>
      </w:r>
      <w:r w:rsidR="008D2E55">
        <w:rPr>
          <w:rFonts w:ascii="Book Antiqua" w:hAnsi="Book Antiqua" w:cs="Arial"/>
        </w:rPr>
        <w:tab/>
      </w:r>
      <w:r w:rsidR="008D2E55">
        <w:rPr>
          <w:rFonts w:ascii="Book Antiqua" w:hAnsi="Book Antiqua" w:cs="Arial"/>
        </w:rPr>
        <w:tab/>
      </w:r>
      <w:r w:rsidR="008D2E55">
        <w:rPr>
          <w:rFonts w:ascii="Book Antiqua" w:hAnsi="Book Antiqua" w:cs="Arial"/>
        </w:rPr>
        <w:tab/>
      </w:r>
      <w:r w:rsidR="008D2E55">
        <w:rPr>
          <w:rFonts w:ascii="Book Antiqua" w:hAnsi="Book Antiqua" w:cs="Arial"/>
        </w:rPr>
        <w:tab/>
      </w:r>
      <w:r w:rsidR="008D2E55">
        <w:rPr>
          <w:rFonts w:ascii="Book Antiqua" w:hAnsi="Book Antiqua" w:cs="Arial"/>
        </w:rPr>
        <w:tab/>
      </w:r>
      <w:r w:rsidR="008D2E55">
        <w:rPr>
          <w:rFonts w:ascii="Book Antiqua" w:hAnsi="Book Antiqua" w:cs="Arial"/>
        </w:rPr>
        <w:tab/>
      </w:r>
      <w:r w:rsidR="008D2E55">
        <w:rPr>
          <w:rFonts w:ascii="Book Antiqua" w:hAnsi="Book Antiqua" w:cs="Arial"/>
        </w:rPr>
        <w:tab/>
      </w:r>
      <w:r w:rsidR="008D2E55">
        <w:rPr>
          <w:rFonts w:ascii="Book Antiqua" w:hAnsi="Book Antiqua" w:cs="Arial"/>
        </w:rPr>
        <w:tab/>
      </w:r>
      <w:r w:rsidR="008D2E55">
        <w:rPr>
          <w:rFonts w:ascii="Book Antiqua" w:hAnsi="Book Antiqua" w:cs="Arial"/>
        </w:rPr>
        <w:tab/>
      </w:r>
      <w:r w:rsidR="008D2E55">
        <w:rPr>
          <w:rFonts w:ascii="Book Antiqua" w:hAnsi="Book Antiqua" w:cs="Arial"/>
        </w:rPr>
        <w:tab/>
      </w:r>
      <w:r w:rsidR="008D2E55">
        <w:rPr>
          <w:rFonts w:ascii="Book Antiqua" w:hAnsi="Book Antiqua" w:cs="Arial"/>
        </w:rPr>
        <w:tab/>
      </w:r>
      <w:r w:rsidR="008D2E55">
        <w:rPr>
          <w:rFonts w:ascii="Book Antiqua" w:hAnsi="Book Antiqua" w:cs="Arial"/>
        </w:rPr>
        <w:tab/>
      </w:r>
    </w:p>
    <w:p w14:paraId="24CAF85A" w14:textId="77777777" w:rsidR="008D2E55" w:rsidRPr="00760950" w:rsidRDefault="008D2E55" w:rsidP="00760950">
      <w:pPr>
        <w:tabs>
          <w:tab w:val="left" w:pos="567"/>
        </w:tabs>
        <w:ind w:left="540"/>
        <w:jc w:val="both"/>
        <w:rPr>
          <w:rFonts w:ascii="Book Antiqua" w:hAnsi="Book Antiqua" w:cs="Arial"/>
        </w:rPr>
      </w:pPr>
      <w:r w:rsidRPr="00760950">
        <w:rPr>
          <w:rFonts w:ascii="Book Antiqua" w:hAnsi="Book Antiqua" w:cs="Arial"/>
        </w:rPr>
        <w:t>There is another error in the determination that was brought to my attention by Ms Wil</w:t>
      </w:r>
      <w:r w:rsidR="0049795E" w:rsidRPr="00760950">
        <w:rPr>
          <w:rFonts w:ascii="Book Antiqua" w:hAnsi="Book Antiqua" w:cs="Arial"/>
        </w:rPr>
        <w:t>locks</w:t>
      </w:r>
      <w:r w:rsidRPr="00760950">
        <w:rPr>
          <w:rFonts w:ascii="Book Antiqua" w:hAnsi="Book Antiqua" w:cs="Arial"/>
        </w:rPr>
        <w:t xml:space="preserve">-Briscoe and that is that the Judge failed to apply the correct burden of proof in accordance with </w:t>
      </w:r>
      <w:r w:rsidRPr="00760950">
        <w:rPr>
          <w:rFonts w:ascii="Book Antiqua" w:hAnsi="Book Antiqua" w:cs="Arial"/>
          <w:i/>
        </w:rPr>
        <w:t>Rosa</w:t>
      </w:r>
      <w:r w:rsidR="00CA31EB" w:rsidRPr="00760950">
        <w:rPr>
          <w:rFonts w:ascii="Book Antiqua" w:hAnsi="Book Antiqua" w:cs="Arial"/>
          <w:i/>
        </w:rPr>
        <w:t xml:space="preserve"> v SSHD</w:t>
      </w:r>
      <w:r w:rsidR="00CA31EB" w:rsidRPr="00760950">
        <w:rPr>
          <w:rFonts w:ascii="Book Antiqua" w:hAnsi="Book Antiqua" w:cs="Arial"/>
        </w:rPr>
        <w:t xml:space="preserve"> [2016] EWCA </w:t>
      </w:r>
      <w:proofErr w:type="spellStart"/>
      <w:r w:rsidR="00CA31EB" w:rsidRPr="00760950">
        <w:rPr>
          <w:rFonts w:ascii="Book Antiqua" w:hAnsi="Book Antiqua" w:cs="Arial"/>
        </w:rPr>
        <w:t>Civ</w:t>
      </w:r>
      <w:proofErr w:type="spellEnd"/>
      <w:r w:rsidR="00CA31EB" w:rsidRPr="00760950">
        <w:rPr>
          <w:rFonts w:ascii="Book Antiqua" w:hAnsi="Book Antiqua" w:cs="Arial"/>
        </w:rPr>
        <w:t xml:space="preserve"> 14 </w:t>
      </w:r>
      <w:r w:rsidRPr="00760950">
        <w:rPr>
          <w:rFonts w:ascii="Book Antiqua" w:hAnsi="Book Antiqua" w:cs="Arial"/>
        </w:rPr>
        <w:t xml:space="preserve">and </w:t>
      </w:r>
      <w:proofErr w:type="spellStart"/>
      <w:r w:rsidRPr="00760950">
        <w:rPr>
          <w:rFonts w:ascii="Book Antiqua" w:hAnsi="Book Antiqua" w:cs="Arial"/>
          <w:i/>
        </w:rPr>
        <w:t>Papa</w:t>
      </w:r>
      <w:r w:rsidR="0049795E" w:rsidRPr="00760950">
        <w:rPr>
          <w:rFonts w:ascii="Book Antiqua" w:hAnsi="Book Antiqua" w:cs="Arial"/>
          <w:i/>
        </w:rPr>
        <w:t>jo</w:t>
      </w:r>
      <w:r w:rsidRPr="00760950">
        <w:rPr>
          <w:rFonts w:ascii="Book Antiqua" w:hAnsi="Book Antiqua" w:cs="Arial"/>
          <w:i/>
        </w:rPr>
        <w:t>rgi</w:t>
      </w:r>
      <w:r w:rsidR="0049795E" w:rsidRPr="00760950">
        <w:rPr>
          <w:rFonts w:ascii="Book Antiqua" w:hAnsi="Book Antiqua" w:cs="Arial"/>
          <w:i/>
        </w:rPr>
        <w:t>i</w:t>
      </w:r>
      <w:proofErr w:type="spellEnd"/>
      <w:r w:rsidR="00CA31EB" w:rsidRPr="00760950">
        <w:rPr>
          <w:rFonts w:ascii="Book Antiqua" w:hAnsi="Book Antiqua" w:cs="Arial"/>
          <w:i/>
        </w:rPr>
        <w:t xml:space="preserve"> v ECO</w:t>
      </w:r>
      <w:r w:rsidR="00CA31EB" w:rsidRPr="00760950">
        <w:rPr>
          <w:rFonts w:ascii="Book Antiqua" w:hAnsi="Book Antiqua" w:cs="Arial"/>
        </w:rPr>
        <w:t xml:space="preserve"> [2012] UKUT 38. </w:t>
      </w:r>
      <w:r w:rsidRPr="00760950">
        <w:rPr>
          <w:rFonts w:ascii="Book Antiqua" w:hAnsi="Book Antiqua" w:cs="Arial"/>
        </w:rPr>
        <w:t xml:space="preserve"> For these reasons the decisions in relation to both </w:t>
      </w:r>
      <w:r w:rsidR="005C5B0C" w:rsidRPr="00760950">
        <w:rPr>
          <w:rFonts w:ascii="Book Antiqua" w:hAnsi="Book Antiqua" w:cs="Arial"/>
        </w:rPr>
        <w:t>A</w:t>
      </w:r>
      <w:r w:rsidRPr="00760950">
        <w:rPr>
          <w:rFonts w:ascii="Book Antiqua" w:hAnsi="Book Antiqua" w:cs="Arial"/>
        </w:rPr>
        <w:t>ppellants are set aside.</w:t>
      </w:r>
      <w:r w:rsidR="00760950">
        <w:rPr>
          <w:rFonts w:ascii="Book Antiqua" w:hAnsi="Book Antiqua" w:cs="Arial"/>
        </w:rPr>
        <w:t>”</w:t>
      </w:r>
      <w:r w:rsidRPr="00760950">
        <w:rPr>
          <w:rFonts w:ascii="Book Antiqua" w:hAnsi="Book Antiqua" w:cs="Arial"/>
        </w:rPr>
        <w:t xml:space="preserve"> </w:t>
      </w:r>
      <w:r w:rsidRPr="00760950">
        <w:rPr>
          <w:rFonts w:ascii="Book Antiqua" w:hAnsi="Book Antiqua" w:cs="Arial"/>
        </w:rPr>
        <w:tab/>
      </w:r>
      <w:r w:rsidRPr="00760950">
        <w:rPr>
          <w:rFonts w:ascii="Book Antiqua" w:hAnsi="Book Antiqua" w:cs="Arial"/>
        </w:rPr>
        <w:tab/>
      </w:r>
      <w:r w:rsidR="0049795E" w:rsidRPr="00760950">
        <w:rPr>
          <w:rFonts w:ascii="Book Antiqua" w:hAnsi="Book Antiqua" w:cs="Arial"/>
        </w:rPr>
        <w:tab/>
      </w:r>
      <w:r w:rsidRPr="00760950">
        <w:rPr>
          <w:rFonts w:ascii="Book Antiqua" w:hAnsi="Book Antiqua" w:cs="Arial"/>
        </w:rPr>
        <w:tab/>
      </w:r>
      <w:r w:rsidRPr="00760950">
        <w:rPr>
          <w:rFonts w:ascii="Book Antiqua" w:hAnsi="Book Antiqua" w:cs="Arial"/>
        </w:rPr>
        <w:tab/>
      </w:r>
      <w:r w:rsidRPr="00760950">
        <w:rPr>
          <w:rFonts w:ascii="Book Antiqua" w:hAnsi="Book Antiqua" w:cs="Arial"/>
        </w:rPr>
        <w:tab/>
      </w:r>
      <w:r w:rsidRPr="00760950">
        <w:rPr>
          <w:rFonts w:ascii="Book Antiqua" w:hAnsi="Book Antiqua" w:cs="Arial"/>
        </w:rPr>
        <w:tab/>
      </w:r>
      <w:r w:rsidRPr="00760950">
        <w:rPr>
          <w:rFonts w:ascii="Book Antiqua" w:hAnsi="Book Antiqua" w:cs="Arial"/>
        </w:rPr>
        <w:tab/>
      </w:r>
      <w:r w:rsidRPr="00760950">
        <w:rPr>
          <w:rFonts w:ascii="Book Antiqua" w:hAnsi="Book Antiqua" w:cs="Arial"/>
        </w:rPr>
        <w:tab/>
      </w:r>
      <w:r w:rsidRPr="00760950">
        <w:rPr>
          <w:rFonts w:ascii="Book Antiqua" w:hAnsi="Book Antiqua" w:cs="Arial"/>
        </w:rPr>
        <w:tab/>
      </w:r>
      <w:r w:rsidRPr="00760950">
        <w:rPr>
          <w:rFonts w:ascii="Book Antiqua" w:hAnsi="Book Antiqua" w:cs="Arial"/>
        </w:rPr>
        <w:tab/>
      </w:r>
    </w:p>
    <w:p w14:paraId="19A65F7A" w14:textId="77777777" w:rsidR="00760950" w:rsidRDefault="00760950" w:rsidP="00780F86">
      <w:pPr>
        <w:ind w:left="540" w:hanging="540"/>
        <w:jc w:val="both"/>
        <w:rPr>
          <w:rFonts w:ascii="Book Antiqua" w:hAnsi="Book Antiqua" w:cs="Arial"/>
          <w:b/>
          <w:u w:val="single"/>
        </w:rPr>
      </w:pPr>
    </w:p>
    <w:p w14:paraId="1EA98970" w14:textId="77777777" w:rsidR="00760950" w:rsidRDefault="00760950" w:rsidP="00780F86">
      <w:pPr>
        <w:ind w:left="540" w:hanging="540"/>
        <w:jc w:val="both"/>
        <w:rPr>
          <w:rFonts w:ascii="Book Antiqua" w:hAnsi="Book Antiqua" w:cs="Arial"/>
          <w:b/>
          <w:u w:val="single"/>
        </w:rPr>
      </w:pPr>
    </w:p>
    <w:p w14:paraId="690A576A" w14:textId="77777777" w:rsidR="00ED2903" w:rsidRPr="008D2E55" w:rsidRDefault="008D2E55" w:rsidP="00780F86">
      <w:pPr>
        <w:ind w:left="540" w:hanging="540"/>
        <w:jc w:val="both"/>
        <w:rPr>
          <w:rFonts w:ascii="Book Antiqua" w:hAnsi="Book Antiqua" w:cs="Arial"/>
          <w:b/>
          <w:u w:val="single"/>
        </w:rPr>
      </w:pPr>
      <w:r w:rsidRPr="008D2E55">
        <w:rPr>
          <w:rFonts w:ascii="Book Antiqua" w:hAnsi="Book Antiqua" w:cs="Arial"/>
          <w:b/>
          <w:u w:val="single"/>
        </w:rPr>
        <w:t>The Respondent’s decisions</w:t>
      </w:r>
    </w:p>
    <w:p w14:paraId="4CC87385" w14:textId="77777777" w:rsidR="008D2E55" w:rsidRDefault="008D2E55" w:rsidP="00780F86">
      <w:pPr>
        <w:ind w:left="540" w:hanging="540"/>
        <w:jc w:val="both"/>
        <w:rPr>
          <w:rFonts w:ascii="Book Antiqua" w:hAnsi="Book Antiqua" w:cs="Arial"/>
        </w:rPr>
      </w:pPr>
    </w:p>
    <w:p w14:paraId="41049261" w14:textId="77777777" w:rsidR="00ED2903" w:rsidRDefault="008D2E55" w:rsidP="0049795E">
      <w:pPr>
        <w:pStyle w:val="ListParagraph"/>
        <w:numPr>
          <w:ilvl w:val="0"/>
          <w:numId w:val="2"/>
        </w:numPr>
        <w:ind w:left="567" w:hanging="567"/>
        <w:jc w:val="both"/>
        <w:rPr>
          <w:rFonts w:ascii="Book Antiqua" w:hAnsi="Book Antiqua" w:cs="Arial"/>
        </w:rPr>
      </w:pPr>
      <w:r w:rsidRPr="0049795E">
        <w:rPr>
          <w:rFonts w:ascii="Book Antiqua" w:hAnsi="Book Antiqua" w:cs="Arial"/>
        </w:rPr>
        <w:t xml:space="preserve">The Respondent noted that Mr </w:t>
      </w:r>
      <w:proofErr w:type="spellStart"/>
      <w:r w:rsidRPr="0049795E">
        <w:rPr>
          <w:rFonts w:ascii="Book Antiqua" w:hAnsi="Book Antiqua" w:cs="Arial"/>
        </w:rPr>
        <w:t>Aduboffo</w:t>
      </w:r>
      <w:r w:rsidR="00AA688B" w:rsidRPr="0049795E">
        <w:rPr>
          <w:rFonts w:ascii="Book Antiqua" w:hAnsi="Book Antiqua" w:cs="Arial"/>
        </w:rPr>
        <w:t>ur</w:t>
      </w:r>
      <w:proofErr w:type="spellEnd"/>
      <w:r w:rsidR="00AA688B" w:rsidRPr="0049795E">
        <w:rPr>
          <w:rFonts w:ascii="Book Antiqua" w:hAnsi="Book Antiqua" w:cs="Arial"/>
        </w:rPr>
        <w:t xml:space="preserve"> was</w:t>
      </w:r>
      <w:r w:rsidR="0049795E" w:rsidRPr="0049795E">
        <w:rPr>
          <w:rFonts w:ascii="Book Antiqua" w:hAnsi="Book Antiqua" w:cs="Arial"/>
        </w:rPr>
        <w:t xml:space="preserve"> previously</w:t>
      </w:r>
      <w:r w:rsidR="00AA688B" w:rsidRPr="0049795E">
        <w:rPr>
          <w:rFonts w:ascii="Book Antiqua" w:hAnsi="Book Antiqua" w:cs="Arial"/>
        </w:rPr>
        <w:t xml:space="preserve"> married to another EEA</w:t>
      </w:r>
      <w:r w:rsidR="0049795E" w:rsidRPr="0049795E">
        <w:rPr>
          <w:rFonts w:ascii="Book Antiqua" w:hAnsi="Book Antiqua" w:cs="Arial"/>
        </w:rPr>
        <w:t xml:space="preserve"> National by a </w:t>
      </w:r>
      <w:r w:rsidR="00255805" w:rsidRPr="0049795E">
        <w:rPr>
          <w:rFonts w:ascii="Book Antiqua" w:hAnsi="Book Antiqua" w:cs="Arial"/>
        </w:rPr>
        <w:t>Ghanaian</w:t>
      </w:r>
      <w:r w:rsidR="0049795E" w:rsidRPr="0049795E">
        <w:rPr>
          <w:rFonts w:ascii="Book Antiqua" w:hAnsi="Book Antiqua" w:cs="Arial"/>
        </w:rPr>
        <w:t xml:space="preserve"> proxy we</w:t>
      </w:r>
      <w:r w:rsidR="00255805">
        <w:rPr>
          <w:rFonts w:ascii="Book Antiqua" w:hAnsi="Book Antiqua" w:cs="Arial"/>
        </w:rPr>
        <w:t>dding and applied for a residence</w:t>
      </w:r>
      <w:r w:rsidR="0049795E" w:rsidRPr="0049795E">
        <w:rPr>
          <w:rFonts w:ascii="Book Antiqua" w:hAnsi="Book Antiqua" w:cs="Arial"/>
        </w:rPr>
        <w:t xml:space="preserve"> card on this basis. Th</w:t>
      </w:r>
      <w:r w:rsidR="00C9326E">
        <w:rPr>
          <w:rFonts w:ascii="Book Antiqua" w:hAnsi="Book Antiqua" w:cs="Arial"/>
        </w:rPr>
        <w:t>is</w:t>
      </w:r>
      <w:r w:rsidR="0049795E" w:rsidRPr="0049795E">
        <w:rPr>
          <w:rFonts w:ascii="Book Antiqua" w:hAnsi="Book Antiqua" w:cs="Arial"/>
        </w:rPr>
        <w:t xml:space="preserve"> application was refused and there was no appeal lodged against that decision. </w:t>
      </w:r>
      <w:r w:rsidR="00C9326E">
        <w:rPr>
          <w:rFonts w:ascii="Book Antiqua" w:hAnsi="Book Antiqua" w:cs="Arial"/>
        </w:rPr>
        <w:t xml:space="preserve">His </w:t>
      </w:r>
      <w:r w:rsidR="0049795E" w:rsidRPr="0049795E">
        <w:rPr>
          <w:rFonts w:ascii="Book Antiqua" w:hAnsi="Book Antiqua" w:cs="Arial"/>
        </w:rPr>
        <w:t xml:space="preserve">former spouse had gone on to sponsor two different Non-EEA National men.  </w:t>
      </w:r>
      <w:r w:rsidR="0049795E">
        <w:rPr>
          <w:rFonts w:ascii="Book Antiqua" w:hAnsi="Book Antiqua" w:cs="Arial"/>
        </w:rPr>
        <w:tab/>
      </w:r>
      <w:r w:rsidR="0049795E">
        <w:rPr>
          <w:rFonts w:ascii="Book Antiqua" w:hAnsi="Book Antiqua" w:cs="Arial"/>
        </w:rPr>
        <w:tab/>
      </w:r>
    </w:p>
    <w:p w14:paraId="67705DA4" w14:textId="77777777" w:rsidR="00C9326E" w:rsidRPr="00C9326E" w:rsidRDefault="00C9326E" w:rsidP="00C9326E">
      <w:pPr>
        <w:jc w:val="both"/>
        <w:rPr>
          <w:rFonts w:ascii="Book Antiqua" w:hAnsi="Book Antiqua" w:cs="Arial"/>
        </w:rPr>
      </w:pPr>
    </w:p>
    <w:p w14:paraId="5CC54494" w14:textId="5A1A91BB" w:rsidR="0049795E" w:rsidRPr="00C9326E" w:rsidRDefault="0049795E" w:rsidP="0049795E">
      <w:pPr>
        <w:pStyle w:val="ListParagraph"/>
        <w:numPr>
          <w:ilvl w:val="0"/>
          <w:numId w:val="2"/>
        </w:numPr>
        <w:ind w:left="567" w:hanging="567"/>
        <w:jc w:val="both"/>
        <w:rPr>
          <w:rFonts w:ascii="Book Antiqua" w:hAnsi="Book Antiqua" w:cs="Arial"/>
        </w:rPr>
      </w:pPr>
      <w:r w:rsidRPr="00C9326E">
        <w:rPr>
          <w:rFonts w:ascii="Book Antiqua" w:hAnsi="Book Antiqua" w:cs="Arial"/>
        </w:rPr>
        <w:t xml:space="preserve">The Respondent </w:t>
      </w:r>
      <w:proofErr w:type="gramStart"/>
      <w:r w:rsidRPr="00C9326E">
        <w:rPr>
          <w:rFonts w:ascii="Book Antiqua" w:hAnsi="Book Antiqua" w:cs="Arial"/>
        </w:rPr>
        <w:t>took into account</w:t>
      </w:r>
      <w:proofErr w:type="gramEnd"/>
      <w:r w:rsidRPr="00C9326E">
        <w:rPr>
          <w:rFonts w:ascii="Book Antiqua" w:hAnsi="Book Antiqua" w:cs="Arial"/>
        </w:rPr>
        <w:t xml:space="preserve"> documents submitted in support of the application addressed to both Appellants’ at the same address</w:t>
      </w:r>
      <w:r w:rsidR="00C9326E" w:rsidRPr="00C9326E">
        <w:rPr>
          <w:rFonts w:ascii="Book Antiqua" w:hAnsi="Book Antiqua" w:cs="Arial"/>
        </w:rPr>
        <w:t>;</w:t>
      </w:r>
      <w:r w:rsidRPr="00C9326E">
        <w:rPr>
          <w:rFonts w:ascii="Book Antiqua" w:hAnsi="Book Antiqua" w:cs="Arial"/>
        </w:rPr>
        <w:t xml:space="preserve"> however</w:t>
      </w:r>
      <w:r w:rsidR="00C9326E" w:rsidRPr="00C9326E">
        <w:rPr>
          <w:rFonts w:ascii="Book Antiqua" w:hAnsi="Book Antiqua" w:cs="Arial"/>
        </w:rPr>
        <w:t>,</w:t>
      </w:r>
      <w:r w:rsidRPr="00C9326E">
        <w:rPr>
          <w:rFonts w:ascii="Book Antiqua" w:hAnsi="Book Antiqua" w:cs="Arial"/>
        </w:rPr>
        <w:t xml:space="preserve"> one document </w:t>
      </w:r>
      <w:r w:rsidR="00C9326E" w:rsidRPr="00C9326E">
        <w:rPr>
          <w:rFonts w:ascii="Book Antiqua" w:hAnsi="Book Antiqua" w:cs="Arial"/>
        </w:rPr>
        <w:t xml:space="preserve">only </w:t>
      </w:r>
      <w:r w:rsidRPr="00C9326E">
        <w:rPr>
          <w:rFonts w:ascii="Book Antiqua" w:hAnsi="Book Antiqua" w:cs="Arial"/>
        </w:rPr>
        <w:t xml:space="preserve">was in joint names.    It was noted that the rental agreement had been completed by hand and had missing details significantly it did not state </w:t>
      </w:r>
      <w:r w:rsidR="00C74B89">
        <w:rPr>
          <w:rFonts w:ascii="Book Antiqua" w:hAnsi="Book Antiqua" w:cs="Arial"/>
        </w:rPr>
        <w:t xml:space="preserve">how much rent was to be paid.  </w:t>
      </w:r>
      <w:bookmarkStart w:id="0" w:name="_GoBack"/>
      <w:bookmarkEnd w:id="0"/>
      <w:r w:rsidRPr="00C9326E">
        <w:rPr>
          <w:rFonts w:ascii="Book Antiqua" w:hAnsi="Book Antiqua" w:cs="Arial"/>
        </w:rPr>
        <w:t xml:space="preserve">The </w:t>
      </w:r>
      <w:r w:rsidR="00C9326E" w:rsidRPr="00C9326E">
        <w:rPr>
          <w:rFonts w:ascii="Book Antiqua" w:hAnsi="Book Antiqua" w:cs="Arial"/>
        </w:rPr>
        <w:t xml:space="preserve">Appellants </w:t>
      </w:r>
      <w:r w:rsidRPr="00C9326E">
        <w:rPr>
          <w:rFonts w:ascii="Book Antiqua" w:hAnsi="Book Antiqua" w:cs="Arial"/>
        </w:rPr>
        <w:t>submitted an Anglian Water Bill of 28</w:t>
      </w:r>
      <w:r w:rsidRPr="00C9326E">
        <w:rPr>
          <w:rFonts w:ascii="Book Antiqua" w:hAnsi="Book Antiqua" w:cs="Arial"/>
          <w:vertAlign w:val="superscript"/>
        </w:rPr>
        <w:t>th</w:t>
      </w:r>
      <w:r w:rsidRPr="00C9326E">
        <w:rPr>
          <w:rFonts w:ascii="Book Antiqua" w:hAnsi="Book Antiqua" w:cs="Arial"/>
        </w:rPr>
        <w:t xml:space="preserve"> February 2015 which is addressed to Ms </w:t>
      </w:r>
      <w:proofErr w:type="spellStart"/>
      <w:r w:rsidRPr="00C9326E">
        <w:rPr>
          <w:rFonts w:ascii="Book Antiqua" w:hAnsi="Book Antiqua" w:cs="Arial"/>
        </w:rPr>
        <w:t>Adusei</w:t>
      </w:r>
      <w:proofErr w:type="spellEnd"/>
      <w:r w:rsidRPr="00C9326E">
        <w:rPr>
          <w:rFonts w:ascii="Book Antiqua" w:hAnsi="Book Antiqua" w:cs="Arial"/>
        </w:rPr>
        <w:t xml:space="preserve"> and a named third person who is not named on the rental agreement. </w:t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</w:p>
    <w:p w14:paraId="16E4C01A" w14:textId="77777777" w:rsidR="00C9326E" w:rsidRDefault="0049795E" w:rsidP="0049795E">
      <w:pPr>
        <w:pStyle w:val="ListParagraph"/>
        <w:numPr>
          <w:ilvl w:val="0"/>
          <w:numId w:val="2"/>
        </w:numPr>
        <w:ind w:left="567" w:hanging="567"/>
        <w:jc w:val="both"/>
        <w:rPr>
          <w:rFonts w:ascii="Book Antiqua" w:hAnsi="Book Antiqua" w:cs="Arial"/>
        </w:rPr>
      </w:pPr>
      <w:r w:rsidRPr="00C9326E">
        <w:rPr>
          <w:rFonts w:ascii="Book Antiqua" w:hAnsi="Book Antiqua" w:cs="Arial"/>
        </w:rPr>
        <w:t xml:space="preserve">The Respondent </w:t>
      </w:r>
      <w:proofErr w:type="gramStart"/>
      <w:r w:rsidRPr="00C9326E">
        <w:rPr>
          <w:rFonts w:ascii="Book Antiqua" w:hAnsi="Book Antiqua" w:cs="Arial"/>
        </w:rPr>
        <w:t>took into account</w:t>
      </w:r>
      <w:proofErr w:type="gramEnd"/>
      <w:r w:rsidRPr="00C9326E">
        <w:rPr>
          <w:rFonts w:ascii="Book Antiqua" w:hAnsi="Book Antiqua" w:cs="Arial"/>
        </w:rPr>
        <w:t xml:space="preserve"> photographs submitted with the application</w:t>
      </w:r>
      <w:r w:rsidR="00C9326E" w:rsidRPr="00C9326E">
        <w:rPr>
          <w:rFonts w:ascii="Book Antiqua" w:hAnsi="Book Antiqua" w:cs="Arial"/>
        </w:rPr>
        <w:t>s</w:t>
      </w:r>
      <w:r w:rsidRPr="00C9326E">
        <w:rPr>
          <w:rFonts w:ascii="Book Antiqua" w:hAnsi="Book Antiqua" w:cs="Arial"/>
        </w:rPr>
        <w:t xml:space="preserve"> but concluded that </w:t>
      </w:r>
      <w:r w:rsidR="00C9326E" w:rsidRPr="00C9326E">
        <w:rPr>
          <w:rFonts w:ascii="Book Antiqua" w:hAnsi="Book Antiqua" w:cs="Arial"/>
        </w:rPr>
        <w:t>were</w:t>
      </w:r>
      <w:r w:rsidRPr="00C9326E">
        <w:rPr>
          <w:rFonts w:ascii="Book Antiqua" w:hAnsi="Book Antiqua" w:cs="Arial"/>
        </w:rPr>
        <w:t xml:space="preserve"> taken solely for the purpose of the application.  </w:t>
      </w:r>
      <w:r w:rsidRPr="00C9326E">
        <w:rPr>
          <w:rFonts w:ascii="Book Antiqua" w:hAnsi="Book Antiqua" w:cs="Arial"/>
        </w:rPr>
        <w:tab/>
      </w:r>
      <w:r w:rsidR="00C9326E" w:rsidRPr="00C9326E">
        <w:rPr>
          <w:rFonts w:ascii="Book Antiqua" w:hAnsi="Book Antiqua" w:cs="Arial"/>
        </w:rPr>
        <w:t xml:space="preserve">The </w:t>
      </w:r>
      <w:r w:rsidRPr="00C9326E">
        <w:rPr>
          <w:rFonts w:ascii="Book Antiqua" w:hAnsi="Book Antiqua" w:cs="Arial"/>
        </w:rPr>
        <w:tab/>
        <w:t>customary marriage certificate submitted with the Appellants in support of their applications indicated that the marriage was contracted on 2</w:t>
      </w:r>
      <w:r w:rsidRPr="00C9326E">
        <w:rPr>
          <w:rFonts w:ascii="Book Antiqua" w:hAnsi="Book Antiqua" w:cs="Arial"/>
          <w:vertAlign w:val="superscript"/>
        </w:rPr>
        <w:t>nd</w:t>
      </w:r>
      <w:r w:rsidRPr="00C9326E">
        <w:rPr>
          <w:rFonts w:ascii="Book Antiqua" w:hAnsi="Book Antiqua" w:cs="Arial"/>
        </w:rPr>
        <w:t xml:space="preserve"> February 2015.    The application was not made until October 2015 </w:t>
      </w:r>
      <w:proofErr w:type="gramStart"/>
      <w:r w:rsidRPr="00C9326E">
        <w:rPr>
          <w:rFonts w:ascii="Book Antiqua" w:hAnsi="Book Antiqua" w:cs="Arial"/>
        </w:rPr>
        <w:t>despite the fact that</w:t>
      </w:r>
      <w:proofErr w:type="gramEnd"/>
      <w:r w:rsidRPr="00C9326E">
        <w:rPr>
          <w:rFonts w:ascii="Book Antiqua" w:hAnsi="Book Antiqua" w:cs="Arial"/>
        </w:rPr>
        <w:t xml:space="preserve"> Mr </w:t>
      </w:r>
      <w:proofErr w:type="spellStart"/>
      <w:r w:rsidRPr="00C9326E">
        <w:rPr>
          <w:rFonts w:ascii="Book Antiqua" w:hAnsi="Book Antiqua" w:cs="Arial"/>
        </w:rPr>
        <w:t>Adu</w:t>
      </w:r>
      <w:r w:rsidR="001929A4" w:rsidRPr="00C9326E">
        <w:rPr>
          <w:rFonts w:ascii="Book Antiqua" w:hAnsi="Book Antiqua" w:cs="Arial"/>
        </w:rPr>
        <w:t>boffour</w:t>
      </w:r>
      <w:proofErr w:type="spellEnd"/>
      <w:r w:rsidR="001929A4" w:rsidRPr="00C9326E">
        <w:rPr>
          <w:rFonts w:ascii="Book Antiqua" w:hAnsi="Book Antiqua" w:cs="Arial"/>
        </w:rPr>
        <w:t xml:space="preserve"> was residing in the UK illegally.</w:t>
      </w:r>
      <w:r w:rsidR="001929A4" w:rsidRPr="00C9326E">
        <w:rPr>
          <w:rFonts w:ascii="Book Antiqua" w:hAnsi="Book Antiqua" w:cs="Arial"/>
        </w:rPr>
        <w:tab/>
      </w:r>
    </w:p>
    <w:p w14:paraId="60AA7338" w14:textId="77777777" w:rsidR="0049795E" w:rsidRPr="00C9326E" w:rsidRDefault="001929A4" w:rsidP="00C9326E">
      <w:pPr>
        <w:jc w:val="both"/>
        <w:rPr>
          <w:rFonts w:ascii="Book Antiqua" w:hAnsi="Book Antiqua" w:cs="Arial"/>
        </w:rPr>
      </w:pPr>
      <w:r w:rsidRPr="00C9326E">
        <w:rPr>
          <w:rFonts w:ascii="Book Antiqua" w:hAnsi="Book Antiqua" w:cs="Arial"/>
        </w:rPr>
        <w:lastRenderedPageBreak/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</w:p>
    <w:p w14:paraId="06131A04" w14:textId="77777777" w:rsidR="00C9326E" w:rsidRPr="00C9326E" w:rsidRDefault="00C9326E" w:rsidP="00C9326E">
      <w:pPr>
        <w:pStyle w:val="ListParagraph"/>
        <w:numPr>
          <w:ilvl w:val="0"/>
          <w:numId w:val="2"/>
        </w:numPr>
        <w:ind w:left="567" w:hanging="567"/>
        <w:jc w:val="both"/>
        <w:rPr>
          <w:rFonts w:ascii="Book Antiqua" w:hAnsi="Book Antiqua" w:cs="Arial"/>
        </w:rPr>
      </w:pPr>
      <w:r w:rsidRPr="00C9326E">
        <w:rPr>
          <w:rFonts w:ascii="Book Antiqua" w:hAnsi="Book Antiqua" w:cs="Arial"/>
        </w:rPr>
        <w:t>T</w:t>
      </w:r>
      <w:r w:rsidR="001929A4" w:rsidRPr="00C9326E">
        <w:rPr>
          <w:rFonts w:ascii="Book Antiqua" w:hAnsi="Book Antiqua" w:cs="Arial"/>
        </w:rPr>
        <w:t>he Respondent relie</w:t>
      </w:r>
      <w:r w:rsidR="00760950">
        <w:rPr>
          <w:rFonts w:ascii="Book Antiqua" w:hAnsi="Book Antiqua" w:cs="Arial"/>
        </w:rPr>
        <w:t>d</w:t>
      </w:r>
      <w:r w:rsidR="001929A4" w:rsidRPr="00C9326E">
        <w:rPr>
          <w:rFonts w:ascii="Book Antiqua" w:hAnsi="Book Antiqua" w:cs="Arial"/>
        </w:rPr>
        <w:t xml:space="preserve"> on discrepancies in th</w:t>
      </w:r>
      <w:r w:rsidRPr="00C9326E">
        <w:rPr>
          <w:rFonts w:ascii="Book Antiqua" w:hAnsi="Book Antiqua" w:cs="Arial"/>
        </w:rPr>
        <w:t xml:space="preserve">e </w:t>
      </w:r>
      <w:r w:rsidR="001929A4" w:rsidRPr="00C9326E">
        <w:rPr>
          <w:rFonts w:ascii="Book Antiqua" w:hAnsi="Book Antiqua" w:cs="Arial"/>
        </w:rPr>
        <w:t>interview</w:t>
      </w:r>
      <w:r w:rsidRPr="00C9326E">
        <w:rPr>
          <w:rFonts w:ascii="Book Antiqua" w:hAnsi="Book Antiqua" w:cs="Arial"/>
        </w:rPr>
        <w:t xml:space="preserve">s on 28 February 2016. </w:t>
      </w:r>
      <w:r w:rsidR="001929A4" w:rsidRPr="00C9326E">
        <w:rPr>
          <w:rFonts w:ascii="Book Antiqua" w:hAnsi="Book Antiqua" w:cs="Arial"/>
        </w:rPr>
        <w:t xml:space="preserve">Ms </w:t>
      </w:r>
      <w:proofErr w:type="spellStart"/>
      <w:r w:rsidR="001929A4" w:rsidRPr="00C9326E">
        <w:rPr>
          <w:rFonts w:ascii="Book Antiqua" w:hAnsi="Book Antiqua" w:cs="Arial"/>
        </w:rPr>
        <w:t>Adusei</w:t>
      </w:r>
      <w:proofErr w:type="spellEnd"/>
      <w:r w:rsidR="001929A4" w:rsidRPr="00C9326E">
        <w:rPr>
          <w:rFonts w:ascii="Book Antiqua" w:hAnsi="Book Antiqua" w:cs="Arial"/>
        </w:rPr>
        <w:t xml:space="preserve"> claimed that after the first meeting at her brother’s wedding the next time she met up with Mr </w:t>
      </w:r>
      <w:proofErr w:type="spellStart"/>
      <w:r w:rsidR="001929A4" w:rsidRPr="00C9326E">
        <w:rPr>
          <w:rFonts w:ascii="Book Antiqua" w:hAnsi="Book Antiqua" w:cs="Arial"/>
        </w:rPr>
        <w:t>Aduboffour</w:t>
      </w:r>
      <w:proofErr w:type="spellEnd"/>
      <w:r w:rsidR="001929A4" w:rsidRPr="00C9326E">
        <w:rPr>
          <w:rFonts w:ascii="Book Antiqua" w:hAnsi="Book Antiqua" w:cs="Arial"/>
        </w:rPr>
        <w:t xml:space="preserve"> was three months later, whilst Mr </w:t>
      </w:r>
      <w:proofErr w:type="spellStart"/>
      <w:r w:rsidR="001929A4" w:rsidRPr="00C9326E">
        <w:rPr>
          <w:rFonts w:ascii="Book Antiqua" w:hAnsi="Book Antiqua" w:cs="Arial"/>
        </w:rPr>
        <w:t>Aduboffour</w:t>
      </w:r>
      <w:proofErr w:type="spellEnd"/>
      <w:r w:rsidR="001929A4" w:rsidRPr="00C9326E">
        <w:rPr>
          <w:rFonts w:ascii="Book Antiqua" w:hAnsi="Book Antiqua" w:cs="Arial"/>
        </w:rPr>
        <w:t xml:space="preserve"> claimed that after meeting the sponsor for the first time at her brother’s wedding they met up one week later.   Mr </w:t>
      </w:r>
      <w:proofErr w:type="spellStart"/>
      <w:r w:rsidR="001929A4" w:rsidRPr="00C9326E">
        <w:rPr>
          <w:rFonts w:ascii="Book Antiqua" w:hAnsi="Book Antiqua" w:cs="Arial"/>
        </w:rPr>
        <w:t>Aduboffour</w:t>
      </w:r>
      <w:proofErr w:type="spellEnd"/>
      <w:r w:rsidR="001929A4" w:rsidRPr="00C9326E">
        <w:rPr>
          <w:rFonts w:ascii="Book Antiqua" w:hAnsi="Book Antiqua" w:cs="Arial"/>
        </w:rPr>
        <w:t xml:space="preserve"> had to be asked five times before he would give a straight answer to the question. </w:t>
      </w:r>
      <w:r w:rsidRPr="00C9326E">
        <w:rPr>
          <w:rFonts w:ascii="Book Antiqua" w:hAnsi="Book Antiqua" w:cs="Arial"/>
        </w:rPr>
        <w:t xml:space="preserve"> Ms </w:t>
      </w:r>
      <w:proofErr w:type="spellStart"/>
      <w:r w:rsidR="001929A4" w:rsidRPr="00C9326E">
        <w:rPr>
          <w:rFonts w:ascii="Book Antiqua" w:hAnsi="Book Antiqua" w:cs="Arial"/>
        </w:rPr>
        <w:t>Adusei</w:t>
      </w:r>
      <w:proofErr w:type="spellEnd"/>
      <w:r w:rsidR="001929A4" w:rsidRPr="00C9326E">
        <w:rPr>
          <w:rFonts w:ascii="Book Antiqua" w:hAnsi="Book Antiqua" w:cs="Arial"/>
        </w:rPr>
        <w:t xml:space="preserve"> claimed she and Mr </w:t>
      </w:r>
      <w:proofErr w:type="spellStart"/>
      <w:r w:rsidR="001929A4" w:rsidRPr="00C9326E">
        <w:rPr>
          <w:rFonts w:ascii="Book Antiqua" w:hAnsi="Book Antiqua" w:cs="Arial"/>
        </w:rPr>
        <w:t>Aduboffour</w:t>
      </w:r>
      <w:proofErr w:type="spellEnd"/>
      <w:r w:rsidR="001929A4" w:rsidRPr="00C9326E">
        <w:rPr>
          <w:rFonts w:ascii="Book Antiqua" w:hAnsi="Book Antiqua" w:cs="Arial"/>
        </w:rPr>
        <w:t xml:space="preserve"> moved in together in September 2014 whilst Mr </w:t>
      </w:r>
      <w:proofErr w:type="spellStart"/>
      <w:r w:rsidR="001929A4" w:rsidRPr="00C9326E">
        <w:rPr>
          <w:rFonts w:ascii="Book Antiqua" w:hAnsi="Book Antiqua" w:cs="Arial"/>
        </w:rPr>
        <w:t>Aduboffour</w:t>
      </w:r>
      <w:proofErr w:type="spellEnd"/>
      <w:r w:rsidR="001929A4" w:rsidRPr="00C9326E">
        <w:rPr>
          <w:rFonts w:ascii="Book Antiqua" w:hAnsi="Book Antiqua" w:cs="Arial"/>
        </w:rPr>
        <w:t xml:space="preserve"> claimed that he moved in with the sponsor in July 2014.</w:t>
      </w:r>
      <w:r w:rsidR="001929A4" w:rsidRPr="00C9326E">
        <w:rPr>
          <w:rFonts w:ascii="Book Antiqua" w:hAnsi="Book Antiqua" w:cs="Arial"/>
        </w:rPr>
        <w:tab/>
        <w:t>Both the Appellants’ claim that they paid £350.00 per month in rent.   The rent agreement submitted by them and signed by them is silent on the amount of rent to be paid.</w:t>
      </w:r>
      <w:r w:rsidRPr="00C9326E">
        <w:rPr>
          <w:rFonts w:ascii="Book Antiqua" w:hAnsi="Book Antiqua" w:cs="Arial"/>
        </w:rPr>
        <w:t xml:space="preserve"> </w:t>
      </w:r>
      <w:r w:rsidR="001929A4" w:rsidRPr="00C9326E">
        <w:rPr>
          <w:rFonts w:ascii="Book Antiqua" w:hAnsi="Book Antiqua" w:cs="Arial"/>
        </w:rPr>
        <w:t xml:space="preserve">Ms </w:t>
      </w:r>
      <w:proofErr w:type="spellStart"/>
      <w:r w:rsidR="001929A4" w:rsidRPr="00C9326E">
        <w:rPr>
          <w:rFonts w:ascii="Book Antiqua" w:hAnsi="Book Antiqua" w:cs="Arial"/>
        </w:rPr>
        <w:t>Adusei</w:t>
      </w:r>
      <w:proofErr w:type="spellEnd"/>
      <w:r w:rsidR="001929A4" w:rsidRPr="00C9326E">
        <w:rPr>
          <w:rFonts w:ascii="Book Antiqua" w:hAnsi="Book Antiqua" w:cs="Arial"/>
        </w:rPr>
        <w:t xml:space="preserve"> claimed that the bus</w:t>
      </w:r>
      <w:r w:rsidR="00BE5159">
        <w:rPr>
          <w:rFonts w:ascii="Book Antiqua" w:hAnsi="Book Antiqua" w:cs="Arial"/>
        </w:rPr>
        <w:t>es</w:t>
      </w:r>
      <w:r w:rsidR="001929A4" w:rsidRPr="00C9326E">
        <w:rPr>
          <w:rFonts w:ascii="Book Antiqua" w:hAnsi="Book Antiqua" w:cs="Arial"/>
        </w:rPr>
        <w:t xml:space="preserve"> that serviced her home are the number</w:t>
      </w:r>
      <w:r w:rsidRPr="00C9326E">
        <w:rPr>
          <w:rFonts w:ascii="Book Antiqua" w:hAnsi="Book Antiqua" w:cs="Arial"/>
        </w:rPr>
        <w:t>s</w:t>
      </w:r>
      <w:r w:rsidR="001929A4" w:rsidRPr="00C9326E">
        <w:rPr>
          <w:rFonts w:ascii="Book Antiqua" w:hAnsi="Book Antiqua" w:cs="Arial"/>
        </w:rPr>
        <w:t xml:space="preserve"> 5 and 6 and that she gets the bus into the city centre</w:t>
      </w:r>
      <w:r w:rsidRPr="00C9326E">
        <w:rPr>
          <w:rFonts w:ascii="Book Antiqua" w:hAnsi="Book Antiqua" w:cs="Arial"/>
        </w:rPr>
        <w:t xml:space="preserve">. </w:t>
      </w:r>
      <w:r w:rsidR="001929A4" w:rsidRPr="00C9326E">
        <w:rPr>
          <w:rFonts w:ascii="Book Antiqua" w:hAnsi="Book Antiqua" w:cs="Arial"/>
        </w:rPr>
        <w:t xml:space="preserve">Mr </w:t>
      </w:r>
      <w:proofErr w:type="spellStart"/>
      <w:r w:rsidR="001929A4" w:rsidRPr="00C9326E">
        <w:rPr>
          <w:rFonts w:ascii="Book Antiqua" w:hAnsi="Book Antiqua" w:cs="Arial"/>
        </w:rPr>
        <w:t>Aduboffour</w:t>
      </w:r>
      <w:proofErr w:type="spellEnd"/>
      <w:r w:rsidR="001929A4" w:rsidRPr="00C9326E">
        <w:rPr>
          <w:rFonts w:ascii="Book Antiqua" w:hAnsi="Book Antiqua" w:cs="Arial"/>
        </w:rPr>
        <w:t xml:space="preserve"> claimed that the bus</w:t>
      </w:r>
      <w:r w:rsidR="00BE5159">
        <w:rPr>
          <w:rFonts w:ascii="Book Antiqua" w:hAnsi="Book Antiqua" w:cs="Arial"/>
        </w:rPr>
        <w:t>es</w:t>
      </w:r>
      <w:r w:rsidR="001929A4" w:rsidRPr="00C9326E">
        <w:rPr>
          <w:rFonts w:ascii="Book Antiqua" w:hAnsi="Book Antiqua" w:cs="Arial"/>
        </w:rPr>
        <w:t xml:space="preserve"> that serviced his home were the number 23 and 24</w:t>
      </w:r>
      <w:r w:rsidR="00760950">
        <w:rPr>
          <w:rFonts w:ascii="Book Antiqua" w:hAnsi="Book Antiqua" w:cs="Arial"/>
        </w:rPr>
        <w:t xml:space="preserve">. He </w:t>
      </w:r>
      <w:r w:rsidR="001929A4" w:rsidRPr="00C9326E">
        <w:rPr>
          <w:rFonts w:ascii="Book Antiqua" w:hAnsi="Book Antiqua" w:cs="Arial"/>
        </w:rPr>
        <w:t xml:space="preserve">claimed that he and the sponsor lived very near to the city centre and that they walked there.  </w:t>
      </w:r>
      <w:r w:rsidR="001929A4" w:rsidRPr="00C9326E">
        <w:rPr>
          <w:rFonts w:ascii="Book Antiqua" w:hAnsi="Book Antiqua" w:cs="Arial"/>
        </w:rPr>
        <w:tab/>
      </w:r>
    </w:p>
    <w:p w14:paraId="25D9C9CC" w14:textId="77777777" w:rsidR="00C9326E" w:rsidRPr="00C9326E" w:rsidRDefault="00C9326E" w:rsidP="00C9326E">
      <w:pPr>
        <w:jc w:val="both"/>
        <w:rPr>
          <w:rFonts w:ascii="Book Antiqua" w:hAnsi="Book Antiqua" w:cs="Arial"/>
        </w:rPr>
      </w:pPr>
    </w:p>
    <w:p w14:paraId="2F1F4F62" w14:textId="77777777" w:rsidR="001929A4" w:rsidRPr="00C9326E" w:rsidRDefault="001929A4" w:rsidP="0049795E">
      <w:pPr>
        <w:pStyle w:val="ListParagraph"/>
        <w:numPr>
          <w:ilvl w:val="0"/>
          <w:numId w:val="2"/>
        </w:numPr>
        <w:ind w:left="567" w:hanging="567"/>
        <w:jc w:val="both"/>
        <w:rPr>
          <w:rFonts w:ascii="Book Antiqua" w:hAnsi="Book Antiqua" w:cs="Arial"/>
        </w:rPr>
      </w:pPr>
      <w:r w:rsidRPr="00C9326E">
        <w:rPr>
          <w:rFonts w:ascii="Book Antiqua" w:hAnsi="Book Antiqua" w:cs="Arial"/>
        </w:rPr>
        <w:t xml:space="preserve">Ms </w:t>
      </w:r>
      <w:proofErr w:type="spellStart"/>
      <w:r w:rsidRPr="00C9326E">
        <w:rPr>
          <w:rFonts w:ascii="Book Antiqua" w:hAnsi="Book Antiqua" w:cs="Arial"/>
        </w:rPr>
        <w:t>Adusei</w:t>
      </w:r>
      <w:proofErr w:type="spellEnd"/>
      <w:r w:rsidRPr="00C9326E">
        <w:rPr>
          <w:rFonts w:ascii="Book Antiqua" w:hAnsi="Book Antiqua" w:cs="Arial"/>
        </w:rPr>
        <w:t xml:space="preserve"> claimed that the wedding was held at her family home in Kumasi whilst Mr </w:t>
      </w:r>
      <w:proofErr w:type="spellStart"/>
      <w:r w:rsidRPr="00C9326E">
        <w:rPr>
          <w:rFonts w:ascii="Book Antiqua" w:hAnsi="Book Antiqua" w:cs="Arial"/>
        </w:rPr>
        <w:t>Aduboffour</w:t>
      </w:r>
      <w:proofErr w:type="spellEnd"/>
      <w:r w:rsidRPr="00C9326E">
        <w:rPr>
          <w:rFonts w:ascii="Book Antiqua" w:hAnsi="Book Antiqua" w:cs="Arial"/>
        </w:rPr>
        <w:t xml:space="preserve"> claimed that the wedding was held in her family home but claimed that this was in Accra.  Neither party knew the date that the wedding was certified. Ms </w:t>
      </w:r>
      <w:proofErr w:type="spellStart"/>
      <w:r w:rsidRPr="00C9326E">
        <w:rPr>
          <w:rFonts w:ascii="Book Antiqua" w:hAnsi="Book Antiqua" w:cs="Arial"/>
        </w:rPr>
        <w:t>Adusei</w:t>
      </w:r>
      <w:proofErr w:type="spellEnd"/>
      <w:r w:rsidRPr="00C9326E">
        <w:rPr>
          <w:rFonts w:ascii="Book Antiqua" w:hAnsi="Book Antiqua" w:cs="Arial"/>
        </w:rPr>
        <w:t xml:space="preserve"> claimed that at the wedding they had no physical representation by a friend or family member whilst Mr </w:t>
      </w:r>
      <w:proofErr w:type="spellStart"/>
      <w:r w:rsidRPr="00C9326E">
        <w:rPr>
          <w:rFonts w:ascii="Book Antiqua" w:hAnsi="Book Antiqua" w:cs="Arial"/>
        </w:rPr>
        <w:t>Aduboffour</w:t>
      </w:r>
      <w:proofErr w:type="spellEnd"/>
      <w:r w:rsidRPr="00C9326E">
        <w:rPr>
          <w:rFonts w:ascii="Book Antiqua" w:hAnsi="Book Antiqua" w:cs="Arial"/>
        </w:rPr>
        <w:t xml:space="preserve"> claimed that both sets of parents represented them on the day. </w:t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  <w:r w:rsidRPr="00C9326E">
        <w:rPr>
          <w:rFonts w:ascii="Book Antiqua" w:hAnsi="Book Antiqua" w:cs="Arial"/>
        </w:rPr>
        <w:tab/>
      </w:r>
    </w:p>
    <w:p w14:paraId="5F3525E3" w14:textId="77777777" w:rsidR="001929A4" w:rsidRDefault="001929A4" w:rsidP="0049795E">
      <w:pPr>
        <w:pStyle w:val="ListParagraph"/>
        <w:numPr>
          <w:ilvl w:val="0"/>
          <w:numId w:val="2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Ms </w:t>
      </w:r>
      <w:proofErr w:type="spellStart"/>
      <w:r>
        <w:rPr>
          <w:rFonts w:ascii="Book Antiqua" w:hAnsi="Book Antiqua" w:cs="Arial"/>
        </w:rPr>
        <w:t>Adusei</w:t>
      </w:r>
      <w:proofErr w:type="spellEnd"/>
      <w:r>
        <w:rPr>
          <w:rFonts w:ascii="Book Antiqua" w:hAnsi="Book Antiqua" w:cs="Arial"/>
        </w:rPr>
        <w:t xml:space="preserve"> claimed she spoke Twi, English and Flemish from when she lived in Belgium whilst Mr </w:t>
      </w:r>
      <w:proofErr w:type="spellStart"/>
      <w:r>
        <w:rPr>
          <w:rFonts w:ascii="Book Antiqua" w:hAnsi="Book Antiqua" w:cs="Arial"/>
        </w:rPr>
        <w:t>Aduboffour</w:t>
      </w:r>
      <w:proofErr w:type="spellEnd"/>
      <w:r>
        <w:rPr>
          <w:rFonts w:ascii="Book Antiqua" w:hAnsi="Book Antiqua" w:cs="Arial"/>
        </w:rPr>
        <w:t xml:space="preserve"> did not know what Belgium Language his wife spoke claiming it was called “Netherlands”.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</w:p>
    <w:p w14:paraId="14FB53A7" w14:textId="77777777" w:rsidR="006B4C32" w:rsidRDefault="007875BA" w:rsidP="00C9326E">
      <w:pPr>
        <w:ind w:left="284"/>
        <w:jc w:val="both"/>
        <w:rPr>
          <w:rFonts w:ascii="Book Antiqua" w:hAnsi="Book Antiqua" w:cs="Arial"/>
        </w:rPr>
      </w:pPr>
      <w:r w:rsidRPr="00C9326E">
        <w:rPr>
          <w:rFonts w:ascii="Book Antiqua" w:hAnsi="Book Antiqua" w:cs="Arial"/>
        </w:rPr>
        <w:tab/>
      </w:r>
    </w:p>
    <w:p w14:paraId="08C4ED83" w14:textId="77777777" w:rsidR="006B4C32" w:rsidRPr="00815ABC" w:rsidRDefault="006B4C32" w:rsidP="006B4C32">
      <w:pPr>
        <w:jc w:val="both"/>
        <w:rPr>
          <w:rFonts w:ascii="Book Antiqua" w:hAnsi="Book Antiqua" w:cs="Arial"/>
          <w:i/>
        </w:rPr>
      </w:pPr>
      <w:r w:rsidRPr="00815ABC">
        <w:rPr>
          <w:rFonts w:ascii="Book Antiqua" w:hAnsi="Book Antiqua" w:cs="Arial"/>
          <w:i/>
        </w:rPr>
        <w:t>Preliminary issue</w:t>
      </w:r>
    </w:p>
    <w:p w14:paraId="05D864C7" w14:textId="77777777" w:rsidR="007875BA" w:rsidRPr="006B4C32" w:rsidRDefault="007875BA" w:rsidP="006B4C32">
      <w:pPr>
        <w:jc w:val="both"/>
        <w:rPr>
          <w:rFonts w:ascii="Book Antiqua" w:hAnsi="Book Antiqua" w:cs="Arial"/>
        </w:rPr>
      </w:pPr>
      <w:r w:rsidRPr="006B4C32">
        <w:rPr>
          <w:rFonts w:ascii="Book Antiqua" w:hAnsi="Book Antiqua" w:cs="Arial"/>
        </w:rPr>
        <w:tab/>
      </w:r>
      <w:r w:rsidRPr="006B4C32">
        <w:rPr>
          <w:rFonts w:ascii="Book Antiqua" w:hAnsi="Book Antiqua" w:cs="Arial"/>
        </w:rPr>
        <w:tab/>
      </w:r>
      <w:r w:rsidRPr="006B4C32">
        <w:rPr>
          <w:rFonts w:ascii="Book Antiqua" w:hAnsi="Book Antiqua" w:cs="Arial"/>
        </w:rPr>
        <w:tab/>
      </w:r>
      <w:r w:rsidRPr="006B4C32">
        <w:rPr>
          <w:rFonts w:ascii="Book Antiqua" w:hAnsi="Book Antiqua" w:cs="Arial"/>
        </w:rPr>
        <w:tab/>
      </w:r>
    </w:p>
    <w:p w14:paraId="599EE3E2" w14:textId="77777777" w:rsidR="006B4C32" w:rsidRDefault="006B4C32" w:rsidP="006B4C32">
      <w:pPr>
        <w:pStyle w:val="ListParagraph"/>
        <w:numPr>
          <w:ilvl w:val="0"/>
          <w:numId w:val="2"/>
        </w:num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In accordance with directions that I made at the error of law hearing, the parties submitted skeleton arguments.</w:t>
      </w:r>
      <w:r w:rsidR="00EC2BB2">
        <w:rPr>
          <w:rFonts w:ascii="Book Antiqua" w:hAnsi="Book Antiqua" w:cs="Arial"/>
        </w:rPr>
        <w:t xml:space="preserve"> The Respondent</w:t>
      </w:r>
      <w:r w:rsidR="005175EE">
        <w:rPr>
          <w:rFonts w:ascii="Book Antiqua" w:hAnsi="Book Antiqua" w:cs="Arial"/>
        </w:rPr>
        <w:t>’s was served out of time</w:t>
      </w:r>
      <w:r w:rsidR="00760950">
        <w:rPr>
          <w:rFonts w:ascii="Book Antiqua" w:hAnsi="Book Antiqua" w:cs="Arial"/>
        </w:rPr>
        <w:t xml:space="preserve">. On 18 April 2018 the </w:t>
      </w:r>
      <w:r>
        <w:rPr>
          <w:rFonts w:ascii="Book Antiqua" w:hAnsi="Book Antiqua" w:cs="Arial"/>
        </w:rPr>
        <w:t xml:space="preserve">Appellants </w:t>
      </w:r>
      <w:r w:rsidR="005175EE">
        <w:rPr>
          <w:rFonts w:ascii="Book Antiqua" w:hAnsi="Book Antiqua" w:cs="Arial"/>
        </w:rPr>
        <w:t xml:space="preserve">sent to the UT </w:t>
      </w:r>
      <w:r>
        <w:rPr>
          <w:rFonts w:ascii="Book Antiqua" w:hAnsi="Book Antiqua" w:cs="Arial"/>
        </w:rPr>
        <w:t>notes relating to</w:t>
      </w:r>
      <w:r w:rsidR="005175EE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an enforcement visit made by immigration officers on 14 </w:t>
      </w:r>
      <w:r w:rsidR="00760950">
        <w:rPr>
          <w:rFonts w:ascii="Book Antiqua" w:hAnsi="Book Antiqua" w:cs="Arial"/>
        </w:rPr>
        <w:t xml:space="preserve">July </w:t>
      </w:r>
      <w:r>
        <w:rPr>
          <w:rFonts w:ascii="Book Antiqua" w:hAnsi="Book Antiqua" w:cs="Arial"/>
        </w:rPr>
        <w:t xml:space="preserve">2017. The Respondent sent these to the Appellants on </w:t>
      </w:r>
      <w:r w:rsidR="005175EE">
        <w:rPr>
          <w:rFonts w:ascii="Book Antiqua" w:hAnsi="Book Antiqua" w:cs="Arial"/>
        </w:rPr>
        <w:t xml:space="preserve">the same day. </w:t>
      </w:r>
      <w:r>
        <w:rPr>
          <w:rFonts w:ascii="Book Antiqua" w:hAnsi="Book Antiqua" w:cs="Arial"/>
        </w:rPr>
        <w:t xml:space="preserve"> As far as I am aware these </w:t>
      </w:r>
      <w:r w:rsidR="00D96AA6">
        <w:rPr>
          <w:rFonts w:ascii="Book Antiqua" w:hAnsi="Book Antiqua" w:cs="Arial"/>
        </w:rPr>
        <w:t xml:space="preserve">were </w:t>
      </w:r>
      <w:r>
        <w:rPr>
          <w:rFonts w:ascii="Book Antiqua" w:hAnsi="Book Antiqua" w:cs="Arial"/>
        </w:rPr>
        <w:t>not disclosed to the Appella</w:t>
      </w:r>
      <w:r w:rsidR="005175EE">
        <w:rPr>
          <w:rFonts w:ascii="Book Antiqua" w:hAnsi="Book Antiqua" w:cs="Arial"/>
        </w:rPr>
        <w:t xml:space="preserve">nts </w:t>
      </w:r>
      <w:r>
        <w:rPr>
          <w:rFonts w:ascii="Book Antiqua" w:hAnsi="Book Antiqua" w:cs="Arial"/>
        </w:rPr>
        <w:t xml:space="preserve">prior to April 18 April 2018. They were not before the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. I did not have sight of these when determining whether the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made an error of law.  </w:t>
      </w:r>
      <w:r w:rsidR="00760950">
        <w:rPr>
          <w:rFonts w:ascii="Book Antiqua" w:hAnsi="Book Antiqua" w:cs="Arial"/>
        </w:rPr>
        <w:t xml:space="preserve">The notes were prepared by Immigration </w:t>
      </w:r>
      <w:r>
        <w:rPr>
          <w:rFonts w:ascii="Book Antiqua" w:hAnsi="Book Antiqua" w:cs="Arial"/>
        </w:rPr>
        <w:t>Office</w:t>
      </w:r>
      <w:r w:rsidR="00760950">
        <w:rPr>
          <w:rFonts w:ascii="Book Antiqua" w:hAnsi="Book Antiqua" w:cs="Arial"/>
        </w:rPr>
        <w:t>rs</w:t>
      </w:r>
      <w:r>
        <w:rPr>
          <w:rFonts w:ascii="Book Antiqua" w:hAnsi="Book Antiqua" w:cs="Arial"/>
        </w:rPr>
        <w:t xml:space="preserve"> Bevan </w:t>
      </w:r>
      <w:r w:rsidR="005175EE">
        <w:rPr>
          <w:rFonts w:ascii="Book Antiqua" w:hAnsi="Book Antiqua" w:cs="Arial"/>
        </w:rPr>
        <w:t>and Mitchell</w:t>
      </w:r>
      <w:r w:rsidR="00760950">
        <w:rPr>
          <w:rFonts w:ascii="Book Antiqua" w:hAnsi="Book Antiqua" w:cs="Arial"/>
        </w:rPr>
        <w:t xml:space="preserve"> and relate to their visit </w:t>
      </w:r>
      <w:r>
        <w:rPr>
          <w:rFonts w:ascii="Book Antiqua" w:hAnsi="Book Antiqua" w:cs="Arial"/>
        </w:rPr>
        <w:t>to the Appellants</w:t>
      </w:r>
      <w:r w:rsidR="005175EE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 home</w:t>
      </w:r>
      <w:r w:rsidR="00760950">
        <w:rPr>
          <w:rFonts w:ascii="Book Antiqua" w:hAnsi="Book Antiqua" w:cs="Arial"/>
        </w:rPr>
        <w:t xml:space="preserve"> in July 2017. </w:t>
      </w:r>
      <w:r>
        <w:rPr>
          <w:rFonts w:ascii="Book Antiqua" w:hAnsi="Book Antiqua" w:cs="Arial"/>
        </w:rPr>
        <w:t>The</w:t>
      </w:r>
      <w:r w:rsidR="00EC2BB2">
        <w:rPr>
          <w:rFonts w:ascii="Book Antiqua" w:hAnsi="Book Antiqua" w:cs="Arial"/>
        </w:rPr>
        <w:t xml:space="preserve"> Appellants</w:t>
      </w:r>
      <w:r>
        <w:rPr>
          <w:rFonts w:ascii="Book Antiqua" w:hAnsi="Book Antiqua" w:cs="Arial"/>
        </w:rPr>
        <w:t xml:space="preserve"> were encountered</w:t>
      </w:r>
      <w:r w:rsidR="005175EE">
        <w:rPr>
          <w:rFonts w:ascii="Book Antiqua" w:hAnsi="Book Antiqua" w:cs="Arial"/>
        </w:rPr>
        <w:t xml:space="preserve"> by the immigration officers </w:t>
      </w:r>
      <w:r>
        <w:rPr>
          <w:rFonts w:ascii="Book Antiqua" w:hAnsi="Book Antiqua" w:cs="Arial"/>
        </w:rPr>
        <w:t xml:space="preserve">in bed together. They dressed in matching </w:t>
      </w:r>
      <w:r w:rsidR="00815ABC">
        <w:rPr>
          <w:rFonts w:ascii="Book Antiqua" w:hAnsi="Book Antiqua" w:cs="Arial"/>
        </w:rPr>
        <w:t>“</w:t>
      </w:r>
      <w:r>
        <w:rPr>
          <w:rFonts w:ascii="Book Antiqua" w:hAnsi="Book Antiqua" w:cs="Arial"/>
        </w:rPr>
        <w:t>onesies</w:t>
      </w:r>
      <w:r w:rsidR="00815ABC">
        <w:rPr>
          <w:rFonts w:ascii="Book Antiqua" w:hAnsi="Book Antiqua" w:cs="Arial"/>
        </w:rPr>
        <w:t>”</w:t>
      </w:r>
      <w:r>
        <w:rPr>
          <w:rFonts w:ascii="Book Antiqua" w:hAnsi="Book Antiqua" w:cs="Arial"/>
        </w:rPr>
        <w:t xml:space="preserve"> to be interviewed separ</w:t>
      </w:r>
      <w:r w:rsidR="005175EE">
        <w:rPr>
          <w:rFonts w:ascii="Book Antiqua" w:hAnsi="Book Antiqua" w:cs="Arial"/>
        </w:rPr>
        <w:t xml:space="preserve">ately </w:t>
      </w:r>
      <w:r>
        <w:rPr>
          <w:rFonts w:ascii="Book Antiqua" w:hAnsi="Book Antiqua" w:cs="Arial"/>
        </w:rPr>
        <w:t>by the officers who concluded that;</w:t>
      </w:r>
    </w:p>
    <w:p w14:paraId="3F993AC8" w14:textId="77777777" w:rsidR="006B4C32" w:rsidRDefault="006B4C32" w:rsidP="006B4C32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7470D0C9" w14:textId="77777777" w:rsidR="006B4C32" w:rsidRDefault="006B4C32" w:rsidP="00815ABC">
      <w:pPr>
        <w:tabs>
          <w:tab w:val="left" w:pos="567"/>
        </w:tabs>
        <w:ind w:left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</w:t>
      </w:r>
      <w:r w:rsidR="00BE5159">
        <w:rPr>
          <w:rFonts w:ascii="Book Antiqua" w:hAnsi="Book Antiqua" w:cs="Arial"/>
        </w:rPr>
        <w:t>From</w:t>
      </w:r>
      <w:r>
        <w:rPr>
          <w:rFonts w:ascii="Book Antiqua" w:hAnsi="Book Antiqua" w:cs="Arial"/>
        </w:rPr>
        <w:t xml:space="preserve"> the outset there were clear signs that this couple co habit in the same room and that they were indeed in a subsisting relationship. There were mixed personal products of both parties on the top of the set of drawers and he wardrobe was filled with clothes from both parties”.</w:t>
      </w:r>
    </w:p>
    <w:p w14:paraId="2706AFD3" w14:textId="77777777" w:rsidR="006B4C32" w:rsidRDefault="006B4C32" w:rsidP="006B4C32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4693EE6B" w14:textId="77777777" w:rsidR="00EC2BB2" w:rsidRPr="00AA760C" w:rsidRDefault="005175EE" w:rsidP="00815ABC">
      <w:pPr>
        <w:pStyle w:val="ListParagraph"/>
        <w:numPr>
          <w:ilvl w:val="0"/>
          <w:numId w:val="2"/>
        </w:numPr>
        <w:tabs>
          <w:tab w:val="left" w:pos="567"/>
        </w:tabs>
        <w:ind w:hanging="567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</w:rPr>
        <w:t>Following separate interview</w:t>
      </w:r>
      <w:r w:rsidR="00D96AA6">
        <w:rPr>
          <w:rFonts w:ascii="Book Antiqua" w:hAnsi="Book Antiqua" w:cs="Arial"/>
        </w:rPr>
        <w:t>s</w:t>
      </w:r>
      <w:r w:rsidR="00760950">
        <w:rPr>
          <w:rFonts w:ascii="Book Antiqua" w:hAnsi="Book Antiqua" w:cs="Arial"/>
        </w:rPr>
        <w:t xml:space="preserve"> with the Appellants</w:t>
      </w:r>
      <w:r>
        <w:rPr>
          <w:rFonts w:ascii="Book Antiqua" w:hAnsi="Book Antiqua" w:cs="Arial"/>
        </w:rPr>
        <w:t xml:space="preserve">, </w:t>
      </w:r>
      <w:r w:rsidR="006B4C32" w:rsidRPr="00815ABC">
        <w:rPr>
          <w:rFonts w:ascii="Book Antiqua" w:hAnsi="Book Antiqua" w:cs="Arial"/>
        </w:rPr>
        <w:t>IO Marshall, with whom IO Bevan agreed, co</w:t>
      </w:r>
      <w:r w:rsidR="00EC2BB2">
        <w:rPr>
          <w:rFonts w:ascii="Book Antiqua" w:hAnsi="Book Antiqua" w:cs="Arial"/>
        </w:rPr>
        <w:t xml:space="preserve">ncluded </w:t>
      </w:r>
      <w:r w:rsidR="006B4C32" w:rsidRPr="00815ABC">
        <w:rPr>
          <w:rFonts w:ascii="Book Antiqua" w:hAnsi="Book Antiqua" w:cs="Arial"/>
        </w:rPr>
        <w:t>that “I have no areas of concern that the</w:t>
      </w:r>
      <w:r w:rsidR="00EC2BB2">
        <w:rPr>
          <w:rFonts w:ascii="Book Antiqua" w:hAnsi="Book Antiqua" w:cs="Arial"/>
        </w:rPr>
        <w:t>se</w:t>
      </w:r>
      <w:r w:rsidR="006B4C32" w:rsidRPr="00815ABC">
        <w:rPr>
          <w:rFonts w:ascii="Book Antiqua" w:hAnsi="Book Antiqua" w:cs="Arial"/>
        </w:rPr>
        <w:t xml:space="preserve"> subjects are no</w:t>
      </w:r>
      <w:r>
        <w:rPr>
          <w:rFonts w:ascii="Book Antiqua" w:hAnsi="Book Antiqua" w:cs="Arial"/>
        </w:rPr>
        <w:t>t</w:t>
      </w:r>
      <w:r w:rsidR="006B4C32" w:rsidRPr="00815ABC">
        <w:rPr>
          <w:rFonts w:ascii="Book Antiqua" w:hAnsi="Book Antiqua" w:cs="Arial"/>
        </w:rPr>
        <w:t xml:space="preserve"> in a full and subsisting relationship</w:t>
      </w:r>
      <w:r w:rsidR="00815ABC" w:rsidRPr="00815ABC">
        <w:rPr>
          <w:rFonts w:ascii="Book Antiqua" w:hAnsi="Book Antiqua" w:cs="Arial"/>
        </w:rPr>
        <w:t>.</w:t>
      </w:r>
      <w:r w:rsidR="006B4C32" w:rsidRPr="00815ABC">
        <w:rPr>
          <w:rFonts w:ascii="Book Antiqua" w:hAnsi="Book Antiqua" w:cs="Arial"/>
        </w:rPr>
        <w:t>”</w:t>
      </w:r>
    </w:p>
    <w:p w14:paraId="342E64A0" w14:textId="77777777" w:rsidR="00AA760C" w:rsidRPr="00AA760C" w:rsidRDefault="00AA760C" w:rsidP="00AA760C">
      <w:pPr>
        <w:tabs>
          <w:tab w:val="left" w:pos="567"/>
        </w:tabs>
        <w:jc w:val="both"/>
        <w:rPr>
          <w:rFonts w:ascii="Book Antiqua" w:hAnsi="Book Antiqua" w:cs="Arial"/>
          <w:b/>
          <w:u w:val="single"/>
        </w:rPr>
      </w:pPr>
    </w:p>
    <w:p w14:paraId="72D71B39" w14:textId="77777777" w:rsidR="00AA760C" w:rsidRDefault="005175EE" w:rsidP="00AA760C">
      <w:pPr>
        <w:pStyle w:val="ListParagraph"/>
        <w:numPr>
          <w:ilvl w:val="0"/>
          <w:numId w:val="2"/>
        </w:numPr>
        <w:tabs>
          <w:tab w:val="left" w:pos="567"/>
        </w:tabs>
        <w:ind w:hanging="567"/>
        <w:jc w:val="both"/>
        <w:rPr>
          <w:rFonts w:ascii="Book Antiqua" w:hAnsi="Book Antiqua" w:cs="Arial"/>
        </w:rPr>
      </w:pPr>
      <w:r w:rsidRPr="00AA760C">
        <w:rPr>
          <w:rFonts w:ascii="Book Antiqua" w:hAnsi="Book Antiqua" w:cs="Arial"/>
        </w:rPr>
        <w:t>The</w:t>
      </w:r>
      <w:r w:rsidR="00AA760C" w:rsidRPr="00AA760C">
        <w:rPr>
          <w:rFonts w:ascii="Book Antiqua" w:hAnsi="Book Antiqua" w:cs="Arial"/>
        </w:rPr>
        <w:t xml:space="preserve"> Respondent served a skeleton argument. It was served and filed out of the time with reference to the directions I made at the error of law hearing. The Appellants served a skeleton argument. Needless to </w:t>
      </w:r>
      <w:proofErr w:type="gramStart"/>
      <w:r w:rsidR="00AA760C" w:rsidRPr="00AA760C">
        <w:rPr>
          <w:rFonts w:ascii="Book Antiqua" w:hAnsi="Book Antiqua" w:cs="Arial"/>
        </w:rPr>
        <w:t>say</w:t>
      </w:r>
      <w:proofErr w:type="gramEnd"/>
      <w:r w:rsidR="00AA760C" w:rsidRPr="00AA760C">
        <w:rPr>
          <w:rFonts w:ascii="Book Antiqua" w:hAnsi="Book Antiqua" w:cs="Arial"/>
        </w:rPr>
        <w:t xml:space="preserve"> the Appellants relied on the evidence of the immigration officers</w:t>
      </w:r>
      <w:r w:rsidR="00D96AA6">
        <w:rPr>
          <w:rFonts w:ascii="Book Antiqua" w:hAnsi="Book Antiqua" w:cs="Arial"/>
        </w:rPr>
        <w:t xml:space="preserve"> conducting the enforcement visit. </w:t>
      </w:r>
      <w:r w:rsidR="00AA760C" w:rsidRPr="00AA760C">
        <w:rPr>
          <w:rFonts w:ascii="Book Antiqua" w:hAnsi="Book Antiqua" w:cs="Arial"/>
        </w:rPr>
        <w:t xml:space="preserve">This evidence was disclosed to the Appellants for the first time </w:t>
      </w:r>
      <w:r w:rsidR="008E1F1F">
        <w:rPr>
          <w:rFonts w:ascii="Book Antiqua" w:hAnsi="Book Antiqua" w:cs="Arial"/>
        </w:rPr>
        <w:t>o</w:t>
      </w:r>
      <w:r w:rsidR="00AA760C" w:rsidRPr="00AA760C">
        <w:rPr>
          <w:rFonts w:ascii="Book Antiqua" w:hAnsi="Book Antiqua" w:cs="Arial"/>
        </w:rPr>
        <w:t>n 18 April 201</w:t>
      </w:r>
      <w:r w:rsidR="008E1F1F">
        <w:rPr>
          <w:rFonts w:ascii="Book Antiqua" w:hAnsi="Book Antiqua" w:cs="Arial"/>
        </w:rPr>
        <w:t>8</w:t>
      </w:r>
      <w:r w:rsidR="00AA760C" w:rsidRPr="00AA760C">
        <w:rPr>
          <w:rFonts w:ascii="Book Antiqua" w:hAnsi="Book Antiqua" w:cs="Arial"/>
        </w:rPr>
        <w:t>. It was not before the decision maker because the visit ha</w:t>
      </w:r>
      <w:r w:rsidR="00213432">
        <w:rPr>
          <w:rFonts w:ascii="Book Antiqua" w:hAnsi="Book Antiqua" w:cs="Arial"/>
        </w:rPr>
        <w:t>d</w:t>
      </w:r>
      <w:r w:rsidR="00AA760C" w:rsidRPr="00AA760C">
        <w:rPr>
          <w:rFonts w:ascii="Book Antiqua" w:hAnsi="Book Antiqua" w:cs="Arial"/>
        </w:rPr>
        <w:t xml:space="preserve"> not at that time taken place. There is no reason why it was not disclosed prior to the hearing before the </w:t>
      </w:r>
      <w:proofErr w:type="spellStart"/>
      <w:r w:rsidR="00AA760C" w:rsidRPr="00AA760C">
        <w:rPr>
          <w:rFonts w:ascii="Book Antiqua" w:hAnsi="Book Antiqua" w:cs="Arial"/>
        </w:rPr>
        <w:t>FtT</w:t>
      </w:r>
      <w:proofErr w:type="spellEnd"/>
      <w:r w:rsidR="00AA760C" w:rsidRPr="00AA760C">
        <w:rPr>
          <w:rFonts w:ascii="Book Antiqua" w:hAnsi="Book Antiqua" w:cs="Arial"/>
        </w:rPr>
        <w:t xml:space="preserve"> </w:t>
      </w:r>
      <w:r w:rsidR="008E1F1F">
        <w:rPr>
          <w:rFonts w:ascii="Book Antiqua" w:hAnsi="Book Antiqua" w:cs="Arial"/>
        </w:rPr>
        <w:t xml:space="preserve">in 16 June 2017 </w:t>
      </w:r>
      <w:r w:rsidR="00AA760C" w:rsidRPr="00AA760C">
        <w:rPr>
          <w:rFonts w:ascii="Book Antiqua" w:hAnsi="Book Antiqua" w:cs="Arial"/>
        </w:rPr>
        <w:t>or the error of law hearing</w:t>
      </w:r>
      <w:r w:rsidR="008E1F1F">
        <w:rPr>
          <w:rFonts w:ascii="Book Antiqua" w:hAnsi="Book Antiqua" w:cs="Arial"/>
        </w:rPr>
        <w:t xml:space="preserve"> before me on 14 March 2018</w:t>
      </w:r>
      <w:r w:rsidR="00AA760C" w:rsidRPr="00AA760C">
        <w:rPr>
          <w:rFonts w:ascii="Book Antiqua" w:hAnsi="Book Antiqua" w:cs="Arial"/>
        </w:rPr>
        <w:t>. Th</w:t>
      </w:r>
      <w:r w:rsidR="008E1F1F">
        <w:rPr>
          <w:rFonts w:ascii="Book Antiqua" w:hAnsi="Book Antiqua" w:cs="Arial"/>
        </w:rPr>
        <w:t>e failure to produce this significant piece of evidence is a</w:t>
      </w:r>
      <w:r w:rsidR="00AA760C" w:rsidRPr="00AA760C">
        <w:rPr>
          <w:rFonts w:ascii="Book Antiqua" w:hAnsi="Book Antiqua" w:cs="Arial"/>
        </w:rPr>
        <w:t xml:space="preserve"> grave and serious omission by the Respondent. It is likely in my view that </w:t>
      </w:r>
      <w:r w:rsidR="008E1F1F">
        <w:rPr>
          <w:rFonts w:ascii="Book Antiqua" w:hAnsi="Book Antiqua" w:cs="Arial"/>
        </w:rPr>
        <w:t xml:space="preserve">had </w:t>
      </w:r>
      <w:r w:rsidR="00AA760C" w:rsidRPr="00AA760C">
        <w:rPr>
          <w:rFonts w:ascii="Book Antiqua" w:hAnsi="Book Antiqua" w:cs="Arial"/>
        </w:rPr>
        <w:t>this evidence</w:t>
      </w:r>
      <w:r w:rsidR="008E1F1F">
        <w:rPr>
          <w:rFonts w:ascii="Book Antiqua" w:hAnsi="Book Antiqua" w:cs="Arial"/>
        </w:rPr>
        <w:t xml:space="preserve"> (which </w:t>
      </w:r>
      <w:r w:rsidR="00AA760C" w:rsidRPr="00AA760C">
        <w:rPr>
          <w:rFonts w:ascii="Book Antiqua" w:hAnsi="Book Antiqua" w:cs="Arial"/>
        </w:rPr>
        <w:t>as</w:t>
      </w:r>
      <w:r w:rsidR="008E1F1F">
        <w:rPr>
          <w:rFonts w:ascii="Book Antiqua" w:hAnsi="Book Antiqua" w:cs="Arial"/>
        </w:rPr>
        <w:t xml:space="preserve"> conceded by</w:t>
      </w:r>
      <w:r w:rsidR="00AA760C" w:rsidRPr="00AA760C">
        <w:rPr>
          <w:rFonts w:ascii="Book Antiqua" w:hAnsi="Book Antiqua" w:cs="Arial"/>
        </w:rPr>
        <w:t xml:space="preserve"> Mr </w:t>
      </w:r>
      <w:proofErr w:type="spellStart"/>
      <w:r w:rsidR="00AA760C" w:rsidRPr="00AA760C">
        <w:rPr>
          <w:rFonts w:ascii="Book Antiqua" w:hAnsi="Book Antiqua" w:cs="Arial"/>
        </w:rPr>
        <w:t>T</w:t>
      </w:r>
      <w:r w:rsidR="008E1F1F">
        <w:rPr>
          <w:rFonts w:ascii="Book Antiqua" w:hAnsi="Book Antiqua" w:cs="Arial"/>
        </w:rPr>
        <w:t>ufan</w:t>
      </w:r>
      <w:proofErr w:type="spellEnd"/>
      <w:r w:rsidR="00AA760C" w:rsidRPr="00AA760C">
        <w:rPr>
          <w:rFonts w:ascii="Book Antiqua" w:hAnsi="Book Antiqua" w:cs="Arial"/>
        </w:rPr>
        <w:t xml:space="preserve"> strongly suggests that at least in </w:t>
      </w:r>
      <w:r w:rsidR="00D96AA6">
        <w:rPr>
          <w:rFonts w:ascii="Book Antiqua" w:hAnsi="Book Antiqua" w:cs="Arial"/>
        </w:rPr>
        <w:t xml:space="preserve">July </w:t>
      </w:r>
      <w:r w:rsidR="00AA760C" w:rsidRPr="00AA760C">
        <w:rPr>
          <w:rFonts w:ascii="Book Antiqua" w:hAnsi="Book Antiqua" w:cs="Arial"/>
        </w:rPr>
        <w:t>2017 this marriage was genuine and subsisting</w:t>
      </w:r>
      <w:r w:rsidR="008E1F1F">
        <w:rPr>
          <w:rFonts w:ascii="Book Antiqua" w:hAnsi="Book Antiqua" w:cs="Arial"/>
        </w:rPr>
        <w:t>)</w:t>
      </w:r>
      <w:r w:rsidR="00AA760C" w:rsidRPr="00AA760C">
        <w:rPr>
          <w:rFonts w:ascii="Book Antiqua" w:hAnsi="Book Antiqua" w:cs="Arial"/>
        </w:rPr>
        <w:t xml:space="preserve"> been before the </w:t>
      </w:r>
      <w:proofErr w:type="spellStart"/>
      <w:r w:rsidR="00AA760C" w:rsidRPr="00AA760C">
        <w:rPr>
          <w:rFonts w:ascii="Book Antiqua" w:hAnsi="Book Antiqua" w:cs="Arial"/>
        </w:rPr>
        <w:t>FtT</w:t>
      </w:r>
      <w:proofErr w:type="spellEnd"/>
      <w:r w:rsidR="00AA760C" w:rsidRPr="00AA760C">
        <w:rPr>
          <w:rFonts w:ascii="Book Antiqua" w:hAnsi="Book Antiqua" w:cs="Arial"/>
        </w:rPr>
        <w:t xml:space="preserve"> the appeal would have been allowed. I was under the impression </w:t>
      </w:r>
      <w:r w:rsidR="008E1F1F">
        <w:rPr>
          <w:rFonts w:ascii="Book Antiqua" w:hAnsi="Book Antiqua" w:cs="Arial"/>
        </w:rPr>
        <w:t xml:space="preserve">at the error of law hearing that </w:t>
      </w:r>
      <w:r w:rsidR="00AA760C" w:rsidRPr="00AA760C">
        <w:rPr>
          <w:rFonts w:ascii="Book Antiqua" w:hAnsi="Book Antiqua" w:cs="Arial"/>
        </w:rPr>
        <w:t>the evidence had been served on the Appellants although neither party was able to produce it at the hearing</w:t>
      </w:r>
      <w:r w:rsidR="00D96AA6">
        <w:rPr>
          <w:rFonts w:ascii="Book Antiqua" w:hAnsi="Book Antiqua" w:cs="Arial"/>
        </w:rPr>
        <w:t xml:space="preserve"> before me</w:t>
      </w:r>
      <w:r w:rsidR="00AA760C" w:rsidRPr="00AA760C">
        <w:rPr>
          <w:rFonts w:ascii="Book Antiqua" w:hAnsi="Book Antiqua" w:cs="Arial"/>
        </w:rPr>
        <w:t xml:space="preserve">. </w:t>
      </w:r>
      <w:r w:rsidR="008E1F1F">
        <w:rPr>
          <w:rFonts w:ascii="Book Antiqua" w:hAnsi="Book Antiqua" w:cs="Arial"/>
        </w:rPr>
        <w:t xml:space="preserve">The position was not clearly advanced to me by either advocate. </w:t>
      </w:r>
      <w:r w:rsidR="00AA760C" w:rsidRPr="00AA760C">
        <w:rPr>
          <w:rFonts w:ascii="Book Antiqua" w:hAnsi="Book Antiqua" w:cs="Arial"/>
        </w:rPr>
        <w:t xml:space="preserve"> Ms Willcocks-Briscoe makes no mention of th</w:t>
      </w:r>
      <w:r w:rsidR="008E1F1F">
        <w:rPr>
          <w:rFonts w:ascii="Book Antiqua" w:hAnsi="Book Antiqua" w:cs="Arial"/>
        </w:rPr>
        <w:t>is</w:t>
      </w:r>
      <w:r w:rsidR="00AA760C" w:rsidRPr="00AA760C">
        <w:rPr>
          <w:rFonts w:ascii="Book Antiqua" w:hAnsi="Book Antiqua" w:cs="Arial"/>
        </w:rPr>
        <w:t xml:space="preserve"> evidence in her skeleton argument. She was unwell</w:t>
      </w:r>
      <w:r w:rsidR="008E1F1F">
        <w:rPr>
          <w:rFonts w:ascii="Book Antiqua" w:hAnsi="Book Antiqua" w:cs="Arial"/>
        </w:rPr>
        <w:t xml:space="preserve"> on 4 June </w:t>
      </w:r>
      <w:r w:rsidR="00AA760C" w:rsidRPr="00AA760C">
        <w:rPr>
          <w:rFonts w:ascii="Book Antiqua" w:hAnsi="Book Antiqua" w:cs="Arial"/>
        </w:rPr>
        <w:t xml:space="preserve">and Mr </w:t>
      </w:r>
      <w:proofErr w:type="spellStart"/>
      <w:r w:rsidR="00AA760C" w:rsidRPr="00AA760C">
        <w:rPr>
          <w:rFonts w:ascii="Book Antiqua" w:hAnsi="Book Antiqua" w:cs="Arial"/>
        </w:rPr>
        <w:t>Tufan</w:t>
      </w:r>
      <w:proofErr w:type="spellEnd"/>
      <w:r w:rsidR="00AA760C" w:rsidRPr="00AA760C">
        <w:rPr>
          <w:rFonts w:ascii="Book Antiqua" w:hAnsi="Book Antiqua" w:cs="Arial"/>
        </w:rPr>
        <w:t xml:space="preserve"> stepped into her shoes late in the day. He asked for an adjournment</w:t>
      </w:r>
      <w:r w:rsidR="008E1F1F">
        <w:rPr>
          <w:rFonts w:ascii="Book Antiqua" w:hAnsi="Book Antiqua" w:cs="Arial"/>
        </w:rPr>
        <w:t xml:space="preserve">. He </w:t>
      </w:r>
      <w:r w:rsidR="00AA760C" w:rsidRPr="00AA760C">
        <w:rPr>
          <w:rFonts w:ascii="Book Antiqua" w:hAnsi="Book Antiqua" w:cs="Arial"/>
        </w:rPr>
        <w:t>was not prepared for a substantive hearing. This was opposed by</w:t>
      </w:r>
      <w:r w:rsidR="008E1F1F">
        <w:rPr>
          <w:rFonts w:ascii="Book Antiqua" w:hAnsi="Book Antiqua" w:cs="Arial"/>
        </w:rPr>
        <w:t xml:space="preserve"> Ms </w:t>
      </w:r>
      <w:proofErr w:type="spellStart"/>
      <w:r w:rsidR="008E1F1F">
        <w:rPr>
          <w:rFonts w:ascii="Book Antiqua" w:hAnsi="Book Antiqua" w:cs="Arial"/>
        </w:rPr>
        <w:t>Sharmaq</w:t>
      </w:r>
      <w:proofErr w:type="spellEnd"/>
      <w:r w:rsidR="008E1F1F">
        <w:rPr>
          <w:rFonts w:ascii="Book Antiqua" w:hAnsi="Book Antiqua" w:cs="Arial"/>
        </w:rPr>
        <w:t xml:space="preserve"> on behalf of the Appellants. </w:t>
      </w:r>
      <w:r w:rsidR="00AA760C" w:rsidRPr="00AA760C">
        <w:rPr>
          <w:rFonts w:ascii="Book Antiqua" w:hAnsi="Book Antiqua" w:cs="Arial"/>
        </w:rPr>
        <w:t xml:space="preserve">I refused the application. I put the matter back </w:t>
      </w:r>
      <w:r w:rsidR="00824CA4">
        <w:rPr>
          <w:rFonts w:ascii="Book Antiqua" w:hAnsi="Book Antiqua" w:cs="Arial"/>
        </w:rPr>
        <w:t xml:space="preserve">to give </w:t>
      </w:r>
      <w:r w:rsidR="00AA760C" w:rsidRPr="00AA760C">
        <w:rPr>
          <w:rFonts w:ascii="Book Antiqua" w:hAnsi="Book Antiqua" w:cs="Arial"/>
        </w:rPr>
        <w:t xml:space="preserve">Mr </w:t>
      </w:r>
      <w:proofErr w:type="spellStart"/>
      <w:r w:rsidR="00AA760C" w:rsidRPr="00AA760C">
        <w:rPr>
          <w:rFonts w:ascii="Book Antiqua" w:hAnsi="Book Antiqua" w:cs="Arial"/>
        </w:rPr>
        <w:t>Tufan</w:t>
      </w:r>
      <w:proofErr w:type="spellEnd"/>
      <w:r w:rsidR="00AA760C" w:rsidRPr="00AA760C">
        <w:rPr>
          <w:rFonts w:ascii="Book Antiqua" w:hAnsi="Book Antiqua" w:cs="Arial"/>
        </w:rPr>
        <w:t xml:space="preserve"> </w:t>
      </w:r>
      <w:r w:rsidR="00824CA4">
        <w:rPr>
          <w:rFonts w:ascii="Book Antiqua" w:hAnsi="Book Antiqua" w:cs="Arial"/>
        </w:rPr>
        <w:t xml:space="preserve">time to prepare and to consider the </w:t>
      </w:r>
      <w:r w:rsidR="00AA760C" w:rsidRPr="00AA760C">
        <w:rPr>
          <w:rFonts w:ascii="Book Antiqua" w:hAnsi="Book Antiqua" w:cs="Arial"/>
        </w:rPr>
        <w:t>evidence</w:t>
      </w:r>
      <w:r w:rsidR="00824CA4">
        <w:rPr>
          <w:rFonts w:ascii="Book Antiqua" w:hAnsi="Book Antiqua" w:cs="Arial"/>
        </w:rPr>
        <w:t xml:space="preserve"> of the enforcement visit. </w:t>
      </w:r>
      <w:r w:rsidR="00AA760C" w:rsidRPr="00AA760C">
        <w:rPr>
          <w:rFonts w:ascii="Book Antiqua" w:hAnsi="Book Antiqua" w:cs="Arial"/>
        </w:rPr>
        <w:t>The hearing was resumed</w:t>
      </w:r>
      <w:r w:rsidR="00824CA4">
        <w:rPr>
          <w:rFonts w:ascii="Book Antiqua" w:hAnsi="Book Antiqua" w:cs="Arial"/>
        </w:rPr>
        <w:t xml:space="preserve">. Mr </w:t>
      </w:r>
      <w:proofErr w:type="spellStart"/>
      <w:r w:rsidR="00BE5159">
        <w:rPr>
          <w:rFonts w:ascii="Book Antiqua" w:hAnsi="Book Antiqua" w:cs="Arial"/>
        </w:rPr>
        <w:t>T</w:t>
      </w:r>
      <w:r w:rsidR="00213432">
        <w:rPr>
          <w:rFonts w:ascii="Book Antiqua" w:hAnsi="Book Antiqua" w:cs="Arial"/>
        </w:rPr>
        <w:t>ufan</w:t>
      </w:r>
      <w:proofErr w:type="spellEnd"/>
      <w:r w:rsidR="00824CA4">
        <w:rPr>
          <w:rFonts w:ascii="Book Antiqua" w:hAnsi="Book Antiqua" w:cs="Arial"/>
        </w:rPr>
        <w:t xml:space="preserve"> indicated that he wished to proceed relying on the inconsistencies </w:t>
      </w:r>
      <w:r w:rsidR="00D96AA6">
        <w:rPr>
          <w:rFonts w:ascii="Book Antiqua" w:hAnsi="Book Antiqua" w:cs="Arial"/>
        </w:rPr>
        <w:t xml:space="preserve">between what the Appellants said in the </w:t>
      </w:r>
      <w:r w:rsidR="00824CA4">
        <w:rPr>
          <w:rFonts w:ascii="Book Antiqua" w:hAnsi="Book Antiqua" w:cs="Arial"/>
        </w:rPr>
        <w:t xml:space="preserve">interviews. He stated that he </w:t>
      </w:r>
      <w:r w:rsidR="00AA760C" w:rsidRPr="00AA760C">
        <w:rPr>
          <w:rFonts w:ascii="Book Antiqua" w:hAnsi="Book Antiqua" w:cs="Arial"/>
        </w:rPr>
        <w:t>did not have instructions to concede</w:t>
      </w:r>
      <w:r w:rsidR="004A73C2">
        <w:rPr>
          <w:rFonts w:ascii="Book Antiqua" w:hAnsi="Book Antiqua" w:cs="Arial"/>
        </w:rPr>
        <w:t xml:space="preserve"> or withdraw in the light of the evidence from the enforcement officers</w:t>
      </w:r>
      <w:r w:rsidR="00AA760C" w:rsidRPr="00AA760C">
        <w:rPr>
          <w:rFonts w:ascii="Book Antiqua" w:hAnsi="Book Antiqua" w:cs="Arial"/>
        </w:rPr>
        <w:t xml:space="preserve">. </w:t>
      </w:r>
    </w:p>
    <w:p w14:paraId="413C5663" w14:textId="77777777" w:rsidR="00AA760C" w:rsidRPr="00AA760C" w:rsidRDefault="00AA760C" w:rsidP="00AA760C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42CAF765" w14:textId="77777777" w:rsidR="007875BA" w:rsidRPr="00AA760C" w:rsidRDefault="00EC2BB2" w:rsidP="00AA760C">
      <w:pPr>
        <w:tabs>
          <w:tab w:val="left" w:pos="567"/>
        </w:tabs>
        <w:jc w:val="both"/>
        <w:rPr>
          <w:rFonts w:ascii="Book Antiqua" w:hAnsi="Book Antiqua" w:cs="Arial"/>
          <w:i/>
        </w:rPr>
      </w:pPr>
      <w:r w:rsidRPr="00AA760C">
        <w:rPr>
          <w:rFonts w:ascii="Book Antiqua" w:hAnsi="Book Antiqua" w:cs="Arial"/>
          <w:i/>
        </w:rPr>
        <w:t>The Appellants’ evid</w:t>
      </w:r>
      <w:r w:rsidR="00AA760C">
        <w:rPr>
          <w:rFonts w:ascii="Book Antiqua" w:hAnsi="Book Antiqua" w:cs="Arial"/>
          <w:i/>
        </w:rPr>
        <w:t>ence</w:t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  <w:r w:rsidR="007875BA" w:rsidRPr="00AA760C">
        <w:rPr>
          <w:rFonts w:ascii="Book Antiqua" w:hAnsi="Book Antiqua" w:cs="Arial"/>
          <w:i/>
        </w:rPr>
        <w:tab/>
      </w:r>
    </w:p>
    <w:p w14:paraId="7F81B8F3" w14:textId="77777777" w:rsidR="006B4C32" w:rsidRDefault="007875BA" w:rsidP="0049795E">
      <w:pPr>
        <w:pStyle w:val="ListParagraph"/>
        <w:numPr>
          <w:ilvl w:val="0"/>
          <w:numId w:val="2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5C5B0C">
        <w:rPr>
          <w:rFonts w:ascii="Book Antiqua" w:hAnsi="Book Antiqua" w:cs="Arial"/>
        </w:rPr>
        <w:t>A</w:t>
      </w:r>
      <w:r>
        <w:rPr>
          <w:rFonts w:ascii="Book Antiqua" w:hAnsi="Book Antiqua" w:cs="Arial"/>
        </w:rPr>
        <w:t>ppellant</w:t>
      </w:r>
      <w:r w:rsidR="00AA760C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relied on a bundle comprising 670 pages.  </w:t>
      </w:r>
      <w:r w:rsidR="001929A4">
        <w:rPr>
          <w:rFonts w:ascii="Book Antiqua" w:hAnsi="Book Antiqua" w:cs="Arial"/>
        </w:rPr>
        <w:tab/>
      </w:r>
      <w:r w:rsidR="006B4C32">
        <w:rPr>
          <w:rFonts w:ascii="Book Antiqua" w:hAnsi="Book Antiqua" w:cs="Arial"/>
        </w:rPr>
        <w:t>The</w:t>
      </w:r>
      <w:r w:rsidR="00824CA4">
        <w:rPr>
          <w:rFonts w:ascii="Book Antiqua" w:hAnsi="Book Antiqua" w:cs="Arial"/>
        </w:rPr>
        <w:t>y p</w:t>
      </w:r>
      <w:r w:rsidR="006B4C32">
        <w:rPr>
          <w:rFonts w:ascii="Book Antiqua" w:hAnsi="Book Antiqua" w:cs="Arial"/>
        </w:rPr>
        <w:t>roduced witness statements</w:t>
      </w:r>
      <w:r w:rsidR="00824CA4">
        <w:rPr>
          <w:rFonts w:ascii="Book Antiqua" w:hAnsi="Book Antiqua" w:cs="Arial"/>
        </w:rPr>
        <w:t xml:space="preserve"> dated </w:t>
      </w:r>
      <w:r w:rsidR="006B4C32">
        <w:rPr>
          <w:rFonts w:ascii="Book Antiqua" w:hAnsi="Book Antiqua" w:cs="Arial"/>
        </w:rPr>
        <w:t>15 February 2018</w:t>
      </w:r>
      <w:r w:rsidR="00824CA4">
        <w:rPr>
          <w:rFonts w:ascii="Book Antiqua" w:hAnsi="Book Antiqua" w:cs="Arial"/>
        </w:rPr>
        <w:t xml:space="preserve">. They </w:t>
      </w:r>
      <w:r w:rsidR="006B4C32">
        <w:rPr>
          <w:rFonts w:ascii="Book Antiqua" w:hAnsi="Book Antiqua" w:cs="Arial"/>
        </w:rPr>
        <w:t>gave oral evidence</w:t>
      </w:r>
      <w:r w:rsidR="00824CA4">
        <w:rPr>
          <w:rFonts w:ascii="Book Antiqua" w:hAnsi="Book Antiqua" w:cs="Arial"/>
        </w:rPr>
        <w:t>,</w:t>
      </w:r>
      <w:r w:rsidR="006B4C32">
        <w:rPr>
          <w:rFonts w:ascii="Book Antiqua" w:hAnsi="Book Antiqua" w:cs="Arial"/>
        </w:rPr>
        <w:t xml:space="preserve"> adopting their statements as evidence</w:t>
      </w:r>
      <w:r w:rsidR="00AA760C">
        <w:rPr>
          <w:rFonts w:ascii="Book Antiqua" w:hAnsi="Book Antiqua" w:cs="Arial"/>
        </w:rPr>
        <w:t>-</w:t>
      </w:r>
      <w:r w:rsidR="006B4C32">
        <w:rPr>
          <w:rFonts w:ascii="Book Antiqua" w:hAnsi="Book Antiqua" w:cs="Arial"/>
        </w:rPr>
        <w:t>in</w:t>
      </w:r>
      <w:r w:rsidR="00AA760C">
        <w:rPr>
          <w:rFonts w:ascii="Book Antiqua" w:hAnsi="Book Antiqua" w:cs="Arial"/>
        </w:rPr>
        <w:t>-</w:t>
      </w:r>
      <w:r w:rsidR="006B4C32">
        <w:rPr>
          <w:rFonts w:ascii="Book Antiqua" w:hAnsi="Book Antiqua" w:cs="Arial"/>
        </w:rPr>
        <w:t xml:space="preserve">chief. They were cross-examined. </w:t>
      </w:r>
      <w:r w:rsidR="00AA760C">
        <w:rPr>
          <w:rFonts w:ascii="Book Antiqua" w:hAnsi="Book Antiqua" w:cs="Arial"/>
        </w:rPr>
        <w:t xml:space="preserve"> </w:t>
      </w:r>
    </w:p>
    <w:p w14:paraId="2EA14B9F" w14:textId="77777777" w:rsidR="00EC2BB2" w:rsidRPr="00EC2BB2" w:rsidRDefault="00EC2BB2" w:rsidP="00EC2BB2">
      <w:pPr>
        <w:jc w:val="both"/>
        <w:rPr>
          <w:rFonts w:ascii="Book Antiqua" w:hAnsi="Book Antiqua" w:cs="Arial"/>
        </w:rPr>
      </w:pPr>
    </w:p>
    <w:p w14:paraId="7CDEEAA6" w14:textId="77777777" w:rsidR="00EC2BB2" w:rsidRPr="00AA760C" w:rsidRDefault="00EC2BB2" w:rsidP="00EC2BB2">
      <w:pPr>
        <w:jc w:val="both"/>
        <w:rPr>
          <w:rFonts w:ascii="Book Antiqua" w:hAnsi="Book Antiqua" w:cs="Arial"/>
          <w:i/>
        </w:rPr>
      </w:pPr>
      <w:r w:rsidRPr="00AA760C">
        <w:rPr>
          <w:rFonts w:ascii="Book Antiqua" w:hAnsi="Book Antiqua" w:cs="Arial"/>
          <w:i/>
        </w:rPr>
        <w:t>Findin</w:t>
      </w:r>
      <w:r w:rsidR="00FD2411" w:rsidRPr="00AA760C">
        <w:rPr>
          <w:rFonts w:ascii="Book Antiqua" w:hAnsi="Book Antiqua" w:cs="Arial"/>
          <w:i/>
        </w:rPr>
        <w:t xml:space="preserve">gs </w:t>
      </w:r>
      <w:r w:rsidRPr="00AA760C">
        <w:rPr>
          <w:rFonts w:ascii="Book Antiqua" w:hAnsi="Book Antiqua" w:cs="Arial"/>
          <w:i/>
        </w:rPr>
        <w:t xml:space="preserve">and Reasons </w:t>
      </w:r>
    </w:p>
    <w:p w14:paraId="0EDCE4FC" w14:textId="77777777" w:rsidR="00EC2BB2" w:rsidRDefault="00EC2BB2" w:rsidP="00EC2BB2">
      <w:pPr>
        <w:jc w:val="both"/>
        <w:rPr>
          <w:rFonts w:ascii="Book Antiqua" w:hAnsi="Book Antiqua" w:cs="Arial"/>
        </w:rPr>
      </w:pPr>
    </w:p>
    <w:p w14:paraId="4B4942A1" w14:textId="77777777" w:rsidR="00C51FFB" w:rsidRDefault="00EC2BB2" w:rsidP="00FD2411">
      <w:pPr>
        <w:pStyle w:val="ListParagraph"/>
        <w:numPr>
          <w:ilvl w:val="0"/>
          <w:numId w:val="2"/>
        </w:numPr>
        <w:jc w:val="both"/>
        <w:rPr>
          <w:rFonts w:ascii="Book Antiqua" w:hAnsi="Book Antiqua" w:cs="Arial"/>
        </w:rPr>
      </w:pPr>
      <w:r w:rsidRPr="00FD2411">
        <w:rPr>
          <w:rFonts w:ascii="Book Antiqua" w:hAnsi="Book Antiqua" w:cs="Arial"/>
        </w:rPr>
        <w:t>I</w:t>
      </w:r>
      <w:r w:rsidR="008E1F1F">
        <w:rPr>
          <w:rFonts w:ascii="Book Antiqua" w:hAnsi="Book Antiqua" w:cs="Arial"/>
        </w:rPr>
        <w:t xml:space="preserve"> </w:t>
      </w:r>
      <w:proofErr w:type="gramStart"/>
      <w:r w:rsidR="008E1F1F">
        <w:rPr>
          <w:rFonts w:ascii="Book Antiqua" w:hAnsi="Book Antiqua" w:cs="Arial"/>
        </w:rPr>
        <w:t>take into account</w:t>
      </w:r>
      <w:proofErr w:type="gramEnd"/>
      <w:r w:rsidR="008E1F1F">
        <w:rPr>
          <w:rFonts w:ascii="Book Antiqua" w:hAnsi="Book Antiqua" w:cs="Arial"/>
        </w:rPr>
        <w:t xml:space="preserve"> all the evidence and the submissions made by </w:t>
      </w:r>
      <w:r w:rsidR="004A73C2">
        <w:rPr>
          <w:rFonts w:ascii="Book Antiqua" w:hAnsi="Book Antiqua" w:cs="Arial"/>
        </w:rPr>
        <w:t xml:space="preserve">the </w:t>
      </w:r>
      <w:r w:rsidR="008E1F1F">
        <w:rPr>
          <w:rFonts w:ascii="Book Antiqua" w:hAnsi="Book Antiqua" w:cs="Arial"/>
        </w:rPr>
        <w:t xml:space="preserve">parties. </w:t>
      </w:r>
      <w:r w:rsidRPr="00FD2411">
        <w:rPr>
          <w:rFonts w:ascii="Book Antiqua" w:hAnsi="Book Antiqua" w:cs="Arial"/>
        </w:rPr>
        <w:t xml:space="preserve"> </w:t>
      </w:r>
      <w:r w:rsidR="008E1F1F">
        <w:rPr>
          <w:rFonts w:ascii="Book Antiqua" w:hAnsi="Book Antiqua" w:cs="Arial"/>
        </w:rPr>
        <w:t xml:space="preserve">I </w:t>
      </w:r>
      <w:r w:rsidRPr="00FD2411">
        <w:rPr>
          <w:rFonts w:ascii="Book Antiqua" w:hAnsi="Book Antiqua" w:cs="Arial"/>
        </w:rPr>
        <w:t xml:space="preserve">found the Appellants to be credible witnesses. Their evidence about interpreting problems during the interview was credible. Mr </w:t>
      </w:r>
      <w:proofErr w:type="spellStart"/>
      <w:r w:rsidR="00BE5159" w:rsidRPr="00FD2411">
        <w:rPr>
          <w:rFonts w:ascii="Book Antiqua" w:hAnsi="Book Antiqua" w:cs="Arial"/>
        </w:rPr>
        <w:t>T</w:t>
      </w:r>
      <w:r w:rsidR="00213432">
        <w:rPr>
          <w:rFonts w:ascii="Book Antiqua" w:hAnsi="Book Antiqua" w:cs="Arial"/>
        </w:rPr>
        <w:t>ufan</w:t>
      </w:r>
      <w:proofErr w:type="spellEnd"/>
      <w:r w:rsidR="00213432">
        <w:rPr>
          <w:rFonts w:ascii="Book Antiqua" w:hAnsi="Book Antiqua" w:cs="Arial"/>
        </w:rPr>
        <w:t xml:space="preserve"> </w:t>
      </w:r>
      <w:r w:rsidRPr="00FD2411">
        <w:rPr>
          <w:rFonts w:ascii="Book Antiqua" w:hAnsi="Book Antiqua" w:cs="Arial"/>
        </w:rPr>
        <w:t>conceded that they had been consistent about the date when they moved in together</w:t>
      </w:r>
      <w:r w:rsidR="008E1F1F">
        <w:rPr>
          <w:rFonts w:ascii="Book Antiqua" w:hAnsi="Book Antiqua" w:cs="Arial"/>
        </w:rPr>
        <w:t xml:space="preserve"> contrary to what </w:t>
      </w:r>
      <w:r w:rsidR="00213432">
        <w:rPr>
          <w:rFonts w:ascii="Book Antiqua" w:hAnsi="Book Antiqua" w:cs="Arial"/>
        </w:rPr>
        <w:t>was</w:t>
      </w:r>
      <w:r w:rsidR="008E1F1F">
        <w:rPr>
          <w:rFonts w:ascii="Book Antiqua" w:hAnsi="Book Antiqua" w:cs="Arial"/>
        </w:rPr>
        <w:t xml:space="preserve"> said in the reasons for refusal letter. </w:t>
      </w:r>
      <w:r w:rsidR="00FD2411" w:rsidRPr="00FD2411">
        <w:rPr>
          <w:rFonts w:ascii="Book Antiqua" w:hAnsi="Book Antiqua" w:cs="Arial"/>
        </w:rPr>
        <w:t>I have attached significant weight to the views of the enforcement offic</w:t>
      </w:r>
      <w:r w:rsidR="008E1F1F">
        <w:rPr>
          <w:rFonts w:ascii="Book Antiqua" w:hAnsi="Book Antiqua" w:cs="Arial"/>
        </w:rPr>
        <w:t>ers</w:t>
      </w:r>
      <w:r w:rsidR="004A73C2">
        <w:rPr>
          <w:rFonts w:ascii="Book Antiqua" w:hAnsi="Book Antiqua" w:cs="Arial"/>
        </w:rPr>
        <w:t xml:space="preserve"> following their visit to the Appellants.</w:t>
      </w:r>
      <w:r w:rsidR="00213432">
        <w:rPr>
          <w:rFonts w:ascii="Book Antiqua" w:hAnsi="Book Antiqua" w:cs="Arial"/>
        </w:rPr>
        <w:t xml:space="preserve"> </w:t>
      </w:r>
      <w:r w:rsidR="00FD2411" w:rsidRPr="00FD2411">
        <w:rPr>
          <w:rFonts w:ascii="Book Antiqua" w:hAnsi="Book Antiqua" w:cs="Arial"/>
        </w:rPr>
        <w:t>I understand that the issue is the intention of the parties at the time of the marriage</w:t>
      </w:r>
      <w:r w:rsidR="004A73C2">
        <w:rPr>
          <w:rFonts w:ascii="Book Antiqua" w:hAnsi="Book Antiqua" w:cs="Arial"/>
        </w:rPr>
        <w:t>; it is not</w:t>
      </w:r>
      <w:r w:rsidR="00FD2411" w:rsidRPr="00FD2411">
        <w:rPr>
          <w:rFonts w:ascii="Book Antiqua" w:hAnsi="Book Antiqua" w:cs="Arial"/>
        </w:rPr>
        <w:t xml:space="preserve"> whether the relationship was subsisting at the time of the visit; however,</w:t>
      </w:r>
      <w:r w:rsidR="00CA31EB">
        <w:rPr>
          <w:rFonts w:ascii="Book Antiqua" w:hAnsi="Book Antiqua" w:cs="Arial"/>
        </w:rPr>
        <w:t xml:space="preserve"> I find in this case that the </w:t>
      </w:r>
      <w:r w:rsidR="008E1F1F">
        <w:rPr>
          <w:rFonts w:ascii="Book Antiqua" w:hAnsi="Book Antiqua" w:cs="Arial"/>
        </w:rPr>
        <w:t xml:space="preserve">position of the parties in </w:t>
      </w:r>
      <w:r w:rsidR="00824CA4">
        <w:rPr>
          <w:rFonts w:ascii="Book Antiqua" w:hAnsi="Book Antiqua" w:cs="Arial"/>
        </w:rPr>
        <w:t xml:space="preserve">July </w:t>
      </w:r>
      <w:r w:rsidR="008E1F1F">
        <w:rPr>
          <w:rFonts w:ascii="Book Antiqua" w:hAnsi="Book Antiqua" w:cs="Arial"/>
        </w:rPr>
        <w:t>2017</w:t>
      </w:r>
      <w:r w:rsidR="004A73C2">
        <w:rPr>
          <w:rFonts w:ascii="Book Antiqua" w:hAnsi="Book Antiqua" w:cs="Arial"/>
        </w:rPr>
        <w:t xml:space="preserve"> is </w:t>
      </w:r>
      <w:r w:rsidR="008E1F1F">
        <w:rPr>
          <w:rFonts w:ascii="Book Antiqua" w:hAnsi="Book Antiqua" w:cs="Arial"/>
        </w:rPr>
        <w:t xml:space="preserve">highly suggestive that the marriage </w:t>
      </w:r>
      <w:proofErr w:type="gramStart"/>
      <w:r w:rsidR="00213432">
        <w:rPr>
          <w:rFonts w:ascii="Book Antiqua" w:hAnsi="Book Antiqua" w:cs="Arial"/>
        </w:rPr>
        <w:t>entered into</w:t>
      </w:r>
      <w:proofErr w:type="gramEnd"/>
      <w:r w:rsidR="00213432">
        <w:rPr>
          <w:rFonts w:ascii="Book Antiqua" w:hAnsi="Book Antiqua" w:cs="Arial"/>
        </w:rPr>
        <w:t xml:space="preserve"> in 2015 </w:t>
      </w:r>
      <w:r w:rsidR="008E1F1F">
        <w:rPr>
          <w:rFonts w:ascii="Book Antiqua" w:hAnsi="Book Antiqua" w:cs="Arial"/>
        </w:rPr>
        <w:t xml:space="preserve">was </w:t>
      </w:r>
      <w:r w:rsidR="00FD2411" w:rsidRPr="00FD2411">
        <w:rPr>
          <w:rFonts w:ascii="Book Antiqua" w:hAnsi="Book Antiqua" w:cs="Arial"/>
        </w:rPr>
        <w:t xml:space="preserve">not </w:t>
      </w:r>
      <w:r w:rsidR="008E1F1F">
        <w:rPr>
          <w:rFonts w:ascii="Book Antiqua" w:hAnsi="Book Antiqua" w:cs="Arial"/>
        </w:rPr>
        <w:t xml:space="preserve">one </w:t>
      </w:r>
      <w:r w:rsidR="00FD2411" w:rsidRPr="00FD2411">
        <w:rPr>
          <w:rFonts w:ascii="Book Antiqua" w:hAnsi="Book Antiqua" w:cs="Arial"/>
        </w:rPr>
        <w:t xml:space="preserve">of convenience.  There were inconsistencies in the </w:t>
      </w:r>
      <w:r w:rsidR="00824CA4">
        <w:rPr>
          <w:rFonts w:ascii="Book Antiqua" w:hAnsi="Book Antiqua" w:cs="Arial"/>
        </w:rPr>
        <w:t xml:space="preserve">answers given by the Appellants during the interviews. They gave </w:t>
      </w:r>
      <w:r w:rsidR="00FD2411" w:rsidRPr="00FD2411">
        <w:rPr>
          <w:rFonts w:ascii="Book Antiqua" w:hAnsi="Book Antiqua" w:cs="Arial"/>
        </w:rPr>
        <w:t>credible exp</w:t>
      </w:r>
      <w:r w:rsidR="008E1F1F">
        <w:rPr>
          <w:rFonts w:ascii="Book Antiqua" w:hAnsi="Book Antiqua" w:cs="Arial"/>
        </w:rPr>
        <w:t xml:space="preserve">lanations </w:t>
      </w:r>
      <w:r w:rsidR="00FD2411" w:rsidRPr="00FD2411">
        <w:rPr>
          <w:rFonts w:ascii="Book Antiqua" w:hAnsi="Book Antiqua" w:cs="Arial"/>
        </w:rPr>
        <w:t>about most of these</w:t>
      </w:r>
      <w:r w:rsidR="00824CA4">
        <w:rPr>
          <w:rFonts w:ascii="Book Antiqua" w:hAnsi="Book Antiqua" w:cs="Arial"/>
        </w:rPr>
        <w:t xml:space="preserve"> (e.g. bus routes, the wedding ceremony</w:t>
      </w:r>
      <w:r w:rsidR="00760950">
        <w:rPr>
          <w:rFonts w:ascii="Book Antiqua" w:hAnsi="Book Antiqua" w:cs="Arial"/>
        </w:rPr>
        <w:t>, the delay in making of the application</w:t>
      </w:r>
      <w:r w:rsidR="00824CA4">
        <w:rPr>
          <w:rFonts w:ascii="Book Antiqua" w:hAnsi="Book Antiqua" w:cs="Arial"/>
        </w:rPr>
        <w:t xml:space="preserve"> and when they met after their first meeting)</w:t>
      </w:r>
      <w:r w:rsidR="004A73C2">
        <w:rPr>
          <w:rFonts w:ascii="Book Antiqua" w:hAnsi="Book Antiqua" w:cs="Arial"/>
        </w:rPr>
        <w:t xml:space="preserve"> in oral evidence. </w:t>
      </w:r>
      <w:r w:rsidR="00FD2411" w:rsidRPr="00FD2411">
        <w:rPr>
          <w:rFonts w:ascii="Book Antiqua" w:hAnsi="Book Antiqua" w:cs="Arial"/>
        </w:rPr>
        <w:t xml:space="preserve">In the light of the enforcement visit, I conclude that </w:t>
      </w:r>
      <w:r w:rsidR="008E1F1F">
        <w:rPr>
          <w:rFonts w:ascii="Book Antiqua" w:hAnsi="Book Antiqua" w:cs="Arial"/>
        </w:rPr>
        <w:t>any remaining inconsistencies do not materially undermine</w:t>
      </w:r>
      <w:r w:rsidR="00FD2411" w:rsidRPr="00FD2411">
        <w:rPr>
          <w:rFonts w:ascii="Book Antiqua" w:hAnsi="Book Antiqua" w:cs="Arial"/>
        </w:rPr>
        <w:t xml:space="preserve"> their cr</w:t>
      </w:r>
      <w:r w:rsidR="00FD2411">
        <w:rPr>
          <w:rFonts w:ascii="Book Antiqua" w:hAnsi="Book Antiqua" w:cs="Arial"/>
        </w:rPr>
        <w:t>e</w:t>
      </w:r>
      <w:r w:rsidR="00FD2411" w:rsidRPr="00FD2411">
        <w:rPr>
          <w:rFonts w:ascii="Book Antiqua" w:hAnsi="Book Antiqua" w:cs="Arial"/>
        </w:rPr>
        <w:t>d</w:t>
      </w:r>
      <w:r w:rsidR="008E1F1F">
        <w:rPr>
          <w:rFonts w:ascii="Book Antiqua" w:hAnsi="Book Antiqua" w:cs="Arial"/>
        </w:rPr>
        <w:t xml:space="preserve">ibility. </w:t>
      </w:r>
      <w:r w:rsidR="00FD2411" w:rsidRPr="00FD2411">
        <w:rPr>
          <w:rFonts w:ascii="Book Antiqua" w:hAnsi="Book Antiqua" w:cs="Arial"/>
        </w:rPr>
        <w:t xml:space="preserve"> </w:t>
      </w:r>
    </w:p>
    <w:p w14:paraId="548E0556" w14:textId="77777777" w:rsidR="00FD2411" w:rsidRPr="00FD2411" w:rsidRDefault="00FD2411" w:rsidP="00FD2411">
      <w:pPr>
        <w:jc w:val="both"/>
        <w:rPr>
          <w:rFonts w:ascii="Book Antiqua" w:hAnsi="Book Antiqua" w:cs="Arial"/>
        </w:rPr>
      </w:pPr>
    </w:p>
    <w:p w14:paraId="676F8ED4" w14:textId="77777777" w:rsidR="00FD2411" w:rsidRDefault="00FD2411" w:rsidP="00FD2411">
      <w:pPr>
        <w:pStyle w:val="ListParagraph"/>
        <w:numPr>
          <w:ilvl w:val="0"/>
          <w:numId w:val="2"/>
        </w:numPr>
        <w:jc w:val="both"/>
        <w:rPr>
          <w:rFonts w:ascii="Book Antiqua" w:hAnsi="Book Antiqua" w:cs="Arial"/>
        </w:rPr>
      </w:pPr>
      <w:r w:rsidRPr="00FD2411">
        <w:rPr>
          <w:rFonts w:ascii="Book Antiqua" w:hAnsi="Book Antiqua" w:cs="Arial"/>
        </w:rPr>
        <w:t>At the ti</w:t>
      </w:r>
      <w:r w:rsidR="008E1F1F">
        <w:rPr>
          <w:rFonts w:ascii="Book Antiqua" w:hAnsi="Book Antiqua" w:cs="Arial"/>
        </w:rPr>
        <w:t>me o</w:t>
      </w:r>
      <w:r w:rsidRPr="00FD2411">
        <w:rPr>
          <w:rFonts w:ascii="Book Antiqua" w:hAnsi="Book Antiqua" w:cs="Arial"/>
        </w:rPr>
        <w:t>f the interview, I accept that there was reasonable suspic</w:t>
      </w:r>
      <w:r w:rsidR="008E1F1F">
        <w:rPr>
          <w:rFonts w:ascii="Book Antiqua" w:hAnsi="Book Antiqua" w:cs="Arial"/>
        </w:rPr>
        <w:t xml:space="preserve">ion arising from the answers they gave that the </w:t>
      </w:r>
      <w:r w:rsidRPr="00FD2411">
        <w:rPr>
          <w:rFonts w:ascii="Book Antiqua" w:hAnsi="Book Antiqua" w:cs="Arial"/>
        </w:rPr>
        <w:t>Appel</w:t>
      </w:r>
      <w:r w:rsidR="008E1F1F">
        <w:rPr>
          <w:rFonts w:ascii="Book Antiqua" w:hAnsi="Book Antiqua" w:cs="Arial"/>
        </w:rPr>
        <w:t xml:space="preserve">lants </w:t>
      </w:r>
      <w:r w:rsidRPr="00FD2411">
        <w:rPr>
          <w:rFonts w:ascii="Book Antiqua" w:hAnsi="Book Antiqua" w:cs="Arial"/>
        </w:rPr>
        <w:t xml:space="preserve">entered a marriage of convenience, but in the light of the evidence </w:t>
      </w:r>
      <w:proofErr w:type="gramStart"/>
      <w:r w:rsidRPr="00FD2411">
        <w:rPr>
          <w:rFonts w:ascii="Book Antiqua" w:hAnsi="Book Antiqua" w:cs="Arial"/>
        </w:rPr>
        <w:t>as a whole, the</w:t>
      </w:r>
      <w:proofErr w:type="gramEnd"/>
      <w:r w:rsidRPr="00FD2411">
        <w:rPr>
          <w:rFonts w:ascii="Book Antiqua" w:hAnsi="Book Antiqua" w:cs="Arial"/>
        </w:rPr>
        <w:t xml:space="preserve"> Respondent has not discharged the legal burden</w:t>
      </w:r>
      <w:r w:rsidR="00CA31EB">
        <w:rPr>
          <w:rFonts w:ascii="Book Antiqua" w:hAnsi="Book Antiqua" w:cs="Arial"/>
        </w:rPr>
        <w:t xml:space="preserve"> that the marriage is one of convenience. </w:t>
      </w:r>
      <w:r w:rsidRPr="00FD2411">
        <w:rPr>
          <w:rFonts w:ascii="Book Antiqua" w:hAnsi="Book Antiqua" w:cs="Arial"/>
        </w:rPr>
        <w:t xml:space="preserve">  </w:t>
      </w:r>
    </w:p>
    <w:p w14:paraId="3DC74C02" w14:textId="77777777" w:rsidR="00FD2411" w:rsidRPr="00FD2411" w:rsidRDefault="00FD2411" w:rsidP="00FD2411">
      <w:pPr>
        <w:pStyle w:val="ListParagraph"/>
        <w:rPr>
          <w:rFonts w:ascii="Book Antiqua" w:hAnsi="Book Antiqua" w:cs="Arial"/>
        </w:rPr>
      </w:pPr>
    </w:p>
    <w:p w14:paraId="21BBBF45" w14:textId="77777777" w:rsidR="00FD2411" w:rsidRDefault="00FD2411" w:rsidP="00FD2411">
      <w:pPr>
        <w:pStyle w:val="ListParagraph"/>
        <w:numPr>
          <w:ilvl w:val="0"/>
          <w:numId w:val="2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The Appellants appeals are allowed under the 2006 EEA Regu</w:t>
      </w:r>
      <w:r w:rsidR="008E1F1F">
        <w:rPr>
          <w:rFonts w:ascii="Book Antiqua" w:hAnsi="Book Antiqua" w:cs="Arial"/>
        </w:rPr>
        <w:t xml:space="preserve">lations. </w:t>
      </w:r>
      <w:r>
        <w:rPr>
          <w:rFonts w:ascii="Book Antiqua" w:hAnsi="Book Antiqua" w:cs="Arial"/>
        </w:rPr>
        <w:t xml:space="preserve">   </w:t>
      </w:r>
    </w:p>
    <w:p w14:paraId="3AA58C0A" w14:textId="77777777" w:rsidR="00FD2411" w:rsidRDefault="00FD2411" w:rsidP="00FD2411">
      <w:pPr>
        <w:jc w:val="both"/>
        <w:rPr>
          <w:rFonts w:ascii="Book Antiqua" w:hAnsi="Book Antiqua" w:cs="Arial"/>
        </w:rPr>
      </w:pPr>
    </w:p>
    <w:p w14:paraId="7BFA2A87" w14:textId="77777777" w:rsidR="00FD2411" w:rsidRDefault="00FD2411" w:rsidP="00FD2411">
      <w:pPr>
        <w:jc w:val="both"/>
        <w:rPr>
          <w:rFonts w:ascii="Book Antiqua" w:hAnsi="Book Antiqua" w:cs="Arial"/>
        </w:rPr>
      </w:pPr>
    </w:p>
    <w:p w14:paraId="473E8783" w14:textId="77777777" w:rsidR="002666E5" w:rsidRPr="00FD2411" w:rsidRDefault="00FD2411" w:rsidP="00FD2411">
      <w:pPr>
        <w:jc w:val="both"/>
        <w:rPr>
          <w:rFonts w:ascii="Book Antiqua" w:hAnsi="Book Antiqua" w:cs="Arial"/>
        </w:rPr>
      </w:pPr>
      <w:r w:rsidRPr="00FD2411">
        <w:rPr>
          <w:rFonts w:ascii="Book Antiqua" w:hAnsi="Book Antiqua" w:cs="Arial"/>
        </w:rPr>
        <w:t>S</w:t>
      </w:r>
      <w:r w:rsidR="00780F86" w:rsidRPr="00FD2411">
        <w:rPr>
          <w:rFonts w:ascii="Book Antiqua" w:hAnsi="Book Antiqua" w:cs="Arial"/>
        </w:rPr>
        <w:t>igned</w:t>
      </w:r>
      <w:r w:rsidR="00780F86" w:rsidRPr="00FD2411">
        <w:rPr>
          <w:rFonts w:ascii="Book Antiqua" w:hAnsi="Book Antiqua" w:cs="Arial"/>
        </w:rPr>
        <w:tab/>
      </w:r>
      <w:r w:rsidR="004A73C2" w:rsidRPr="004A73C2">
        <w:rPr>
          <w:rFonts w:ascii="Lucida Calligraphy" w:hAnsi="Lucida Calligraphy" w:cs="Arial"/>
        </w:rPr>
        <w:t>Joanna McWilliam</w:t>
      </w:r>
      <w:r w:rsidR="004A73C2">
        <w:rPr>
          <w:rFonts w:ascii="Book Antiqua" w:hAnsi="Book Antiqua" w:cs="Arial"/>
        </w:rPr>
        <w:t xml:space="preserve"> </w:t>
      </w:r>
      <w:r w:rsidR="00780F86" w:rsidRPr="00FD2411">
        <w:rPr>
          <w:rFonts w:ascii="Book Antiqua" w:hAnsi="Book Antiqua" w:cs="Arial"/>
        </w:rPr>
        <w:tab/>
      </w:r>
      <w:r w:rsidR="00780F86" w:rsidRPr="00FD2411">
        <w:rPr>
          <w:rFonts w:ascii="Book Antiqua" w:hAnsi="Book Antiqua" w:cs="Arial"/>
        </w:rPr>
        <w:tab/>
      </w:r>
      <w:r w:rsidR="00780F86" w:rsidRPr="00FD2411">
        <w:rPr>
          <w:rFonts w:ascii="Book Antiqua" w:hAnsi="Book Antiqua" w:cs="Arial"/>
        </w:rPr>
        <w:tab/>
      </w:r>
      <w:r w:rsidR="00780F86" w:rsidRPr="00FD2411">
        <w:rPr>
          <w:rFonts w:ascii="Book Antiqua" w:hAnsi="Book Antiqua" w:cs="Arial"/>
        </w:rPr>
        <w:tab/>
      </w:r>
      <w:r w:rsidR="00BA0D5C">
        <w:rPr>
          <w:rFonts w:ascii="Book Antiqua" w:hAnsi="Book Antiqua" w:cs="Arial"/>
        </w:rPr>
        <w:t xml:space="preserve">                                    </w:t>
      </w:r>
      <w:r w:rsidR="002666E5" w:rsidRPr="00FD2411">
        <w:rPr>
          <w:rFonts w:ascii="Book Antiqua" w:hAnsi="Book Antiqua" w:cs="Arial"/>
        </w:rPr>
        <w:t>Date</w:t>
      </w:r>
      <w:r w:rsidR="00701A19" w:rsidRPr="00FD2411">
        <w:rPr>
          <w:rFonts w:ascii="Book Antiqua" w:hAnsi="Book Antiqua" w:cs="Arial"/>
        </w:rPr>
        <w:t xml:space="preserve"> </w:t>
      </w:r>
      <w:r w:rsidR="004A73C2">
        <w:rPr>
          <w:rFonts w:ascii="Book Antiqua" w:hAnsi="Book Antiqua" w:cs="Arial"/>
        </w:rPr>
        <w:t>5 June 2018</w:t>
      </w:r>
    </w:p>
    <w:p w14:paraId="44E179D7" w14:textId="77777777" w:rsidR="006D6955" w:rsidRDefault="006D6955" w:rsidP="00780F86">
      <w:pPr>
        <w:ind w:left="540" w:hanging="540"/>
        <w:jc w:val="both"/>
        <w:rPr>
          <w:rFonts w:ascii="Book Antiqua" w:hAnsi="Book Antiqua" w:cs="Arial"/>
        </w:rPr>
      </w:pPr>
    </w:p>
    <w:p w14:paraId="190C115D" w14:textId="77777777" w:rsidR="001F2716" w:rsidRPr="000704BB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14:paraId="7F02D19B" w14:textId="77777777" w:rsidR="001F2716" w:rsidRPr="000704BB" w:rsidRDefault="00DD1A53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Upper Tribunal</w:t>
      </w:r>
      <w:r w:rsidR="002666E5">
        <w:rPr>
          <w:rFonts w:ascii="Book Antiqua" w:hAnsi="Book Antiqua" w:cs="Arial"/>
        </w:rPr>
        <w:t xml:space="preserve"> Judge McWilliam</w:t>
      </w:r>
    </w:p>
    <w:p w14:paraId="2A3029AF" w14:textId="77777777" w:rsidR="00B95326" w:rsidRDefault="00B9532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14:paraId="14BBFA84" w14:textId="77777777" w:rsidR="00C7558F" w:rsidRDefault="00C7558F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14:paraId="0A864890" w14:textId="77777777" w:rsidR="00C7558F" w:rsidRDefault="00C7558F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14:paraId="5C9A6F0A" w14:textId="77777777" w:rsidR="00C7558F" w:rsidRDefault="00C7558F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14:paraId="2BA2AB59" w14:textId="77777777" w:rsidR="00C7558F" w:rsidRPr="000704BB" w:rsidRDefault="00C7558F" w:rsidP="00BA0D5C">
      <w:pPr>
        <w:tabs>
          <w:tab w:val="left" w:pos="2520"/>
        </w:tabs>
        <w:jc w:val="both"/>
        <w:rPr>
          <w:rFonts w:ascii="Book Antiqua" w:hAnsi="Book Antiqua" w:cs="Arial"/>
        </w:rPr>
        <w:sectPr w:rsidR="00C7558F" w:rsidRPr="000704BB" w:rsidSect="00477875">
          <w:headerReference w:type="default" r:id="rId9"/>
          <w:footerReference w:type="default" r:id="rId10"/>
          <w:footerReference w:type="first" r:id="rId11"/>
          <w:pgSz w:w="11906" w:h="16838"/>
          <w:pgMar w:top="709" w:right="1134" w:bottom="1440" w:left="1134" w:header="709" w:footer="709" w:gutter="0"/>
          <w:cols w:space="708"/>
          <w:titlePg/>
          <w:docGrid w:linePitch="360"/>
        </w:sectPr>
      </w:pPr>
    </w:p>
    <w:p w14:paraId="1A945192" w14:textId="77777777" w:rsidR="00B95326" w:rsidRPr="000704BB" w:rsidRDefault="00B95326" w:rsidP="00BA0D5C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sectPr w:rsidR="00B95326" w:rsidRPr="000704BB" w:rsidSect="00BA0D5C">
      <w:type w:val="continuous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AE769" w14:textId="77777777" w:rsidR="004A388B" w:rsidRDefault="004A388B">
      <w:r>
        <w:separator/>
      </w:r>
    </w:p>
  </w:endnote>
  <w:endnote w:type="continuationSeparator" w:id="0">
    <w:p w14:paraId="70D46974" w14:textId="77777777" w:rsidR="004A388B" w:rsidRDefault="004A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E21BE" w14:textId="5840280A" w:rsidR="008E1F1F" w:rsidRPr="00C13B6F" w:rsidRDefault="008E1F1F" w:rsidP="00593795">
    <w:pPr>
      <w:pStyle w:val="Footer"/>
      <w:jc w:val="center"/>
      <w:rPr>
        <w:rFonts w:ascii="Book Antiqua" w:hAnsi="Book Antiqua" w:cs="Arial"/>
      </w:rPr>
    </w:pPr>
    <w:r w:rsidRPr="00C13B6F">
      <w:rPr>
        <w:rStyle w:val="PageNumber"/>
        <w:rFonts w:ascii="Book Antiqua" w:hAnsi="Book Antiqua" w:cs="Arial"/>
      </w:rPr>
      <w:fldChar w:fldCharType="begin"/>
    </w:r>
    <w:r w:rsidRPr="00C13B6F">
      <w:rPr>
        <w:rStyle w:val="PageNumber"/>
        <w:rFonts w:ascii="Book Antiqua" w:hAnsi="Book Antiqua" w:cs="Arial"/>
      </w:rPr>
      <w:instrText xml:space="preserve"> PAGE </w:instrText>
    </w:r>
    <w:r w:rsidRPr="00C13B6F">
      <w:rPr>
        <w:rStyle w:val="PageNumber"/>
        <w:rFonts w:ascii="Book Antiqua" w:hAnsi="Book Antiqua" w:cs="Arial"/>
      </w:rPr>
      <w:fldChar w:fldCharType="separate"/>
    </w:r>
    <w:r w:rsidR="00EC0EEF">
      <w:rPr>
        <w:rStyle w:val="PageNumber"/>
        <w:rFonts w:ascii="Book Antiqua" w:hAnsi="Book Antiqua" w:cs="Arial"/>
        <w:noProof/>
      </w:rPr>
      <w:t>5</w:t>
    </w:r>
    <w:r w:rsidRPr="00C13B6F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74DE6" w14:textId="77777777" w:rsidR="008E1F1F" w:rsidRPr="000704BB" w:rsidRDefault="008E1F1F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DD142" w14:textId="77777777" w:rsidR="004A388B" w:rsidRDefault="004A388B">
      <w:r>
        <w:separator/>
      </w:r>
    </w:p>
  </w:footnote>
  <w:footnote w:type="continuationSeparator" w:id="0">
    <w:p w14:paraId="6F0D1B73" w14:textId="77777777" w:rsidR="004A388B" w:rsidRDefault="004A3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A849C" w14:textId="77777777" w:rsidR="00C13B6F" w:rsidRDefault="008E1F1F" w:rsidP="00A86014">
    <w:pPr>
      <w:tabs>
        <w:tab w:val="right" w:pos="9720"/>
      </w:tabs>
      <w:ind w:right="-82"/>
      <w:jc w:val="right"/>
      <w:rPr>
        <w:rFonts w:ascii="Book Antiqua" w:hAnsi="Book Antiqua" w:cs="Arial"/>
        <w:caps/>
        <w:color w:val="000000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>Appeal Number:</w:t>
    </w:r>
    <w:r>
      <w:rPr>
        <w:rFonts w:ascii="Book Antiqua" w:hAnsi="Book Antiqua" w:cs="Arial"/>
        <w:sz w:val="16"/>
        <w:szCs w:val="16"/>
      </w:rPr>
      <w:t xml:space="preserve"> </w:t>
    </w:r>
    <w:r w:rsidR="00C13B6F">
      <w:rPr>
        <w:rFonts w:ascii="Book Antiqua" w:hAnsi="Book Antiqua" w:cs="Arial"/>
        <w:caps/>
        <w:color w:val="000000"/>
        <w:sz w:val="16"/>
        <w:szCs w:val="16"/>
      </w:rPr>
      <w:t>EA/06523/2016</w:t>
    </w:r>
  </w:p>
  <w:p w14:paraId="32ED5B7A" w14:textId="0E0DF1EC" w:rsidR="008E1F1F" w:rsidRPr="008D2E55" w:rsidRDefault="00C13B6F" w:rsidP="00C13B6F">
    <w:pPr>
      <w:tabs>
        <w:tab w:val="right" w:pos="9720"/>
      </w:tabs>
      <w:ind w:right="-82"/>
      <w:jc w:val="center"/>
      <w:rPr>
        <w:rFonts w:ascii="Book Antiqua" w:hAnsi="Book Antiqua" w:cs="Arial"/>
        <w:color w:val="000000"/>
        <w:sz w:val="16"/>
        <w:szCs w:val="16"/>
      </w:rPr>
    </w:pPr>
    <w:r>
      <w:rPr>
        <w:rFonts w:ascii="Book Antiqua" w:hAnsi="Book Antiqua" w:cs="Arial"/>
        <w:caps/>
        <w:color w:val="000000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</w:t>
    </w:r>
    <w:r w:rsidR="008E1F1F" w:rsidRPr="008D2E55">
      <w:rPr>
        <w:rFonts w:ascii="Book Antiqua" w:hAnsi="Book Antiqua" w:cs="Arial"/>
        <w:caps/>
        <w:color w:val="000000"/>
        <w:sz w:val="16"/>
        <w:szCs w:val="16"/>
      </w:rPr>
      <w:t xml:space="preserve"> EA</w:t>
    </w:r>
    <w:r>
      <w:rPr>
        <w:rFonts w:ascii="Book Antiqua" w:hAnsi="Book Antiqua" w:cs="Arial"/>
        <w:caps/>
        <w:color w:val="000000"/>
        <w:sz w:val="16"/>
        <w:szCs w:val="16"/>
      </w:rPr>
      <w:t>/</w:t>
    </w:r>
    <w:r w:rsidR="008E1F1F" w:rsidRPr="008D2E55">
      <w:rPr>
        <w:rFonts w:ascii="Book Antiqua" w:hAnsi="Book Antiqua" w:cs="Arial"/>
        <w:caps/>
        <w:color w:val="000000"/>
        <w:sz w:val="16"/>
        <w:szCs w:val="16"/>
      </w:rPr>
      <w:t>06524/2016</w:t>
    </w:r>
  </w:p>
  <w:p w14:paraId="56DB362E" w14:textId="4D453B1B" w:rsidR="008E1F1F" w:rsidRPr="000704BB" w:rsidRDefault="008E1F1F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3AF"/>
    <w:multiLevelType w:val="hybridMultilevel"/>
    <w:tmpl w:val="CEC2640A"/>
    <w:lvl w:ilvl="0" w:tplc="85244D52">
      <w:start w:val="1"/>
      <w:numFmt w:val="bullet"/>
      <w:lvlText w:val="-"/>
      <w:lvlJc w:val="left"/>
      <w:pPr>
        <w:ind w:left="1080" w:hanging="360"/>
      </w:pPr>
      <w:rPr>
        <w:rFonts w:ascii="Book Antiqua" w:eastAsia="Times New Roman" w:hAnsi="Book Antiqua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462D3"/>
    <w:multiLevelType w:val="hybridMultilevel"/>
    <w:tmpl w:val="993C3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103"/>
    <w:multiLevelType w:val="hybridMultilevel"/>
    <w:tmpl w:val="C48CD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21E30"/>
    <w:multiLevelType w:val="hybridMultilevel"/>
    <w:tmpl w:val="D61229D8"/>
    <w:lvl w:ilvl="0" w:tplc="CE30A4A8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1192E"/>
    <w:multiLevelType w:val="hybridMultilevel"/>
    <w:tmpl w:val="993C3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A7F3D"/>
    <w:multiLevelType w:val="hybridMultilevel"/>
    <w:tmpl w:val="66BE1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0176A"/>
    <w:multiLevelType w:val="hybridMultilevel"/>
    <w:tmpl w:val="00284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FA"/>
    <w:rsid w:val="00000621"/>
    <w:rsid w:val="000029BB"/>
    <w:rsid w:val="000036C2"/>
    <w:rsid w:val="000222B2"/>
    <w:rsid w:val="00033D3D"/>
    <w:rsid w:val="00062F02"/>
    <w:rsid w:val="000641CA"/>
    <w:rsid w:val="000704BB"/>
    <w:rsid w:val="00071A7E"/>
    <w:rsid w:val="000746C0"/>
    <w:rsid w:val="00074D1D"/>
    <w:rsid w:val="00092580"/>
    <w:rsid w:val="00093682"/>
    <w:rsid w:val="00093D4D"/>
    <w:rsid w:val="000A46ED"/>
    <w:rsid w:val="000B086E"/>
    <w:rsid w:val="000B211B"/>
    <w:rsid w:val="000B6967"/>
    <w:rsid w:val="000D442E"/>
    <w:rsid w:val="000D5D94"/>
    <w:rsid w:val="000E6D20"/>
    <w:rsid w:val="000F1A0E"/>
    <w:rsid w:val="000F3686"/>
    <w:rsid w:val="0011342F"/>
    <w:rsid w:val="001165A7"/>
    <w:rsid w:val="0014162A"/>
    <w:rsid w:val="00150C5F"/>
    <w:rsid w:val="00167D3A"/>
    <w:rsid w:val="00190911"/>
    <w:rsid w:val="001929A4"/>
    <w:rsid w:val="00196530"/>
    <w:rsid w:val="001A08CA"/>
    <w:rsid w:val="001A3082"/>
    <w:rsid w:val="001B186A"/>
    <w:rsid w:val="001B2F75"/>
    <w:rsid w:val="001C2D96"/>
    <w:rsid w:val="001C5B44"/>
    <w:rsid w:val="001E31F3"/>
    <w:rsid w:val="001F2716"/>
    <w:rsid w:val="00203FB0"/>
    <w:rsid w:val="00207617"/>
    <w:rsid w:val="00213432"/>
    <w:rsid w:val="0023134B"/>
    <w:rsid w:val="00255805"/>
    <w:rsid w:val="00263D6E"/>
    <w:rsid w:val="002666E5"/>
    <w:rsid w:val="00283659"/>
    <w:rsid w:val="002C6BD4"/>
    <w:rsid w:val="002D68BF"/>
    <w:rsid w:val="002E01CF"/>
    <w:rsid w:val="002F6B98"/>
    <w:rsid w:val="00336CBF"/>
    <w:rsid w:val="00343FE3"/>
    <w:rsid w:val="00350C8F"/>
    <w:rsid w:val="003546C8"/>
    <w:rsid w:val="00365F5E"/>
    <w:rsid w:val="00375143"/>
    <w:rsid w:val="003A7CF2"/>
    <w:rsid w:val="003C5CE5"/>
    <w:rsid w:val="003E267B"/>
    <w:rsid w:val="003E7CD1"/>
    <w:rsid w:val="00402B9E"/>
    <w:rsid w:val="004249CB"/>
    <w:rsid w:val="004319AE"/>
    <w:rsid w:val="0044127D"/>
    <w:rsid w:val="00441BC6"/>
    <w:rsid w:val="004448DB"/>
    <w:rsid w:val="00446852"/>
    <w:rsid w:val="00446C9A"/>
    <w:rsid w:val="00450F87"/>
    <w:rsid w:val="00452F2B"/>
    <w:rsid w:val="00475D6C"/>
    <w:rsid w:val="00477193"/>
    <w:rsid w:val="00477875"/>
    <w:rsid w:val="0049795E"/>
    <w:rsid w:val="004A1848"/>
    <w:rsid w:val="004A388B"/>
    <w:rsid w:val="004A6F4A"/>
    <w:rsid w:val="004A73C2"/>
    <w:rsid w:val="004E0F3D"/>
    <w:rsid w:val="004E4717"/>
    <w:rsid w:val="004F6991"/>
    <w:rsid w:val="00507FEC"/>
    <w:rsid w:val="00510F0E"/>
    <w:rsid w:val="005175EE"/>
    <w:rsid w:val="00537170"/>
    <w:rsid w:val="005479E1"/>
    <w:rsid w:val="00553E0A"/>
    <w:rsid w:val="005570FD"/>
    <w:rsid w:val="005575EA"/>
    <w:rsid w:val="00563EB8"/>
    <w:rsid w:val="005717B3"/>
    <w:rsid w:val="0057790C"/>
    <w:rsid w:val="00593795"/>
    <w:rsid w:val="005A6464"/>
    <w:rsid w:val="005A75FF"/>
    <w:rsid w:val="005C5B0C"/>
    <w:rsid w:val="005D10AB"/>
    <w:rsid w:val="00601D8F"/>
    <w:rsid w:val="00607964"/>
    <w:rsid w:val="00643BFC"/>
    <w:rsid w:val="00652D2C"/>
    <w:rsid w:val="00653E97"/>
    <w:rsid w:val="00657B51"/>
    <w:rsid w:val="00666A8F"/>
    <w:rsid w:val="006701F7"/>
    <w:rsid w:val="00684A74"/>
    <w:rsid w:val="00690B8A"/>
    <w:rsid w:val="006916B4"/>
    <w:rsid w:val="006B4C32"/>
    <w:rsid w:val="006D6955"/>
    <w:rsid w:val="006F2CF1"/>
    <w:rsid w:val="00701A19"/>
    <w:rsid w:val="007038ED"/>
    <w:rsid w:val="00703BC3"/>
    <w:rsid w:val="00704B61"/>
    <w:rsid w:val="007552A9"/>
    <w:rsid w:val="00760950"/>
    <w:rsid w:val="00761858"/>
    <w:rsid w:val="00767D59"/>
    <w:rsid w:val="00776E97"/>
    <w:rsid w:val="00780F86"/>
    <w:rsid w:val="007875BA"/>
    <w:rsid w:val="007912AD"/>
    <w:rsid w:val="00795164"/>
    <w:rsid w:val="00797649"/>
    <w:rsid w:val="007A0530"/>
    <w:rsid w:val="007A5EE7"/>
    <w:rsid w:val="007B0824"/>
    <w:rsid w:val="007B5D3C"/>
    <w:rsid w:val="007B6AEC"/>
    <w:rsid w:val="007F2A46"/>
    <w:rsid w:val="00806249"/>
    <w:rsid w:val="00815ABC"/>
    <w:rsid w:val="00821B72"/>
    <w:rsid w:val="0082264B"/>
    <w:rsid w:val="00823EF2"/>
    <w:rsid w:val="00824CA4"/>
    <w:rsid w:val="00826081"/>
    <w:rsid w:val="008303B8"/>
    <w:rsid w:val="00833DCE"/>
    <w:rsid w:val="0085296A"/>
    <w:rsid w:val="00871D34"/>
    <w:rsid w:val="008856CB"/>
    <w:rsid w:val="008B270C"/>
    <w:rsid w:val="008B5078"/>
    <w:rsid w:val="008C3D3D"/>
    <w:rsid w:val="008D2E55"/>
    <w:rsid w:val="008D4131"/>
    <w:rsid w:val="008E1F1F"/>
    <w:rsid w:val="008F1932"/>
    <w:rsid w:val="009108FB"/>
    <w:rsid w:val="00921062"/>
    <w:rsid w:val="00924677"/>
    <w:rsid w:val="00926331"/>
    <w:rsid w:val="009722BC"/>
    <w:rsid w:val="009727A3"/>
    <w:rsid w:val="009732B1"/>
    <w:rsid w:val="009812FA"/>
    <w:rsid w:val="00987774"/>
    <w:rsid w:val="00992E95"/>
    <w:rsid w:val="0099709D"/>
    <w:rsid w:val="009A11E8"/>
    <w:rsid w:val="009F5220"/>
    <w:rsid w:val="00A15234"/>
    <w:rsid w:val="00A201AB"/>
    <w:rsid w:val="00A31C8B"/>
    <w:rsid w:val="00A509FA"/>
    <w:rsid w:val="00A650AA"/>
    <w:rsid w:val="00A70AA9"/>
    <w:rsid w:val="00A71C11"/>
    <w:rsid w:val="00A733B0"/>
    <w:rsid w:val="00A845DC"/>
    <w:rsid w:val="00A86014"/>
    <w:rsid w:val="00A91E77"/>
    <w:rsid w:val="00AA688B"/>
    <w:rsid w:val="00AA760C"/>
    <w:rsid w:val="00AC4FDE"/>
    <w:rsid w:val="00B0206A"/>
    <w:rsid w:val="00B26AA2"/>
    <w:rsid w:val="00B3524D"/>
    <w:rsid w:val="00B40F69"/>
    <w:rsid w:val="00B46616"/>
    <w:rsid w:val="00B631A5"/>
    <w:rsid w:val="00B661FD"/>
    <w:rsid w:val="00B7040A"/>
    <w:rsid w:val="00B83391"/>
    <w:rsid w:val="00B86AE6"/>
    <w:rsid w:val="00B917DC"/>
    <w:rsid w:val="00B95326"/>
    <w:rsid w:val="00BA0D5C"/>
    <w:rsid w:val="00BD4196"/>
    <w:rsid w:val="00BE5159"/>
    <w:rsid w:val="00BF22CA"/>
    <w:rsid w:val="00BF23BB"/>
    <w:rsid w:val="00C13B6F"/>
    <w:rsid w:val="00C26032"/>
    <w:rsid w:val="00C26876"/>
    <w:rsid w:val="00C345E1"/>
    <w:rsid w:val="00C43BFD"/>
    <w:rsid w:val="00C51FFB"/>
    <w:rsid w:val="00C56042"/>
    <w:rsid w:val="00C74B89"/>
    <w:rsid w:val="00C7558F"/>
    <w:rsid w:val="00C77BDD"/>
    <w:rsid w:val="00C9326E"/>
    <w:rsid w:val="00CA31EB"/>
    <w:rsid w:val="00CA37DE"/>
    <w:rsid w:val="00CB6E35"/>
    <w:rsid w:val="00CC0CFF"/>
    <w:rsid w:val="00CD7C89"/>
    <w:rsid w:val="00CE1A46"/>
    <w:rsid w:val="00D20757"/>
    <w:rsid w:val="00D22636"/>
    <w:rsid w:val="00D40FD9"/>
    <w:rsid w:val="00D43230"/>
    <w:rsid w:val="00D53769"/>
    <w:rsid w:val="00D61B2B"/>
    <w:rsid w:val="00D62151"/>
    <w:rsid w:val="00D74EE9"/>
    <w:rsid w:val="00D85C13"/>
    <w:rsid w:val="00D9111A"/>
    <w:rsid w:val="00D91BE3"/>
    <w:rsid w:val="00D94AFC"/>
    <w:rsid w:val="00D96AA6"/>
    <w:rsid w:val="00DB70AE"/>
    <w:rsid w:val="00DD1A53"/>
    <w:rsid w:val="00DD2AE3"/>
    <w:rsid w:val="00DD5071"/>
    <w:rsid w:val="00DD5C39"/>
    <w:rsid w:val="00DD7C9A"/>
    <w:rsid w:val="00DE5E10"/>
    <w:rsid w:val="00DE7DB7"/>
    <w:rsid w:val="00E00A0A"/>
    <w:rsid w:val="00E066DE"/>
    <w:rsid w:val="00E07F57"/>
    <w:rsid w:val="00E207C1"/>
    <w:rsid w:val="00E277CA"/>
    <w:rsid w:val="00E30683"/>
    <w:rsid w:val="00E453D8"/>
    <w:rsid w:val="00E50BCE"/>
    <w:rsid w:val="00E574BF"/>
    <w:rsid w:val="00E61292"/>
    <w:rsid w:val="00E637DE"/>
    <w:rsid w:val="00E77C4D"/>
    <w:rsid w:val="00E81D01"/>
    <w:rsid w:val="00EB0A7A"/>
    <w:rsid w:val="00EC0EEF"/>
    <w:rsid w:val="00EC2597"/>
    <w:rsid w:val="00EC2BB2"/>
    <w:rsid w:val="00ED2903"/>
    <w:rsid w:val="00ED49E2"/>
    <w:rsid w:val="00EE1F55"/>
    <w:rsid w:val="00EE45D8"/>
    <w:rsid w:val="00EE4640"/>
    <w:rsid w:val="00F22EDA"/>
    <w:rsid w:val="00F4304B"/>
    <w:rsid w:val="00F6390C"/>
    <w:rsid w:val="00F65C9E"/>
    <w:rsid w:val="00F67D4E"/>
    <w:rsid w:val="00FB24D9"/>
    <w:rsid w:val="00FB25B9"/>
    <w:rsid w:val="00FD2411"/>
    <w:rsid w:val="00FF5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2E6A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0F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F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90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B55BA-07B6-4F45-A1FF-3E04CE49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1809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2018-06-25T15:00:00Z</dcterms:created>
  <dcterms:modified xsi:type="dcterms:W3CDTF">2018-06-25T15:01:00Z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