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D3C" w:rsidRPr="00AA4260" w:rsidRDefault="005E4D3C" w:rsidP="005E4D3C">
      <w:pPr>
        <w:tabs>
          <w:tab w:val="right" w:pos="9639"/>
        </w:tabs>
        <w:rPr>
          <w:rFonts w:ascii="Book Antiqua" w:hAnsi="Book Antiqua"/>
          <w:b/>
        </w:rPr>
      </w:pPr>
    </w:p>
    <w:p w:rsidR="005E4D3C" w:rsidRPr="00AA4260" w:rsidRDefault="005E4D3C" w:rsidP="005E4D3C">
      <w:pPr>
        <w:jc w:val="center"/>
        <w:rPr>
          <w:rFonts w:ascii="Book Antiqua" w:hAnsi="Book Antiqua"/>
        </w:rPr>
      </w:pPr>
      <w:r w:rsidRPr="00AA4260">
        <w:rPr>
          <w:rFonts w:ascii="Book Antiqua" w:hAnsi="Book Antiqua"/>
          <w:noProof/>
        </w:rPr>
        <w:drawing>
          <wp:inline distT="0" distB="0" distL="0" distR="0" wp14:anchorId="3AA2FC00" wp14:editId="19AA7188">
            <wp:extent cx="1198245" cy="10001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26" cy="1000610"/>
                    </a:xfrm>
                    <a:prstGeom prst="rect">
                      <a:avLst/>
                    </a:prstGeom>
                    <a:noFill/>
                    <a:ln>
                      <a:noFill/>
                    </a:ln>
                  </pic:spPr>
                </pic:pic>
              </a:graphicData>
            </a:graphic>
          </wp:inline>
        </w:drawing>
      </w:r>
    </w:p>
    <w:p w:rsidR="005E4D3C" w:rsidRPr="00AA4260" w:rsidRDefault="005E4D3C" w:rsidP="00AA4260">
      <w:pPr>
        <w:pStyle w:val="Heading2"/>
        <w:spacing w:before="0" w:after="0"/>
        <w:rPr>
          <w:rFonts w:ascii="Book Antiqua" w:hAnsi="Book Antiqua" w:cs="Arial"/>
          <w:i w:val="0"/>
          <w:sz w:val="24"/>
          <w:szCs w:val="24"/>
        </w:rPr>
      </w:pPr>
      <w:r w:rsidRPr="00AA4260">
        <w:rPr>
          <w:rFonts w:ascii="Book Antiqua" w:hAnsi="Book Antiqua" w:cs="Arial"/>
          <w:i w:val="0"/>
          <w:sz w:val="24"/>
          <w:szCs w:val="24"/>
        </w:rPr>
        <w:t>Upper Tribunal</w:t>
      </w:r>
    </w:p>
    <w:p w:rsidR="005E4D3C" w:rsidRPr="00AA4260" w:rsidRDefault="005E4D3C" w:rsidP="005E4D3C">
      <w:pPr>
        <w:pStyle w:val="BodyText"/>
        <w:rPr>
          <w:rFonts w:ascii="Book Antiqua" w:hAnsi="Book Antiqua" w:cs="Arial"/>
          <w:b/>
        </w:rPr>
      </w:pPr>
      <w:r w:rsidRPr="00AA4260">
        <w:rPr>
          <w:rFonts w:ascii="Book Antiqua" w:hAnsi="Book Antiqua" w:cs="Arial"/>
          <w:b/>
        </w:rPr>
        <w:t>Immigration and Asylum Chamber</w:t>
      </w:r>
      <w:r w:rsidR="00AA4260" w:rsidRPr="00AA4260">
        <w:rPr>
          <w:rFonts w:ascii="Book Antiqua" w:hAnsi="Book Antiqua" w:cs="Arial"/>
        </w:rPr>
        <w:tab/>
        <w:t xml:space="preserve">         </w:t>
      </w:r>
      <w:r w:rsidRPr="00AA4260">
        <w:rPr>
          <w:rFonts w:ascii="Book Antiqua" w:hAnsi="Book Antiqua" w:cs="Arial"/>
        </w:rPr>
        <w:t xml:space="preserve"> </w:t>
      </w:r>
      <w:r w:rsidRPr="00AA4260">
        <w:rPr>
          <w:rFonts w:ascii="Book Antiqua" w:hAnsi="Book Antiqua" w:cs="Arial"/>
          <w:b/>
        </w:rPr>
        <w:t xml:space="preserve">Appeal Number:  EA/06615/2017 </w:t>
      </w:r>
    </w:p>
    <w:p w:rsidR="005E4D3C" w:rsidRPr="00AA4260" w:rsidRDefault="005E4D3C" w:rsidP="005E4D3C">
      <w:pPr>
        <w:tabs>
          <w:tab w:val="right" w:pos="9639"/>
        </w:tabs>
        <w:jc w:val="center"/>
        <w:rPr>
          <w:rFonts w:ascii="Book Antiqua" w:hAnsi="Book Antiqua"/>
          <w:b/>
          <w:u w:val="single"/>
        </w:rPr>
      </w:pPr>
      <w:r w:rsidRPr="00AA4260">
        <w:rPr>
          <w:rFonts w:ascii="Book Antiqua" w:hAnsi="Book Antiqua"/>
          <w:b/>
          <w:u w:val="single"/>
        </w:rPr>
        <w:t>THE IMMIGRATION ACTS</w:t>
      </w:r>
    </w:p>
    <w:p w:rsidR="005E4D3C" w:rsidRPr="00AA4260" w:rsidRDefault="005E4D3C" w:rsidP="005E4D3C">
      <w:pPr>
        <w:jc w:val="center"/>
        <w:rPr>
          <w:rFonts w:ascii="Book Antiqua" w:hAnsi="Book Antiqua"/>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31"/>
        <w:gridCol w:w="4485"/>
      </w:tblGrid>
      <w:tr w:rsidR="005E4D3C" w:rsidRPr="00AA4260" w:rsidTr="00CE14D5">
        <w:tc>
          <w:tcPr>
            <w:tcW w:w="4531" w:type="dxa"/>
          </w:tcPr>
          <w:p w:rsidR="005E4D3C" w:rsidRPr="00AA4260" w:rsidRDefault="005E4D3C" w:rsidP="00441E5D">
            <w:pPr>
              <w:jc w:val="both"/>
              <w:rPr>
                <w:rFonts w:ascii="Book Antiqua" w:hAnsi="Book Antiqua"/>
                <w:b/>
                <w:sz w:val="24"/>
              </w:rPr>
            </w:pPr>
            <w:r w:rsidRPr="00AA4260">
              <w:rPr>
                <w:rFonts w:ascii="Book Antiqua" w:hAnsi="Book Antiqua"/>
                <w:b/>
                <w:sz w:val="24"/>
              </w:rPr>
              <w:t xml:space="preserve">Heard at Field House </w:t>
            </w:r>
          </w:p>
        </w:tc>
        <w:tc>
          <w:tcPr>
            <w:tcW w:w="4485" w:type="dxa"/>
          </w:tcPr>
          <w:p w:rsidR="005E4D3C" w:rsidRPr="00AA4260" w:rsidRDefault="00AA4260" w:rsidP="00441E5D">
            <w:pPr>
              <w:jc w:val="both"/>
              <w:rPr>
                <w:rFonts w:ascii="Book Antiqua" w:hAnsi="Book Antiqua"/>
                <w:b/>
                <w:sz w:val="24"/>
              </w:rPr>
            </w:pPr>
            <w:r w:rsidRPr="00AA4260">
              <w:rPr>
                <w:rFonts w:ascii="Book Antiqua" w:hAnsi="Book Antiqua"/>
                <w:b/>
                <w:sz w:val="24"/>
              </w:rPr>
              <w:t xml:space="preserve">     </w:t>
            </w:r>
            <w:r w:rsidR="00CE14D5" w:rsidRPr="00AA4260">
              <w:rPr>
                <w:rFonts w:ascii="Book Antiqua" w:hAnsi="Book Antiqua"/>
                <w:b/>
                <w:sz w:val="24"/>
              </w:rPr>
              <w:t>Decision &amp; Reasons Promulgated</w:t>
            </w:r>
          </w:p>
        </w:tc>
      </w:tr>
      <w:tr w:rsidR="005E4D3C" w:rsidRPr="00AA4260" w:rsidTr="00CE14D5">
        <w:tc>
          <w:tcPr>
            <w:tcW w:w="4531" w:type="dxa"/>
          </w:tcPr>
          <w:p w:rsidR="005E4D3C" w:rsidRPr="00AA4260" w:rsidRDefault="005E4D3C" w:rsidP="00441E5D">
            <w:pPr>
              <w:jc w:val="both"/>
              <w:rPr>
                <w:rFonts w:ascii="Book Antiqua" w:hAnsi="Book Antiqua"/>
                <w:b/>
                <w:sz w:val="24"/>
              </w:rPr>
            </w:pPr>
            <w:r w:rsidRPr="00AA4260">
              <w:rPr>
                <w:rFonts w:ascii="Book Antiqua" w:hAnsi="Book Antiqua"/>
                <w:b/>
                <w:sz w:val="24"/>
              </w:rPr>
              <w:t>On 30 August 2018</w:t>
            </w:r>
          </w:p>
          <w:p w:rsidR="005E4D3C" w:rsidRPr="00AA4260" w:rsidRDefault="005E4D3C" w:rsidP="00441E5D">
            <w:pPr>
              <w:jc w:val="both"/>
              <w:rPr>
                <w:rFonts w:ascii="Book Antiqua" w:hAnsi="Book Antiqua"/>
                <w:b/>
                <w:sz w:val="24"/>
              </w:rPr>
            </w:pPr>
          </w:p>
        </w:tc>
        <w:tc>
          <w:tcPr>
            <w:tcW w:w="4485" w:type="dxa"/>
          </w:tcPr>
          <w:p w:rsidR="005E4D3C" w:rsidRPr="00AA4260" w:rsidRDefault="00AA4260" w:rsidP="00441E5D">
            <w:pPr>
              <w:jc w:val="both"/>
              <w:rPr>
                <w:rFonts w:ascii="Book Antiqua" w:hAnsi="Book Antiqua"/>
                <w:b/>
                <w:sz w:val="24"/>
              </w:rPr>
            </w:pPr>
            <w:r w:rsidRPr="00AA4260">
              <w:rPr>
                <w:rFonts w:ascii="Book Antiqua" w:hAnsi="Book Antiqua"/>
                <w:b/>
                <w:sz w:val="24"/>
              </w:rPr>
              <w:t xml:space="preserve">     </w:t>
            </w:r>
            <w:r w:rsidR="00CE14D5" w:rsidRPr="00AA4260">
              <w:rPr>
                <w:rFonts w:ascii="Book Antiqua" w:hAnsi="Book Antiqua"/>
                <w:b/>
                <w:sz w:val="24"/>
              </w:rPr>
              <w:t>On 7 September 2018</w:t>
            </w:r>
          </w:p>
        </w:tc>
      </w:tr>
      <w:tr w:rsidR="005E4D3C" w:rsidRPr="00AA4260" w:rsidTr="00CE14D5">
        <w:trPr>
          <w:trHeight w:val="80"/>
        </w:trPr>
        <w:tc>
          <w:tcPr>
            <w:tcW w:w="4531" w:type="dxa"/>
          </w:tcPr>
          <w:p w:rsidR="005E4D3C" w:rsidRPr="00AA4260" w:rsidRDefault="005E4D3C" w:rsidP="00441E5D">
            <w:pPr>
              <w:jc w:val="both"/>
              <w:rPr>
                <w:rFonts w:ascii="Book Antiqua" w:hAnsi="Book Antiqua"/>
                <w:b/>
                <w:sz w:val="24"/>
              </w:rPr>
            </w:pPr>
          </w:p>
        </w:tc>
        <w:tc>
          <w:tcPr>
            <w:tcW w:w="4485" w:type="dxa"/>
          </w:tcPr>
          <w:p w:rsidR="005E4D3C" w:rsidRPr="00AA4260" w:rsidRDefault="005E4D3C" w:rsidP="00441E5D">
            <w:pPr>
              <w:jc w:val="both"/>
              <w:rPr>
                <w:rFonts w:ascii="Book Antiqua" w:hAnsi="Book Antiqua"/>
                <w:b/>
                <w:sz w:val="24"/>
              </w:rPr>
            </w:pPr>
          </w:p>
        </w:tc>
      </w:tr>
    </w:tbl>
    <w:p w:rsidR="005E4D3C" w:rsidRPr="00AA4260" w:rsidRDefault="005E4D3C" w:rsidP="005E4D3C">
      <w:pPr>
        <w:widowControl w:val="0"/>
        <w:jc w:val="center"/>
        <w:rPr>
          <w:rFonts w:ascii="Book Antiqua" w:hAnsi="Book Antiqua"/>
          <w:b/>
        </w:rPr>
      </w:pPr>
      <w:r w:rsidRPr="00AA4260">
        <w:rPr>
          <w:rFonts w:ascii="Book Antiqua" w:hAnsi="Book Antiqua"/>
          <w:b/>
        </w:rPr>
        <w:t>Before</w:t>
      </w:r>
    </w:p>
    <w:p w:rsidR="005E4D3C" w:rsidRPr="00AA4260" w:rsidRDefault="005E4D3C" w:rsidP="005E4D3C">
      <w:pPr>
        <w:widowControl w:val="0"/>
        <w:jc w:val="center"/>
        <w:rPr>
          <w:rFonts w:ascii="Book Antiqua" w:hAnsi="Book Antiqua"/>
          <w:b/>
        </w:rPr>
      </w:pPr>
    </w:p>
    <w:p w:rsidR="005E4D3C" w:rsidRPr="00AA4260" w:rsidRDefault="00AA4260" w:rsidP="005E4D3C">
      <w:pPr>
        <w:widowControl w:val="0"/>
        <w:jc w:val="center"/>
        <w:rPr>
          <w:rFonts w:ascii="Book Antiqua" w:hAnsi="Book Antiqua"/>
          <w:b/>
        </w:rPr>
      </w:pPr>
      <w:bookmarkStart w:id="0" w:name="Text4"/>
      <w:bookmarkEnd w:id="0"/>
      <w:r w:rsidRPr="00AA4260">
        <w:rPr>
          <w:rFonts w:ascii="Book Antiqua" w:hAnsi="Book Antiqua"/>
          <w:b/>
        </w:rPr>
        <w:t>UPPER TRIBUNAL JUDGE KEKIĆ</w:t>
      </w:r>
    </w:p>
    <w:p w:rsidR="005E4D3C" w:rsidRPr="00AA4260" w:rsidRDefault="005E4D3C" w:rsidP="005E4D3C">
      <w:pPr>
        <w:widowControl w:val="0"/>
        <w:jc w:val="center"/>
        <w:rPr>
          <w:rFonts w:ascii="Book Antiqua" w:hAnsi="Book Antiqua"/>
          <w:b/>
        </w:rPr>
      </w:pPr>
    </w:p>
    <w:p w:rsidR="005E4D3C" w:rsidRPr="00AA4260" w:rsidRDefault="005E4D3C" w:rsidP="005E4D3C">
      <w:pPr>
        <w:widowControl w:val="0"/>
        <w:jc w:val="center"/>
        <w:rPr>
          <w:rFonts w:ascii="Book Antiqua" w:hAnsi="Book Antiqua"/>
          <w:b/>
        </w:rPr>
      </w:pPr>
      <w:r w:rsidRPr="00AA4260">
        <w:rPr>
          <w:rFonts w:ascii="Book Antiqua" w:hAnsi="Book Antiqua"/>
          <w:b/>
        </w:rPr>
        <w:t>Between</w:t>
      </w:r>
    </w:p>
    <w:p w:rsidR="005E4D3C" w:rsidRPr="00AA4260" w:rsidRDefault="005E4D3C" w:rsidP="005E4D3C">
      <w:pPr>
        <w:widowControl w:val="0"/>
        <w:rPr>
          <w:rFonts w:ascii="Book Antiqua" w:hAnsi="Book Antiqua"/>
          <w:b/>
        </w:rPr>
      </w:pPr>
      <w:r w:rsidRPr="00AA4260">
        <w:rPr>
          <w:rFonts w:ascii="Book Antiqua" w:hAnsi="Book Antiqua"/>
          <w:b/>
        </w:rPr>
        <w:tab/>
      </w:r>
      <w:r w:rsidRPr="00AA4260">
        <w:rPr>
          <w:rFonts w:ascii="Book Antiqua" w:hAnsi="Book Antiqua"/>
          <w:b/>
        </w:rPr>
        <w:tab/>
        <w:t xml:space="preserve">                   </w:t>
      </w:r>
    </w:p>
    <w:p w:rsidR="005E4D3C" w:rsidRPr="00AA4260" w:rsidRDefault="00AA4260" w:rsidP="005E4D3C">
      <w:pPr>
        <w:widowControl w:val="0"/>
        <w:jc w:val="center"/>
        <w:rPr>
          <w:rFonts w:ascii="Book Antiqua" w:hAnsi="Book Antiqua"/>
          <w:b/>
        </w:rPr>
      </w:pPr>
      <w:r w:rsidRPr="00AA4260">
        <w:rPr>
          <w:rFonts w:ascii="Book Antiqua" w:hAnsi="Book Antiqua"/>
          <w:b/>
        </w:rPr>
        <w:t>RASHID QASER</w:t>
      </w:r>
    </w:p>
    <w:p w:rsidR="005E4D3C" w:rsidRPr="00AA4260" w:rsidRDefault="00AA4260" w:rsidP="005E4D3C">
      <w:pPr>
        <w:widowControl w:val="0"/>
        <w:jc w:val="center"/>
        <w:rPr>
          <w:rFonts w:ascii="Book Antiqua" w:hAnsi="Book Antiqua"/>
        </w:rPr>
      </w:pPr>
      <w:r w:rsidRPr="00AA4260">
        <w:rPr>
          <w:rFonts w:ascii="Book Antiqua" w:hAnsi="Book Antiqua"/>
        </w:rPr>
        <w:t>(ANONYMITY ORDER NOT MADE)</w:t>
      </w:r>
    </w:p>
    <w:p w:rsidR="005E4D3C" w:rsidRPr="00AA4260" w:rsidRDefault="005E4D3C" w:rsidP="005E4D3C">
      <w:pPr>
        <w:widowControl w:val="0"/>
        <w:ind w:firstLine="6480"/>
        <w:jc w:val="center"/>
        <w:rPr>
          <w:rFonts w:ascii="Book Antiqua" w:hAnsi="Book Antiqua"/>
        </w:rPr>
      </w:pPr>
      <w:r w:rsidRPr="00AA4260">
        <w:rPr>
          <w:rFonts w:ascii="Book Antiqua" w:hAnsi="Book Antiqua"/>
          <w:u w:val="single"/>
        </w:rPr>
        <w:t>Appellant</w:t>
      </w:r>
    </w:p>
    <w:p w:rsidR="00AA4260" w:rsidRDefault="00AA4260" w:rsidP="005E4D3C">
      <w:pPr>
        <w:widowControl w:val="0"/>
        <w:jc w:val="center"/>
        <w:rPr>
          <w:rFonts w:ascii="Book Antiqua" w:hAnsi="Book Antiqua"/>
        </w:rPr>
      </w:pPr>
    </w:p>
    <w:p w:rsidR="005E4D3C" w:rsidRPr="00AA4260" w:rsidRDefault="005E4D3C" w:rsidP="005E4D3C">
      <w:pPr>
        <w:widowControl w:val="0"/>
        <w:jc w:val="center"/>
        <w:rPr>
          <w:rFonts w:ascii="Book Antiqua" w:hAnsi="Book Antiqua"/>
        </w:rPr>
      </w:pPr>
      <w:r w:rsidRPr="00AA4260">
        <w:rPr>
          <w:rFonts w:ascii="Book Antiqua" w:hAnsi="Book Antiqua"/>
        </w:rPr>
        <w:t>and</w:t>
      </w:r>
    </w:p>
    <w:p w:rsidR="005E4D3C" w:rsidRPr="00AA4260" w:rsidRDefault="005E4D3C" w:rsidP="005E4D3C">
      <w:pPr>
        <w:widowControl w:val="0"/>
        <w:jc w:val="both"/>
        <w:rPr>
          <w:rFonts w:ascii="Book Antiqua" w:hAnsi="Book Antiqua"/>
          <w:b/>
        </w:rPr>
      </w:pPr>
    </w:p>
    <w:p w:rsidR="005E4D3C" w:rsidRPr="00AA4260" w:rsidRDefault="00AA4260" w:rsidP="00AA4260">
      <w:pPr>
        <w:widowControl w:val="0"/>
        <w:jc w:val="center"/>
        <w:rPr>
          <w:rFonts w:ascii="Book Antiqua" w:hAnsi="Book Antiqua"/>
          <w:b/>
        </w:rPr>
      </w:pPr>
      <w:r w:rsidRPr="00AA4260">
        <w:rPr>
          <w:rFonts w:ascii="Book Antiqua" w:hAnsi="Book Antiqua"/>
          <w:b/>
        </w:rPr>
        <w:t>SECRETARY OF STATE FOR THE HOME DEPARTMENT</w:t>
      </w:r>
    </w:p>
    <w:p w:rsidR="005E4D3C" w:rsidRPr="00AA4260" w:rsidRDefault="005E4D3C" w:rsidP="005E4D3C">
      <w:pPr>
        <w:widowControl w:val="0"/>
        <w:ind w:firstLine="6480"/>
        <w:jc w:val="both"/>
        <w:rPr>
          <w:rFonts w:ascii="Book Antiqua" w:hAnsi="Book Antiqua"/>
        </w:rPr>
      </w:pPr>
      <w:r w:rsidRPr="00AA4260">
        <w:rPr>
          <w:rFonts w:ascii="Book Antiqua" w:hAnsi="Book Antiqua"/>
          <w:b/>
        </w:rPr>
        <w:t xml:space="preserve">       </w:t>
      </w:r>
      <w:r w:rsidR="00C063CD">
        <w:rPr>
          <w:rFonts w:ascii="Book Antiqua" w:hAnsi="Book Antiqua"/>
          <w:b/>
        </w:rPr>
        <w:t xml:space="preserve">     </w:t>
      </w:r>
      <w:r w:rsidRPr="00AA4260">
        <w:rPr>
          <w:rFonts w:ascii="Book Antiqua" w:hAnsi="Book Antiqua"/>
          <w:b/>
        </w:rPr>
        <w:t xml:space="preserve"> </w:t>
      </w:r>
      <w:r w:rsidRPr="00AA4260">
        <w:rPr>
          <w:rFonts w:ascii="Book Antiqua" w:hAnsi="Book Antiqua"/>
          <w:u w:val="single"/>
        </w:rPr>
        <w:t>Respondent</w:t>
      </w:r>
      <w:r w:rsidRPr="00AA4260">
        <w:rPr>
          <w:rFonts w:ascii="Book Antiqua" w:hAnsi="Book Antiqua"/>
        </w:rPr>
        <w:tab/>
      </w:r>
    </w:p>
    <w:p w:rsidR="005E4D3C" w:rsidRDefault="005E4D3C" w:rsidP="005E4D3C">
      <w:pPr>
        <w:widowControl w:val="0"/>
        <w:jc w:val="center"/>
        <w:rPr>
          <w:rFonts w:ascii="Book Antiqua" w:hAnsi="Book Antiqua"/>
          <w:b/>
          <w:u w:val="single"/>
        </w:rPr>
      </w:pPr>
    </w:p>
    <w:p w:rsidR="00AA4260" w:rsidRPr="00AA4260" w:rsidRDefault="00AA4260" w:rsidP="005E4D3C">
      <w:pPr>
        <w:widowControl w:val="0"/>
        <w:jc w:val="center"/>
        <w:rPr>
          <w:rFonts w:ascii="Book Antiqua" w:hAnsi="Book Antiqua"/>
          <w:b/>
          <w:u w:val="single"/>
        </w:rPr>
      </w:pPr>
    </w:p>
    <w:p w:rsidR="005E4D3C" w:rsidRPr="00AA4260" w:rsidRDefault="00AA4260" w:rsidP="005E4D3C">
      <w:pPr>
        <w:widowControl w:val="0"/>
        <w:jc w:val="center"/>
        <w:rPr>
          <w:rFonts w:ascii="Book Antiqua" w:hAnsi="Book Antiqua"/>
        </w:rPr>
      </w:pPr>
      <w:r w:rsidRPr="00AA4260">
        <w:rPr>
          <w:rFonts w:ascii="Book Antiqua" w:hAnsi="Book Antiqua"/>
          <w:b/>
          <w:u w:val="single"/>
        </w:rPr>
        <w:t>DETERMINATION AND REASONS</w:t>
      </w:r>
    </w:p>
    <w:p w:rsidR="005E4D3C" w:rsidRPr="00AA4260" w:rsidRDefault="005E4D3C" w:rsidP="005E4D3C">
      <w:pPr>
        <w:widowControl w:val="0"/>
        <w:jc w:val="both"/>
        <w:rPr>
          <w:rFonts w:ascii="Book Antiqua" w:hAnsi="Book Antiqua"/>
          <w:u w:val="single"/>
        </w:rPr>
      </w:pPr>
    </w:p>
    <w:p w:rsidR="005E4D3C" w:rsidRDefault="005E4D3C" w:rsidP="005E4D3C">
      <w:pPr>
        <w:widowControl w:val="0"/>
        <w:jc w:val="both"/>
        <w:rPr>
          <w:rFonts w:ascii="Book Antiqua" w:hAnsi="Book Antiqua"/>
          <w:b/>
          <w:u w:val="single"/>
        </w:rPr>
      </w:pPr>
      <w:r w:rsidRPr="00AA4260">
        <w:rPr>
          <w:rFonts w:ascii="Book Antiqua" w:hAnsi="Book Antiqua"/>
          <w:b/>
          <w:u w:val="single"/>
        </w:rPr>
        <w:t>Representation</w:t>
      </w:r>
    </w:p>
    <w:p w:rsidR="00AA4260" w:rsidRPr="00AA4260" w:rsidRDefault="00AA4260" w:rsidP="005E4D3C">
      <w:pPr>
        <w:widowControl w:val="0"/>
        <w:jc w:val="both"/>
        <w:rPr>
          <w:rFonts w:ascii="Book Antiqua" w:hAnsi="Book Antiqua"/>
        </w:rPr>
      </w:pPr>
    </w:p>
    <w:p w:rsidR="005E4D3C" w:rsidRPr="00AA4260" w:rsidRDefault="00AA4260" w:rsidP="005E4D3C">
      <w:pPr>
        <w:widowControl w:val="0"/>
        <w:ind w:left="2880" w:hanging="2880"/>
        <w:jc w:val="both"/>
        <w:rPr>
          <w:rFonts w:ascii="Book Antiqua" w:hAnsi="Book Antiqua"/>
        </w:rPr>
      </w:pPr>
      <w:r>
        <w:rPr>
          <w:rFonts w:ascii="Book Antiqua" w:hAnsi="Book Antiqua"/>
        </w:rPr>
        <w:t xml:space="preserve">For the Appellant:     </w:t>
      </w:r>
      <w:r w:rsidR="005E4D3C" w:rsidRPr="00AA4260">
        <w:rPr>
          <w:rFonts w:ascii="Book Antiqua" w:hAnsi="Book Antiqua"/>
        </w:rPr>
        <w:t xml:space="preserve">Mr S K Abbas, Solicitor, Imperium Group Immigration Specialists  </w:t>
      </w:r>
    </w:p>
    <w:p w:rsidR="005E4D3C" w:rsidRPr="00AA4260" w:rsidRDefault="005E4D3C" w:rsidP="005E4D3C">
      <w:pPr>
        <w:widowControl w:val="0"/>
        <w:ind w:left="2880" w:hanging="2880"/>
        <w:jc w:val="both"/>
        <w:rPr>
          <w:rFonts w:ascii="Book Antiqua" w:hAnsi="Book Antiqua"/>
        </w:rPr>
      </w:pPr>
      <w:r w:rsidRPr="00AA4260">
        <w:rPr>
          <w:rFonts w:ascii="Book Antiqua" w:hAnsi="Book Antiqua"/>
        </w:rPr>
        <w:t>For</w:t>
      </w:r>
      <w:r w:rsidR="00AA4260">
        <w:rPr>
          <w:rFonts w:ascii="Book Antiqua" w:hAnsi="Book Antiqua"/>
        </w:rPr>
        <w:t xml:space="preserve"> the Respondent: </w:t>
      </w:r>
      <w:r w:rsidRPr="00AA4260">
        <w:rPr>
          <w:rFonts w:ascii="Book Antiqua" w:hAnsi="Book Antiqua"/>
        </w:rPr>
        <w:t xml:space="preserve">Ms A Everett, Senior Home Office Presenting Officer  </w:t>
      </w:r>
    </w:p>
    <w:p w:rsidR="005E4D3C" w:rsidRPr="00AA4260" w:rsidRDefault="005E4D3C" w:rsidP="005E4D3C">
      <w:pPr>
        <w:tabs>
          <w:tab w:val="left" w:pos="2520"/>
        </w:tabs>
        <w:jc w:val="both"/>
        <w:rPr>
          <w:rFonts w:ascii="Book Antiqua" w:hAnsi="Book Antiqua"/>
          <w:b/>
        </w:rPr>
      </w:pPr>
    </w:p>
    <w:p w:rsidR="005E4D3C" w:rsidRPr="00AA4260" w:rsidRDefault="005E4D3C" w:rsidP="005E4D3C">
      <w:pPr>
        <w:tabs>
          <w:tab w:val="left" w:pos="2520"/>
        </w:tabs>
        <w:jc w:val="both"/>
        <w:rPr>
          <w:rFonts w:ascii="Book Antiqua" w:hAnsi="Book Antiqua"/>
          <w:b/>
        </w:rPr>
      </w:pPr>
      <w:r w:rsidRPr="00AA4260">
        <w:rPr>
          <w:rFonts w:ascii="Book Antiqua" w:hAnsi="Book Antiqua"/>
          <w:b/>
        </w:rPr>
        <w:t>Background</w:t>
      </w:r>
    </w:p>
    <w:p w:rsidR="005E4D3C" w:rsidRPr="00AA4260" w:rsidRDefault="005E4D3C" w:rsidP="005E4D3C">
      <w:pPr>
        <w:widowControl w:val="0"/>
        <w:jc w:val="both"/>
        <w:rPr>
          <w:rFonts w:ascii="Book Antiqua" w:hAnsi="Book Antiqua"/>
        </w:rPr>
      </w:pPr>
      <w:r w:rsidRPr="00AA4260">
        <w:rPr>
          <w:rFonts w:ascii="Book Antiqua" w:hAnsi="Book Antiqua"/>
        </w:rPr>
        <w:tab/>
      </w:r>
    </w:p>
    <w:p w:rsidR="005E4D3C" w:rsidRPr="00AA4260" w:rsidRDefault="005E4D3C" w:rsidP="005E4D3C">
      <w:pPr>
        <w:pStyle w:val="Level1"/>
        <w:widowControl/>
        <w:numPr>
          <w:ilvl w:val="0"/>
          <w:numId w:val="1"/>
        </w:numPr>
        <w:ind w:left="720" w:hanging="720"/>
        <w:jc w:val="both"/>
        <w:rPr>
          <w:rFonts w:ascii="Book Antiqua" w:hAnsi="Book Antiqua" w:cs="Arial"/>
          <w:b/>
          <w:szCs w:val="24"/>
        </w:rPr>
      </w:pPr>
      <w:r w:rsidRPr="00AA4260">
        <w:rPr>
          <w:rFonts w:ascii="Book Antiqua" w:hAnsi="Book Antiqua" w:cs="Arial"/>
          <w:szCs w:val="24"/>
        </w:rPr>
        <w:t xml:space="preserve"> </w:t>
      </w:r>
      <w:r w:rsidRPr="00AA4260">
        <w:rPr>
          <w:rFonts w:ascii="Book Antiqua" w:hAnsi="Book Antiqua" w:cs="Arial"/>
          <w:szCs w:val="24"/>
        </w:rPr>
        <w:tab/>
        <w:t xml:space="preserve">The appellant is a </w:t>
      </w:r>
      <w:r w:rsidR="00DA3F96" w:rsidRPr="00AA4260">
        <w:rPr>
          <w:rFonts w:ascii="Book Antiqua" w:hAnsi="Book Antiqua" w:cs="Arial"/>
          <w:szCs w:val="24"/>
        </w:rPr>
        <w:t>Pakistani</w:t>
      </w:r>
      <w:r w:rsidRPr="00AA4260">
        <w:rPr>
          <w:rFonts w:ascii="Book Antiqua" w:hAnsi="Book Antiqua" w:cs="Arial"/>
          <w:szCs w:val="24"/>
        </w:rPr>
        <w:t xml:space="preserve"> national born on </w:t>
      </w:r>
      <w:r w:rsidR="00DA3F96" w:rsidRPr="00AA4260">
        <w:rPr>
          <w:rFonts w:ascii="Book Antiqua" w:hAnsi="Book Antiqua" w:cs="Arial"/>
          <w:szCs w:val="24"/>
        </w:rPr>
        <w:t>3 June</w:t>
      </w:r>
      <w:r w:rsidRPr="00AA4260">
        <w:rPr>
          <w:rFonts w:ascii="Book Antiqua" w:hAnsi="Book Antiqua" w:cs="Arial"/>
          <w:szCs w:val="24"/>
        </w:rPr>
        <w:t xml:space="preserve"> 19</w:t>
      </w:r>
      <w:r w:rsidR="00DA3F96" w:rsidRPr="00AA4260">
        <w:rPr>
          <w:rFonts w:ascii="Book Antiqua" w:hAnsi="Book Antiqua" w:cs="Arial"/>
          <w:szCs w:val="24"/>
        </w:rPr>
        <w:t>8</w:t>
      </w:r>
      <w:r w:rsidRPr="00AA4260">
        <w:rPr>
          <w:rFonts w:ascii="Book Antiqua" w:hAnsi="Book Antiqua" w:cs="Arial"/>
          <w:szCs w:val="24"/>
        </w:rPr>
        <w:t xml:space="preserve">3. </w:t>
      </w:r>
      <w:r w:rsidR="00DA3F96" w:rsidRPr="00AA4260">
        <w:rPr>
          <w:rFonts w:ascii="Book Antiqua" w:hAnsi="Book Antiqua" w:cs="Arial"/>
          <w:szCs w:val="24"/>
        </w:rPr>
        <w:t>H</w:t>
      </w:r>
      <w:r w:rsidRPr="00AA4260">
        <w:rPr>
          <w:rFonts w:ascii="Book Antiqua" w:hAnsi="Book Antiqua" w:cs="Arial"/>
          <w:szCs w:val="24"/>
        </w:rPr>
        <w:t xml:space="preserve">e seeks a residence card as the </w:t>
      </w:r>
      <w:r w:rsidR="00DA3F96" w:rsidRPr="00AA4260">
        <w:rPr>
          <w:rFonts w:ascii="Book Antiqua" w:hAnsi="Book Antiqua" w:cs="Arial"/>
          <w:szCs w:val="24"/>
        </w:rPr>
        <w:t>spouse</w:t>
      </w:r>
      <w:r w:rsidRPr="00AA4260">
        <w:rPr>
          <w:rFonts w:ascii="Book Antiqua" w:hAnsi="Book Antiqua" w:cs="Arial"/>
          <w:szCs w:val="24"/>
        </w:rPr>
        <w:t xml:space="preserve"> of </w:t>
      </w:r>
      <w:r w:rsidR="00DA3F96" w:rsidRPr="00AA4260">
        <w:rPr>
          <w:rFonts w:ascii="Book Antiqua" w:hAnsi="Book Antiqua" w:cs="Arial"/>
          <w:szCs w:val="24"/>
        </w:rPr>
        <w:t>an</w:t>
      </w:r>
      <w:r w:rsidRPr="00AA4260">
        <w:rPr>
          <w:rFonts w:ascii="Book Antiqua" w:hAnsi="Book Antiqua" w:cs="Arial"/>
          <w:szCs w:val="24"/>
        </w:rPr>
        <w:t xml:space="preserve"> EEA </w:t>
      </w:r>
      <w:r w:rsidR="00DA3F96" w:rsidRPr="00AA4260">
        <w:rPr>
          <w:rFonts w:ascii="Book Antiqua" w:hAnsi="Book Antiqua" w:cs="Arial"/>
          <w:szCs w:val="24"/>
        </w:rPr>
        <w:t xml:space="preserve">national. </w:t>
      </w:r>
      <w:r w:rsidRPr="00AA4260">
        <w:rPr>
          <w:rFonts w:ascii="Book Antiqua" w:hAnsi="Book Antiqua" w:cs="Arial"/>
          <w:szCs w:val="24"/>
        </w:rPr>
        <w:t>The respondent refused h</w:t>
      </w:r>
      <w:r w:rsidR="00DA3F96" w:rsidRPr="00AA4260">
        <w:rPr>
          <w:rFonts w:ascii="Book Antiqua" w:hAnsi="Book Antiqua" w:cs="Arial"/>
          <w:szCs w:val="24"/>
        </w:rPr>
        <w:t>is</w:t>
      </w:r>
      <w:r w:rsidRPr="00AA4260">
        <w:rPr>
          <w:rFonts w:ascii="Book Antiqua" w:hAnsi="Book Antiqua" w:cs="Arial"/>
          <w:szCs w:val="24"/>
        </w:rPr>
        <w:t xml:space="preserve"> application </w:t>
      </w:r>
      <w:r w:rsidR="00DA3F96" w:rsidRPr="00AA4260">
        <w:rPr>
          <w:rFonts w:ascii="Book Antiqua" w:hAnsi="Book Antiqua" w:cs="Arial"/>
          <w:szCs w:val="24"/>
        </w:rPr>
        <w:t xml:space="preserve">because </w:t>
      </w:r>
      <w:r w:rsidRPr="00AA4260">
        <w:rPr>
          <w:rFonts w:ascii="Book Antiqua" w:hAnsi="Book Antiqua" w:cs="Arial"/>
          <w:szCs w:val="24"/>
        </w:rPr>
        <w:t xml:space="preserve">he </w:t>
      </w:r>
      <w:r w:rsidR="00DA3F96" w:rsidRPr="00AA4260">
        <w:rPr>
          <w:rFonts w:ascii="Book Antiqua" w:hAnsi="Book Antiqua" w:cs="Arial"/>
          <w:szCs w:val="24"/>
        </w:rPr>
        <w:t xml:space="preserve">was not satisfied that the marriage was genuine and subsisting and because there was no evidence to show that the sponsor was exercising treaty rights. The appellant did not seek an oral hearing and his appeal was determined on the papers by First-tier Tribunal Judge Mensah who dismissed the appeal by way of a determination promulgated on 25 September 2017.  </w:t>
      </w:r>
    </w:p>
    <w:p w:rsidR="005E4D3C" w:rsidRPr="00AA4260" w:rsidRDefault="005E4D3C" w:rsidP="005E4D3C">
      <w:pPr>
        <w:pStyle w:val="Level1"/>
        <w:widowControl/>
        <w:jc w:val="both"/>
        <w:rPr>
          <w:rFonts w:ascii="Book Antiqua" w:hAnsi="Book Antiqua" w:cs="Arial"/>
          <w:b/>
          <w:szCs w:val="24"/>
        </w:rPr>
      </w:pPr>
    </w:p>
    <w:p w:rsidR="005E4D3C" w:rsidRPr="00AA4260" w:rsidRDefault="005E4D3C" w:rsidP="005E4D3C">
      <w:pPr>
        <w:pStyle w:val="Level1"/>
        <w:widowControl/>
        <w:numPr>
          <w:ilvl w:val="0"/>
          <w:numId w:val="1"/>
        </w:numPr>
        <w:ind w:left="720" w:hanging="720"/>
        <w:jc w:val="both"/>
        <w:rPr>
          <w:rFonts w:ascii="Book Antiqua" w:hAnsi="Book Antiqua" w:cs="Arial"/>
          <w:b/>
          <w:szCs w:val="24"/>
        </w:rPr>
      </w:pPr>
      <w:r w:rsidRPr="00AA4260">
        <w:rPr>
          <w:rFonts w:ascii="Book Antiqua" w:hAnsi="Book Antiqua" w:cs="Arial"/>
          <w:szCs w:val="24"/>
        </w:rPr>
        <w:t xml:space="preserve"> </w:t>
      </w:r>
      <w:r w:rsidRPr="00AA4260">
        <w:rPr>
          <w:rFonts w:ascii="Book Antiqua" w:hAnsi="Book Antiqua" w:cs="Arial"/>
          <w:szCs w:val="24"/>
        </w:rPr>
        <w:tab/>
      </w:r>
      <w:r w:rsidR="00DA3F96" w:rsidRPr="00AA4260">
        <w:rPr>
          <w:rFonts w:ascii="Book Antiqua" w:hAnsi="Book Antiqua" w:cs="Arial"/>
          <w:szCs w:val="24"/>
        </w:rPr>
        <w:t xml:space="preserve">Permission to appeal was granted by Judge Mailer on 5 March 2018 on the basis that the judge had arguably applied the wrong burden of proof in stating that the burden was on the appellant to show that his marriage was not one of convenience. </w:t>
      </w:r>
      <w:r w:rsidRPr="00AA4260">
        <w:rPr>
          <w:rFonts w:ascii="Book Antiqua" w:hAnsi="Book Antiqua" w:cs="Arial"/>
          <w:szCs w:val="24"/>
        </w:rPr>
        <w:t xml:space="preserve"> </w:t>
      </w:r>
    </w:p>
    <w:p w:rsidR="00DA3F96" w:rsidRPr="00AA4260" w:rsidRDefault="00DA3F96" w:rsidP="00DA3F96">
      <w:pPr>
        <w:pStyle w:val="ListParagraph"/>
        <w:rPr>
          <w:rFonts w:ascii="Book Antiqua" w:hAnsi="Book Antiqua"/>
          <w:b/>
        </w:rPr>
      </w:pPr>
    </w:p>
    <w:p w:rsidR="00DA3F96" w:rsidRPr="00AA4260" w:rsidRDefault="00DA3F96" w:rsidP="005E4D3C">
      <w:pPr>
        <w:pStyle w:val="Level1"/>
        <w:widowControl/>
        <w:numPr>
          <w:ilvl w:val="0"/>
          <w:numId w:val="1"/>
        </w:numPr>
        <w:ind w:left="720" w:hanging="720"/>
        <w:jc w:val="both"/>
        <w:rPr>
          <w:rFonts w:ascii="Book Antiqua" w:hAnsi="Book Antiqua" w:cs="Arial"/>
          <w:b/>
          <w:szCs w:val="24"/>
        </w:rPr>
      </w:pPr>
      <w:r w:rsidRPr="00AA4260">
        <w:rPr>
          <w:rFonts w:ascii="Book Antiqua" w:hAnsi="Book Antiqua" w:cs="Arial"/>
          <w:szCs w:val="24"/>
        </w:rPr>
        <w:t xml:space="preserve"> </w:t>
      </w:r>
      <w:r w:rsidRPr="00AA4260">
        <w:rPr>
          <w:rFonts w:ascii="Book Antiqua" w:hAnsi="Book Antiqua" w:cs="Arial"/>
          <w:szCs w:val="24"/>
        </w:rPr>
        <w:tab/>
        <w:t>In his rule 24 response, the Secretary of State conceded that the judge had erred in that respect. Upper Tribunal Judge McWilliams then issued directions for the materiality of the error to be assessed at a hearing and so the matter came before me.</w:t>
      </w:r>
      <w:r w:rsidRPr="00AA4260">
        <w:rPr>
          <w:rFonts w:ascii="Book Antiqua" w:hAnsi="Book Antiqua" w:cs="Arial"/>
          <w:b/>
          <w:szCs w:val="24"/>
        </w:rPr>
        <w:t xml:space="preserve">  </w:t>
      </w:r>
    </w:p>
    <w:p w:rsidR="005E4D3C" w:rsidRPr="00AA4260" w:rsidRDefault="005E4D3C" w:rsidP="005E4D3C">
      <w:pPr>
        <w:pStyle w:val="Level1"/>
        <w:widowControl/>
        <w:jc w:val="both"/>
        <w:rPr>
          <w:rFonts w:ascii="Book Antiqua" w:hAnsi="Book Antiqua" w:cs="Arial"/>
          <w:b/>
          <w:szCs w:val="24"/>
        </w:rPr>
      </w:pPr>
    </w:p>
    <w:p w:rsidR="005E4D3C" w:rsidRPr="00AA4260" w:rsidRDefault="005E4D3C" w:rsidP="005E4D3C">
      <w:pPr>
        <w:pStyle w:val="Level1"/>
        <w:widowControl/>
        <w:jc w:val="both"/>
        <w:rPr>
          <w:rFonts w:ascii="Book Antiqua" w:hAnsi="Book Antiqua" w:cs="Arial"/>
          <w:b/>
          <w:szCs w:val="24"/>
        </w:rPr>
      </w:pPr>
      <w:r w:rsidRPr="00AA4260">
        <w:rPr>
          <w:rFonts w:ascii="Book Antiqua" w:hAnsi="Book Antiqua" w:cs="Arial"/>
          <w:b/>
          <w:szCs w:val="24"/>
        </w:rPr>
        <w:t xml:space="preserve">The hearing </w:t>
      </w:r>
    </w:p>
    <w:p w:rsidR="005E4D3C" w:rsidRPr="00AA4260" w:rsidRDefault="005E4D3C" w:rsidP="005E4D3C">
      <w:pPr>
        <w:pStyle w:val="Level1"/>
        <w:widowControl/>
        <w:jc w:val="both"/>
        <w:rPr>
          <w:rFonts w:ascii="Book Antiqua" w:hAnsi="Book Antiqua" w:cs="Arial"/>
          <w:szCs w:val="24"/>
        </w:rPr>
      </w:pPr>
    </w:p>
    <w:p w:rsidR="005E4D3C" w:rsidRPr="00AA4260" w:rsidRDefault="005E4D3C" w:rsidP="005E4D3C">
      <w:pPr>
        <w:pStyle w:val="Level1"/>
        <w:widowControl/>
        <w:numPr>
          <w:ilvl w:val="0"/>
          <w:numId w:val="1"/>
        </w:numPr>
        <w:ind w:left="720" w:hanging="720"/>
        <w:jc w:val="both"/>
        <w:rPr>
          <w:rFonts w:ascii="Book Antiqua" w:hAnsi="Book Antiqua" w:cs="Arial"/>
          <w:szCs w:val="24"/>
        </w:rPr>
      </w:pPr>
      <w:r w:rsidRPr="00AA4260">
        <w:rPr>
          <w:rFonts w:ascii="Book Antiqua" w:hAnsi="Book Antiqua" w:cs="Arial"/>
          <w:szCs w:val="24"/>
        </w:rPr>
        <w:t xml:space="preserve"> </w:t>
      </w:r>
      <w:r w:rsidRPr="00AA4260">
        <w:rPr>
          <w:rFonts w:ascii="Book Antiqua" w:hAnsi="Book Antiqua" w:cs="Arial"/>
          <w:szCs w:val="24"/>
        </w:rPr>
        <w:tab/>
        <w:t xml:space="preserve">I heard submissions from both parties at the hearing before me on </w:t>
      </w:r>
      <w:r w:rsidR="00FC4359" w:rsidRPr="00AA4260">
        <w:rPr>
          <w:rFonts w:ascii="Book Antiqua" w:hAnsi="Book Antiqua" w:cs="Arial"/>
          <w:szCs w:val="24"/>
        </w:rPr>
        <w:t xml:space="preserve">30 August </w:t>
      </w:r>
      <w:r w:rsidRPr="00AA4260">
        <w:rPr>
          <w:rFonts w:ascii="Book Antiqua" w:hAnsi="Book Antiqua" w:cs="Arial"/>
          <w:szCs w:val="24"/>
        </w:rPr>
        <w:t>2018.</w:t>
      </w:r>
    </w:p>
    <w:p w:rsidR="00FC4359" w:rsidRPr="00AA4260" w:rsidRDefault="00FC4359" w:rsidP="00FC4359">
      <w:pPr>
        <w:pStyle w:val="Level1"/>
        <w:widowControl/>
        <w:ind w:left="720"/>
        <w:jc w:val="both"/>
        <w:rPr>
          <w:rFonts w:ascii="Book Antiqua" w:hAnsi="Book Antiqua" w:cs="Arial"/>
          <w:szCs w:val="24"/>
        </w:rPr>
      </w:pPr>
    </w:p>
    <w:p w:rsidR="00FC4359" w:rsidRPr="00AA4260" w:rsidRDefault="00FC4359" w:rsidP="00FC4359">
      <w:pPr>
        <w:pStyle w:val="Level1"/>
        <w:widowControl/>
        <w:numPr>
          <w:ilvl w:val="0"/>
          <w:numId w:val="1"/>
        </w:numPr>
        <w:ind w:left="720" w:hanging="720"/>
        <w:jc w:val="both"/>
        <w:rPr>
          <w:rFonts w:ascii="Book Antiqua" w:eastAsiaTheme="minorHAnsi" w:hAnsi="Book Antiqua"/>
          <w:szCs w:val="24"/>
          <w:lang w:eastAsia="en-US"/>
        </w:rPr>
      </w:pPr>
      <w:r w:rsidRPr="00AA4260">
        <w:rPr>
          <w:rFonts w:ascii="Book Antiqua" w:hAnsi="Book Antiqua" w:cs="Arial"/>
          <w:szCs w:val="24"/>
        </w:rPr>
        <w:t xml:space="preserve">         Mr</w:t>
      </w:r>
      <w:r w:rsidRPr="00AA4260">
        <w:rPr>
          <w:rFonts w:ascii="Book Antiqua" w:eastAsiaTheme="minorHAnsi" w:hAnsi="Book Antiqua"/>
          <w:szCs w:val="24"/>
          <w:lang w:eastAsia="en-US"/>
        </w:rPr>
        <w:t xml:space="preserve"> Abbas referred to an application made on 27 June 2018 to the Tribunal under Rule 15 to adduce fresh evidence of the sponsor’s employment/self-employment. As this was not on the Tribunal file and had not been received by the respondent, copies were made. </w:t>
      </w:r>
    </w:p>
    <w:p w:rsidR="00FC4359" w:rsidRPr="00AA4260" w:rsidRDefault="00FC4359" w:rsidP="00FC4359">
      <w:pPr>
        <w:pStyle w:val="ListParagraph"/>
        <w:rPr>
          <w:rFonts w:ascii="Book Antiqua" w:eastAsiaTheme="minorHAnsi" w:hAnsi="Book Antiqua"/>
          <w:lang w:eastAsia="en-US"/>
        </w:rPr>
      </w:pPr>
    </w:p>
    <w:p w:rsidR="00FC4359" w:rsidRPr="00AA4260" w:rsidRDefault="00FC4359" w:rsidP="00FC4359">
      <w:pPr>
        <w:pStyle w:val="Level1"/>
        <w:widowControl/>
        <w:numPr>
          <w:ilvl w:val="0"/>
          <w:numId w:val="1"/>
        </w:numPr>
        <w:spacing w:after="160" w:line="259" w:lineRule="auto"/>
        <w:ind w:left="720" w:hanging="720"/>
        <w:jc w:val="both"/>
        <w:rPr>
          <w:rFonts w:ascii="Book Antiqua" w:eastAsiaTheme="minorHAnsi" w:hAnsi="Book Antiqua"/>
          <w:szCs w:val="24"/>
          <w:lang w:eastAsia="en-US"/>
        </w:rPr>
      </w:pPr>
      <w:r w:rsidRPr="00AA4260">
        <w:rPr>
          <w:rFonts w:ascii="Book Antiqua" w:eastAsiaTheme="minorHAnsi" w:hAnsi="Book Antiqua"/>
          <w:szCs w:val="24"/>
          <w:lang w:eastAsia="en-US"/>
        </w:rPr>
        <w:t xml:space="preserve"> </w:t>
      </w:r>
      <w:r w:rsidRPr="00AA4260">
        <w:rPr>
          <w:rFonts w:ascii="Book Antiqua" w:eastAsiaTheme="minorHAnsi" w:hAnsi="Book Antiqua"/>
          <w:szCs w:val="24"/>
          <w:lang w:eastAsia="en-US"/>
        </w:rPr>
        <w:tab/>
        <w:t xml:space="preserve">Mr Abbas acknowledged the respondent’s concession as to the error made by the judge as to the burden of proof and submitted that it was material to the outcome. He submitted there had been no evidence from the respondent in the form of the interview transcript relied upon and as the respondent had not therefore put forward any evidence to support the allegation that the marriage between the appellant and the sponsor was one of convenience there had been no shift in the burden. He submitted that the appellant now wished to provide current evidence of the sponsor’s employment so that the matter could be justly disposed of. </w:t>
      </w:r>
    </w:p>
    <w:p w:rsidR="00FC4359" w:rsidRPr="00AA4260" w:rsidRDefault="00FC4359" w:rsidP="00FC4359">
      <w:pPr>
        <w:pStyle w:val="ListParagraph"/>
        <w:rPr>
          <w:rFonts w:ascii="Book Antiqua" w:eastAsiaTheme="minorHAnsi" w:hAnsi="Book Antiqua"/>
          <w:lang w:eastAsia="en-US"/>
        </w:rPr>
      </w:pPr>
    </w:p>
    <w:p w:rsidR="00FC4359" w:rsidRPr="00AA4260" w:rsidRDefault="00FC4359" w:rsidP="00FC4359">
      <w:pPr>
        <w:pStyle w:val="Level1"/>
        <w:widowControl/>
        <w:numPr>
          <w:ilvl w:val="0"/>
          <w:numId w:val="1"/>
        </w:numPr>
        <w:spacing w:after="160" w:line="259" w:lineRule="auto"/>
        <w:ind w:left="720" w:hanging="720"/>
        <w:jc w:val="both"/>
        <w:rPr>
          <w:rFonts w:ascii="Book Antiqua" w:eastAsiaTheme="minorHAnsi" w:hAnsi="Book Antiqua"/>
          <w:szCs w:val="24"/>
          <w:lang w:eastAsia="en-US"/>
        </w:rPr>
      </w:pPr>
      <w:r w:rsidRPr="00AA4260">
        <w:rPr>
          <w:rFonts w:ascii="Book Antiqua" w:eastAsiaTheme="minorHAnsi" w:hAnsi="Book Antiqua"/>
          <w:szCs w:val="24"/>
          <w:lang w:eastAsia="en-US"/>
        </w:rPr>
        <w:t xml:space="preserve"> </w:t>
      </w:r>
      <w:r w:rsidRPr="00AA4260">
        <w:rPr>
          <w:rFonts w:ascii="Book Antiqua" w:eastAsiaTheme="minorHAnsi" w:hAnsi="Book Antiqua"/>
          <w:szCs w:val="24"/>
          <w:lang w:eastAsia="en-US"/>
        </w:rPr>
        <w:tab/>
        <w:t xml:space="preserve">Ms Everett accepted in her submissions that the judge had misdirected himself as to the burden of proof but submitted that the error was not material as there had been no evidence before him that the sponsor was exercising treaty rights. The appellant had chosen to have his appeal determined on the papers and it had therefore been his duty to ensure that the evidence was properly presented. His evidence had been deficient; he was at liberty to reapply with his new evidence. </w:t>
      </w:r>
    </w:p>
    <w:p w:rsidR="00FC4359" w:rsidRPr="00AA4260" w:rsidRDefault="00FC4359" w:rsidP="00FC4359">
      <w:pPr>
        <w:pStyle w:val="ListParagraph"/>
        <w:rPr>
          <w:rFonts w:ascii="Book Antiqua" w:eastAsiaTheme="minorHAnsi" w:hAnsi="Book Antiqua"/>
          <w:lang w:eastAsia="en-US"/>
        </w:rPr>
      </w:pPr>
    </w:p>
    <w:p w:rsidR="00FC4359" w:rsidRPr="00AA4260" w:rsidRDefault="00FC4359" w:rsidP="00FC4359">
      <w:pPr>
        <w:pStyle w:val="Level1"/>
        <w:widowControl/>
        <w:numPr>
          <w:ilvl w:val="0"/>
          <w:numId w:val="1"/>
        </w:numPr>
        <w:spacing w:after="160" w:line="259" w:lineRule="auto"/>
        <w:ind w:left="720" w:hanging="720"/>
        <w:jc w:val="both"/>
        <w:rPr>
          <w:rFonts w:ascii="Book Antiqua" w:eastAsiaTheme="minorHAnsi" w:hAnsi="Book Antiqua"/>
          <w:szCs w:val="24"/>
          <w:lang w:eastAsia="en-US"/>
        </w:rPr>
      </w:pPr>
      <w:r w:rsidRPr="00AA4260">
        <w:rPr>
          <w:rFonts w:ascii="Book Antiqua" w:eastAsiaTheme="minorHAnsi" w:hAnsi="Book Antiqua"/>
          <w:szCs w:val="24"/>
          <w:lang w:eastAsia="en-US"/>
        </w:rPr>
        <w:t xml:space="preserve"> </w:t>
      </w:r>
      <w:r w:rsidRPr="00AA4260">
        <w:rPr>
          <w:rFonts w:ascii="Book Antiqua" w:eastAsiaTheme="minorHAnsi" w:hAnsi="Book Antiqua"/>
          <w:szCs w:val="24"/>
          <w:lang w:eastAsia="en-US"/>
        </w:rPr>
        <w:tab/>
        <w:t xml:space="preserve">Mr Abbas submitted that he had current evidence of employment. He accepted that the judge had not made any errors in respect of his findings on the sponsor’s position as a qualified person and admitted that the evidence before </w:t>
      </w:r>
      <w:r w:rsidRPr="00AA4260">
        <w:rPr>
          <w:rFonts w:ascii="Book Antiqua" w:eastAsiaTheme="minorHAnsi" w:hAnsi="Book Antiqua"/>
          <w:szCs w:val="24"/>
          <w:lang w:eastAsia="en-US"/>
        </w:rPr>
        <w:lastRenderedPageBreak/>
        <w:t xml:space="preserve">the Tribunal had been sparse but he submitted that the Upper Tribunal could take account of the fresh evidence and he relied on the judgment in </w:t>
      </w:r>
      <w:proofErr w:type="spellStart"/>
      <w:r w:rsidRPr="00AA4260">
        <w:rPr>
          <w:rFonts w:ascii="Book Antiqua" w:eastAsiaTheme="minorHAnsi" w:hAnsi="Book Antiqua"/>
          <w:szCs w:val="24"/>
          <w:u w:val="single"/>
          <w:lang w:eastAsia="en-US"/>
        </w:rPr>
        <w:t>Boodhoo</w:t>
      </w:r>
      <w:proofErr w:type="spellEnd"/>
      <w:r w:rsidRPr="00AA4260">
        <w:rPr>
          <w:rFonts w:ascii="Book Antiqua" w:eastAsiaTheme="minorHAnsi" w:hAnsi="Book Antiqua"/>
          <w:szCs w:val="24"/>
          <w:lang w:eastAsia="en-US"/>
        </w:rPr>
        <w:t xml:space="preserve"> (EEA </w:t>
      </w:r>
      <w:proofErr w:type="spellStart"/>
      <w:proofErr w:type="gramStart"/>
      <w:r w:rsidRPr="00AA4260">
        <w:rPr>
          <w:rFonts w:ascii="Book Antiqua" w:eastAsiaTheme="minorHAnsi" w:hAnsi="Book Antiqua"/>
          <w:szCs w:val="24"/>
          <w:lang w:eastAsia="en-US"/>
        </w:rPr>
        <w:t>Regs</w:t>
      </w:r>
      <w:proofErr w:type="spellEnd"/>
      <w:r w:rsidRPr="00AA4260">
        <w:rPr>
          <w:rFonts w:ascii="Book Antiqua" w:eastAsiaTheme="minorHAnsi" w:hAnsi="Book Antiqua"/>
          <w:szCs w:val="24"/>
          <w:lang w:eastAsia="en-US"/>
        </w:rPr>
        <w:t xml:space="preserve"> :</w:t>
      </w:r>
      <w:proofErr w:type="gramEnd"/>
      <w:r w:rsidRPr="00AA4260">
        <w:rPr>
          <w:rFonts w:ascii="Book Antiqua" w:eastAsiaTheme="minorHAnsi" w:hAnsi="Book Antiqua"/>
          <w:szCs w:val="24"/>
          <w:lang w:eastAsia="en-US"/>
        </w:rPr>
        <w:t xml:space="preserve"> relevant evidence) [2013] UKUT 346 in support of his submissions.</w:t>
      </w:r>
    </w:p>
    <w:p w:rsidR="00FC4359" w:rsidRPr="00AA4260" w:rsidRDefault="00FC4359" w:rsidP="00FC4359">
      <w:pPr>
        <w:pStyle w:val="Level1"/>
        <w:widowControl/>
        <w:numPr>
          <w:ilvl w:val="0"/>
          <w:numId w:val="1"/>
        </w:numPr>
        <w:spacing w:after="160" w:line="259" w:lineRule="auto"/>
        <w:ind w:left="720" w:hanging="720"/>
        <w:jc w:val="both"/>
        <w:rPr>
          <w:rFonts w:ascii="Book Antiqua" w:eastAsiaTheme="minorHAnsi" w:hAnsi="Book Antiqua"/>
          <w:szCs w:val="24"/>
          <w:lang w:eastAsia="en-US"/>
        </w:rPr>
      </w:pPr>
      <w:bookmarkStart w:id="1" w:name="_GoBack"/>
      <w:bookmarkEnd w:id="1"/>
      <w:r w:rsidRPr="00AA4260">
        <w:rPr>
          <w:rFonts w:ascii="Book Antiqua" w:eastAsiaTheme="minorHAnsi" w:hAnsi="Book Antiqua"/>
          <w:szCs w:val="24"/>
          <w:lang w:eastAsia="en-US"/>
        </w:rPr>
        <w:t xml:space="preserve"> </w:t>
      </w:r>
      <w:r w:rsidRPr="00AA4260">
        <w:rPr>
          <w:rFonts w:ascii="Book Antiqua" w:eastAsiaTheme="minorHAnsi" w:hAnsi="Book Antiqua"/>
          <w:szCs w:val="24"/>
          <w:lang w:eastAsia="en-US"/>
        </w:rPr>
        <w:tab/>
        <w:t xml:space="preserve">Ms Everett argued that notwithstanding the error that had been conceded, there was no materiality in it as there had been no evidence that the sponsor had been exercising treaty rights. The appellant’s remedy was a fresh application. It could only be the inconvenience of making such an application that the appellant objected to.  </w:t>
      </w:r>
    </w:p>
    <w:p w:rsidR="00FC4359" w:rsidRPr="00AA4260" w:rsidRDefault="00FC4359" w:rsidP="00FC4359">
      <w:pPr>
        <w:pStyle w:val="ListParagraph"/>
        <w:rPr>
          <w:rFonts w:ascii="Book Antiqua" w:eastAsiaTheme="minorHAnsi" w:hAnsi="Book Antiqua"/>
          <w:lang w:eastAsia="en-US"/>
        </w:rPr>
      </w:pPr>
    </w:p>
    <w:p w:rsidR="00FC4359" w:rsidRPr="00AA4260" w:rsidRDefault="00FC4359" w:rsidP="00FC4359">
      <w:pPr>
        <w:pStyle w:val="Level1"/>
        <w:widowControl/>
        <w:numPr>
          <w:ilvl w:val="0"/>
          <w:numId w:val="1"/>
        </w:numPr>
        <w:spacing w:after="160" w:line="259" w:lineRule="auto"/>
        <w:ind w:left="720" w:hanging="720"/>
        <w:jc w:val="both"/>
        <w:rPr>
          <w:rFonts w:ascii="Book Antiqua" w:eastAsiaTheme="minorHAnsi" w:hAnsi="Book Antiqua"/>
          <w:szCs w:val="24"/>
          <w:lang w:eastAsia="en-US"/>
        </w:rPr>
      </w:pPr>
      <w:r w:rsidRPr="00AA4260">
        <w:rPr>
          <w:rFonts w:ascii="Book Antiqua" w:eastAsiaTheme="minorHAnsi" w:hAnsi="Book Antiqua"/>
          <w:szCs w:val="24"/>
          <w:lang w:eastAsia="en-US"/>
        </w:rPr>
        <w:t xml:space="preserve"> </w:t>
      </w:r>
      <w:r w:rsidRPr="00AA4260">
        <w:rPr>
          <w:rFonts w:ascii="Book Antiqua" w:eastAsiaTheme="minorHAnsi" w:hAnsi="Book Antiqua"/>
          <w:szCs w:val="24"/>
          <w:lang w:eastAsia="en-US"/>
        </w:rPr>
        <w:tab/>
        <w:t>Mr Abbas conceded that the judge had not erred but still urged me to consider the new evidence and allow the appeal. He referred me to Rule 2 of the Upper Tribunal procedure rules of 2008.</w:t>
      </w:r>
      <w:r w:rsidRPr="00AA4260">
        <w:rPr>
          <w:rFonts w:ascii="Book Antiqua" w:hAnsi="Book Antiqua" w:cs="Arial"/>
          <w:szCs w:val="24"/>
        </w:rPr>
        <w:t xml:space="preserve"> </w:t>
      </w:r>
    </w:p>
    <w:p w:rsidR="00FC4359" w:rsidRPr="00AA4260" w:rsidRDefault="00FC4359" w:rsidP="00FC4359">
      <w:pPr>
        <w:pStyle w:val="ListParagraph"/>
        <w:rPr>
          <w:rFonts w:ascii="Book Antiqua" w:hAnsi="Book Antiqua"/>
        </w:rPr>
      </w:pPr>
    </w:p>
    <w:p w:rsidR="00FC4359" w:rsidRPr="00AA4260" w:rsidRDefault="00FC4359" w:rsidP="00FC4359">
      <w:pPr>
        <w:pStyle w:val="Level1"/>
        <w:widowControl/>
        <w:numPr>
          <w:ilvl w:val="0"/>
          <w:numId w:val="1"/>
        </w:numPr>
        <w:spacing w:after="160" w:line="259" w:lineRule="auto"/>
        <w:ind w:left="720" w:hanging="720"/>
        <w:jc w:val="both"/>
        <w:rPr>
          <w:rFonts w:ascii="Book Antiqua" w:eastAsiaTheme="minorHAnsi" w:hAnsi="Book Antiqua"/>
          <w:szCs w:val="24"/>
          <w:lang w:eastAsia="en-US"/>
        </w:rPr>
      </w:pPr>
      <w:r w:rsidRPr="00AA4260">
        <w:rPr>
          <w:rFonts w:ascii="Book Antiqua" w:hAnsi="Book Antiqua" w:cs="Arial"/>
          <w:szCs w:val="24"/>
        </w:rPr>
        <w:t xml:space="preserve"> </w:t>
      </w:r>
      <w:r w:rsidRPr="00AA4260">
        <w:rPr>
          <w:rFonts w:ascii="Book Antiqua" w:hAnsi="Book Antiqua" w:cs="Arial"/>
          <w:szCs w:val="24"/>
        </w:rPr>
        <w:tab/>
        <w:t>That completed submissions. I then reserved my determination which I now give with reasons.</w:t>
      </w:r>
    </w:p>
    <w:p w:rsidR="00FC4359" w:rsidRPr="00AA4260" w:rsidRDefault="00FC4359" w:rsidP="00FC4359">
      <w:pPr>
        <w:rPr>
          <w:rFonts w:ascii="Book Antiqua" w:eastAsiaTheme="minorHAnsi" w:hAnsi="Book Antiqua"/>
          <w:lang w:eastAsia="en-US"/>
        </w:rPr>
      </w:pPr>
      <w:r w:rsidRPr="00AA4260">
        <w:rPr>
          <w:rFonts w:ascii="Book Antiqua" w:hAnsi="Book Antiqua"/>
          <w:b/>
        </w:rPr>
        <w:t>Findings and conclusions</w:t>
      </w:r>
    </w:p>
    <w:p w:rsidR="00FC4359" w:rsidRPr="00AA4260" w:rsidRDefault="00FC4359" w:rsidP="00FC4359">
      <w:pPr>
        <w:pStyle w:val="ListParagraph"/>
        <w:rPr>
          <w:rFonts w:ascii="Book Antiqua" w:eastAsiaTheme="minorHAnsi" w:hAnsi="Book Antiqua"/>
          <w:lang w:eastAsia="en-US"/>
        </w:rPr>
      </w:pPr>
    </w:p>
    <w:p w:rsidR="00FC4359" w:rsidRPr="00AA4260" w:rsidRDefault="00FC4359" w:rsidP="00FC4359">
      <w:pPr>
        <w:pStyle w:val="Level1"/>
        <w:widowControl/>
        <w:numPr>
          <w:ilvl w:val="0"/>
          <w:numId w:val="1"/>
        </w:numPr>
        <w:spacing w:after="160" w:line="259" w:lineRule="auto"/>
        <w:ind w:left="720" w:hanging="720"/>
        <w:jc w:val="both"/>
        <w:rPr>
          <w:rFonts w:ascii="Book Antiqua" w:eastAsiaTheme="minorHAnsi" w:hAnsi="Book Antiqua"/>
          <w:szCs w:val="24"/>
          <w:lang w:eastAsia="en-US"/>
        </w:rPr>
      </w:pPr>
      <w:r w:rsidRPr="00AA4260">
        <w:rPr>
          <w:rFonts w:ascii="Book Antiqua" w:hAnsi="Book Antiqua" w:cs="Arial"/>
          <w:szCs w:val="24"/>
        </w:rPr>
        <w:t xml:space="preserve"> </w:t>
      </w:r>
      <w:r w:rsidRPr="00AA4260">
        <w:rPr>
          <w:rFonts w:ascii="Book Antiqua" w:hAnsi="Book Antiqua" w:cs="Arial"/>
          <w:szCs w:val="24"/>
        </w:rPr>
        <w:tab/>
        <w:t>I have carefully considered all the evidence before me and the submissions that have been made by both parties.</w:t>
      </w:r>
    </w:p>
    <w:p w:rsidR="00FC4359" w:rsidRPr="00AA4260" w:rsidRDefault="00FC4359" w:rsidP="00FC4359">
      <w:pPr>
        <w:pStyle w:val="ListParagraph"/>
        <w:rPr>
          <w:rFonts w:ascii="Book Antiqua" w:eastAsiaTheme="minorHAnsi" w:hAnsi="Book Antiqua"/>
          <w:lang w:eastAsia="en-US"/>
        </w:rPr>
      </w:pPr>
    </w:p>
    <w:p w:rsidR="00FC1E3C" w:rsidRPr="00AA4260" w:rsidRDefault="00FC4359" w:rsidP="00FC4359">
      <w:pPr>
        <w:pStyle w:val="Level1"/>
        <w:widowControl/>
        <w:numPr>
          <w:ilvl w:val="0"/>
          <w:numId w:val="1"/>
        </w:numPr>
        <w:spacing w:after="160" w:line="259" w:lineRule="auto"/>
        <w:ind w:left="720" w:hanging="720"/>
        <w:jc w:val="both"/>
        <w:rPr>
          <w:rFonts w:ascii="Book Antiqua" w:eastAsiaTheme="minorHAnsi" w:hAnsi="Book Antiqua"/>
          <w:szCs w:val="24"/>
          <w:lang w:eastAsia="en-US"/>
        </w:rPr>
      </w:pPr>
      <w:r w:rsidRPr="00AA4260">
        <w:rPr>
          <w:rFonts w:ascii="Book Antiqua" w:eastAsiaTheme="minorHAnsi" w:hAnsi="Book Antiqua"/>
          <w:szCs w:val="24"/>
          <w:lang w:eastAsia="en-US"/>
        </w:rPr>
        <w:t xml:space="preserve"> </w:t>
      </w:r>
      <w:r w:rsidRPr="00AA4260">
        <w:rPr>
          <w:rFonts w:ascii="Book Antiqua" w:eastAsiaTheme="minorHAnsi" w:hAnsi="Book Antiqua"/>
          <w:szCs w:val="24"/>
          <w:lang w:eastAsia="en-US"/>
        </w:rPr>
        <w:tab/>
      </w:r>
      <w:proofErr w:type="gramStart"/>
      <w:r w:rsidRPr="00AA4260">
        <w:rPr>
          <w:rFonts w:ascii="Book Antiqua" w:eastAsiaTheme="minorHAnsi" w:hAnsi="Book Antiqua"/>
          <w:szCs w:val="24"/>
          <w:lang w:eastAsia="en-US"/>
        </w:rPr>
        <w:t>It is plain that the</w:t>
      </w:r>
      <w:proofErr w:type="gramEnd"/>
      <w:r w:rsidRPr="00AA4260">
        <w:rPr>
          <w:rFonts w:ascii="Book Antiqua" w:eastAsiaTheme="minorHAnsi" w:hAnsi="Book Antiqua"/>
          <w:szCs w:val="24"/>
          <w:lang w:eastAsia="en-US"/>
        </w:rPr>
        <w:t xml:space="preserve"> judge was wrong in the application of the burden of proof applied to the issue of the marriage. Where it is alleged the marriage is one of convenience, it is established law that the burden lies on the respondent to prove the allegation (</w:t>
      </w:r>
      <w:proofErr w:type="spellStart"/>
      <w:r w:rsidRPr="00AA4260">
        <w:rPr>
          <w:rFonts w:ascii="Book Antiqua" w:eastAsiaTheme="minorHAnsi" w:hAnsi="Book Antiqua"/>
          <w:szCs w:val="24"/>
          <w:u w:val="single"/>
          <w:lang w:eastAsia="en-US"/>
        </w:rPr>
        <w:t>Sadovska</w:t>
      </w:r>
      <w:proofErr w:type="spellEnd"/>
      <w:r w:rsidRPr="00AA4260">
        <w:rPr>
          <w:rFonts w:ascii="Book Antiqua" w:eastAsiaTheme="minorHAnsi" w:hAnsi="Book Antiqua"/>
          <w:szCs w:val="24"/>
          <w:lang w:eastAsia="en-US"/>
        </w:rPr>
        <w:t xml:space="preserve"> [2017] UKSC 54) and the judge therefore erred at paragraph 9 in saying that it was for the appellant to prove the marriage was not one of convenience. </w:t>
      </w:r>
      <w:r w:rsidR="00FC1E3C" w:rsidRPr="00AA4260">
        <w:rPr>
          <w:rFonts w:ascii="Book Antiqua" w:eastAsiaTheme="minorHAnsi" w:hAnsi="Book Antiqua"/>
          <w:szCs w:val="24"/>
          <w:lang w:eastAsia="en-US"/>
        </w:rPr>
        <w:t>I do not know why the interview transcript was not produced to the appellant or the First-tier Tribunal by the respondent but in its absence, the respondent’s allegations were</w:t>
      </w:r>
      <w:r w:rsidRPr="00AA4260">
        <w:rPr>
          <w:rFonts w:ascii="Book Antiqua" w:eastAsiaTheme="minorHAnsi" w:hAnsi="Book Antiqua"/>
          <w:szCs w:val="24"/>
          <w:lang w:eastAsia="en-US"/>
        </w:rPr>
        <w:t xml:space="preserve"> not made out and the burden had not shifted to the appellant. </w:t>
      </w:r>
    </w:p>
    <w:p w:rsidR="00FC1E3C" w:rsidRPr="00AA4260" w:rsidRDefault="00FC1E3C" w:rsidP="00FC1E3C">
      <w:pPr>
        <w:pStyle w:val="ListParagraph"/>
        <w:rPr>
          <w:rFonts w:ascii="Book Antiqua" w:eastAsiaTheme="minorHAnsi" w:hAnsi="Book Antiqua"/>
          <w:lang w:eastAsia="en-US"/>
        </w:rPr>
      </w:pPr>
    </w:p>
    <w:p w:rsidR="00FC4359" w:rsidRPr="00AA4260" w:rsidRDefault="00FC1E3C" w:rsidP="00FC4359">
      <w:pPr>
        <w:pStyle w:val="Level1"/>
        <w:widowControl/>
        <w:numPr>
          <w:ilvl w:val="0"/>
          <w:numId w:val="1"/>
        </w:numPr>
        <w:spacing w:after="160" w:line="259" w:lineRule="auto"/>
        <w:ind w:left="720" w:hanging="720"/>
        <w:jc w:val="both"/>
        <w:rPr>
          <w:rFonts w:ascii="Book Antiqua" w:eastAsiaTheme="minorHAnsi" w:hAnsi="Book Antiqua"/>
          <w:szCs w:val="24"/>
          <w:lang w:eastAsia="en-US"/>
        </w:rPr>
      </w:pPr>
      <w:r w:rsidRPr="00AA4260">
        <w:rPr>
          <w:rFonts w:ascii="Book Antiqua" w:eastAsiaTheme="minorHAnsi" w:hAnsi="Book Antiqua"/>
          <w:szCs w:val="24"/>
          <w:lang w:eastAsia="en-US"/>
        </w:rPr>
        <w:t xml:space="preserve"> </w:t>
      </w:r>
      <w:r w:rsidRPr="00AA4260">
        <w:rPr>
          <w:rFonts w:ascii="Book Antiqua" w:eastAsiaTheme="minorHAnsi" w:hAnsi="Book Antiqua"/>
          <w:szCs w:val="24"/>
          <w:lang w:eastAsia="en-US"/>
        </w:rPr>
        <w:tab/>
      </w:r>
      <w:r w:rsidR="00FC4359" w:rsidRPr="00AA4260">
        <w:rPr>
          <w:rFonts w:ascii="Book Antiqua" w:eastAsiaTheme="minorHAnsi" w:hAnsi="Book Antiqua"/>
          <w:szCs w:val="24"/>
          <w:lang w:eastAsia="en-US"/>
        </w:rPr>
        <w:t>That, however, is not the end of the matter as there was another limb to the refusal: whether the sponsor was a qualified person.</w:t>
      </w:r>
    </w:p>
    <w:p w:rsidR="00FC4359" w:rsidRPr="00AA4260" w:rsidRDefault="00FC4359" w:rsidP="00FC4359">
      <w:pPr>
        <w:pStyle w:val="ListParagraph"/>
        <w:rPr>
          <w:rFonts w:ascii="Book Antiqua" w:eastAsiaTheme="minorHAnsi" w:hAnsi="Book Antiqua"/>
          <w:lang w:eastAsia="en-US"/>
        </w:rPr>
      </w:pPr>
    </w:p>
    <w:p w:rsidR="00FC4359" w:rsidRPr="00AA4260" w:rsidRDefault="00FC4359" w:rsidP="00FC4359">
      <w:pPr>
        <w:pStyle w:val="Level1"/>
        <w:widowControl/>
        <w:numPr>
          <w:ilvl w:val="0"/>
          <w:numId w:val="1"/>
        </w:numPr>
        <w:spacing w:after="160" w:line="259" w:lineRule="auto"/>
        <w:ind w:left="720" w:hanging="720"/>
        <w:jc w:val="both"/>
        <w:rPr>
          <w:rFonts w:ascii="Book Antiqua" w:eastAsiaTheme="minorHAnsi" w:hAnsi="Book Antiqua"/>
          <w:szCs w:val="24"/>
          <w:lang w:eastAsia="en-US"/>
        </w:rPr>
      </w:pPr>
      <w:r w:rsidRPr="00AA4260">
        <w:rPr>
          <w:rFonts w:ascii="Book Antiqua" w:eastAsiaTheme="minorHAnsi" w:hAnsi="Book Antiqua"/>
          <w:szCs w:val="24"/>
          <w:lang w:eastAsia="en-US"/>
        </w:rPr>
        <w:t xml:space="preserve"> </w:t>
      </w:r>
      <w:r w:rsidRPr="00AA4260">
        <w:rPr>
          <w:rFonts w:ascii="Book Antiqua" w:eastAsiaTheme="minorHAnsi" w:hAnsi="Book Antiqua"/>
          <w:szCs w:val="24"/>
          <w:lang w:eastAsia="en-US"/>
        </w:rPr>
        <w:tab/>
        <w:t xml:space="preserve">Mr Abbas quite rightly conceded that there had been little, if any, evidence before the judge with respect to the sponsor’s employment/self-employment and he conceded that the judge had not fallen into any errors </w:t>
      </w:r>
      <w:r w:rsidR="0047229B" w:rsidRPr="00AA4260">
        <w:rPr>
          <w:rFonts w:ascii="Book Antiqua" w:eastAsiaTheme="minorHAnsi" w:hAnsi="Book Antiqua"/>
          <w:szCs w:val="24"/>
          <w:lang w:eastAsia="en-US"/>
        </w:rPr>
        <w:t xml:space="preserve">in finding that this limb of the appeal had not been made out. </w:t>
      </w:r>
      <w:r w:rsidR="001D47D1" w:rsidRPr="00AA4260">
        <w:rPr>
          <w:rFonts w:ascii="Book Antiqua" w:eastAsiaTheme="minorHAnsi" w:hAnsi="Book Antiqua"/>
          <w:szCs w:val="24"/>
          <w:lang w:eastAsia="en-US"/>
        </w:rPr>
        <w:t xml:space="preserve">Thus, notwithstanding the error over the marriage issue, the appeal could not have succeeded on the extremely sparse material submitted. </w:t>
      </w:r>
      <w:r w:rsidR="0047229B" w:rsidRPr="00AA4260">
        <w:rPr>
          <w:rFonts w:ascii="Book Antiqua" w:eastAsiaTheme="minorHAnsi" w:hAnsi="Book Antiqua"/>
          <w:szCs w:val="24"/>
          <w:lang w:eastAsia="en-US"/>
        </w:rPr>
        <w:t>That being the case</w:t>
      </w:r>
      <w:r w:rsidR="009F02D9" w:rsidRPr="00AA4260">
        <w:rPr>
          <w:rFonts w:ascii="Book Antiqua" w:eastAsiaTheme="minorHAnsi" w:hAnsi="Book Antiqua"/>
          <w:szCs w:val="24"/>
          <w:lang w:eastAsia="en-US"/>
        </w:rPr>
        <w:t>, it is difficult to see how I c</w:t>
      </w:r>
      <w:r w:rsidR="001D47D1" w:rsidRPr="00AA4260">
        <w:rPr>
          <w:rFonts w:ascii="Book Antiqua" w:eastAsiaTheme="minorHAnsi" w:hAnsi="Book Antiqua"/>
          <w:szCs w:val="24"/>
          <w:lang w:eastAsia="en-US"/>
        </w:rPr>
        <w:t>an</w:t>
      </w:r>
      <w:r w:rsidR="009F02D9" w:rsidRPr="00AA4260">
        <w:rPr>
          <w:rFonts w:ascii="Book Antiqua" w:eastAsiaTheme="minorHAnsi" w:hAnsi="Book Antiqua"/>
          <w:szCs w:val="24"/>
          <w:lang w:eastAsia="en-US"/>
        </w:rPr>
        <w:t xml:space="preserve"> </w:t>
      </w:r>
      <w:r w:rsidR="009F02D9" w:rsidRPr="00AA4260">
        <w:rPr>
          <w:rFonts w:ascii="Book Antiqua" w:eastAsiaTheme="minorHAnsi" w:hAnsi="Book Antiqua"/>
          <w:szCs w:val="24"/>
          <w:lang w:eastAsia="en-US"/>
        </w:rPr>
        <w:lastRenderedPageBreak/>
        <w:t xml:space="preserve">admit the further evidence and re-make the decision as Mr Abbas urged me to. I have considered the judgment of </w:t>
      </w:r>
      <w:proofErr w:type="spellStart"/>
      <w:r w:rsidR="009F02D9" w:rsidRPr="00AA4260">
        <w:rPr>
          <w:rFonts w:ascii="Book Antiqua" w:eastAsiaTheme="minorHAnsi" w:hAnsi="Book Antiqua"/>
          <w:szCs w:val="24"/>
          <w:u w:val="single"/>
          <w:lang w:eastAsia="en-US"/>
        </w:rPr>
        <w:t>Boodhoo</w:t>
      </w:r>
      <w:proofErr w:type="spellEnd"/>
      <w:r w:rsidR="009F02D9" w:rsidRPr="00AA4260">
        <w:rPr>
          <w:rFonts w:ascii="Book Antiqua" w:eastAsiaTheme="minorHAnsi" w:hAnsi="Book Antiqua"/>
          <w:szCs w:val="24"/>
          <w:lang w:eastAsia="en-US"/>
        </w:rPr>
        <w:t xml:space="preserve"> but in that case the Tribunal admitted further evidence having found that the judge had made a material error of law. Even if I were to take the evidence into account it does not assist the appellant because the payment into the sponsor’s bank account for April does not accord with the salary recorded on the payslip for that month and it is not clear why the payslips state that she is paid in cash if payment is by BACS. </w:t>
      </w:r>
    </w:p>
    <w:p w:rsidR="00FC4359" w:rsidRPr="00AA4260" w:rsidRDefault="00FC4359" w:rsidP="00FC4359">
      <w:pPr>
        <w:pStyle w:val="ListParagraph"/>
        <w:rPr>
          <w:rFonts w:ascii="Book Antiqua" w:eastAsiaTheme="minorHAnsi" w:hAnsi="Book Antiqua"/>
          <w:lang w:eastAsia="en-US"/>
        </w:rPr>
      </w:pPr>
    </w:p>
    <w:p w:rsidR="00FC1E3C" w:rsidRPr="00AA4260" w:rsidRDefault="009F02D9" w:rsidP="00FC1E3C">
      <w:pPr>
        <w:pStyle w:val="Level1"/>
        <w:widowControl/>
        <w:numPr>
          <w:ilvl w:val="0"/>
          <w:numId w:val="1"/>
        </w:numPr>
        <w:spacing w:after="160" w:line="259" w:lineRule="auto"/>
        <w:ind w:left="720" w:hanging="720"/>
        <w:jc w:val="both"/>
        <w:rPr>
          <w:rFonts w:ascii="Book Antiqua" w:eastAsiaTheme="minorHAnsi" w:hAnsi="Book Antiqua"/>
          <w:szCs w:val="24"/>
          <w:lang w:eastAsia="en-US"/>
        </w:rPr>
      </w:pPr>
      <w:r w:rsidRPr="00AA4260">
        <w:rPr>
          <w:rFonts w:ascii="Book Antiqua" w:eastAsiaTheme="minorHAnsi" w:hAnsi="Book Antiqua"/>
          <w:szCs w:val="24"/>
          <w:lang w:eastAsia="en-US"/>
        </w:rPr>
        <w:t xml:space="preserve"> </w:t>
      </w:r>
      <w:r w:rsidRPr="00AA4260">
        <w:rPr>
          <w:rFonts w:ascii="Book Antiqua" w:eastAsiaTheme="minorHAnsi" w:hAnsi="Book Antiqua"/>
          <w:szCs w:val="24"/>
          <w:lang w:eastAsia="en-US"/>
        </w:rPr>
        <w:tab/>
        <w:t xml:space="preserve">The remedy for the appellant is to make a fresh application and provide original and reliable evidence. As I find that the judge did not make a material error of law, I am unable to admit further evidence at this stage or re-make the decision. </w:t>
      </w:r>
      <w:r w:rsidR="00E9798E" w:rsidRPr="00AA4260">
        <w:rPr>
          <w:rFonts w:ascii="Book Antiqua" w:eastAsiaTheme="minorHAnsi" w:hAnsi="Book Antiqua"/>
          <w:szCs w:val="24"/>
          <w:lang w:eastAsia="en-US"/>
        </w:rPr>
        <w:t xml:space="preserve">in reaching that conclusion, I have had full regard to Rule 2 of the Upper Tribunal Procedure Rules. it was the appellant’s duty to assist the Tribunal by properly presenting all relevant evidence for in support of his appeal particularly as he had requested a paper determination.  As both the appellant and his sponsor are now said to be working, there is no issue of costs and resources and indeed the fee for an EEA application is modest. </w:t>
      </w:r>
      <w:r w:rsidR="005E4D3C" w:rsidRPr="00AA4260">
        <w:rPr>
          <w:rFonts w:ascii="Book Antiqua" w:hAnsi="Book Antiqua" w:cs="Arial"/>
          <w:szCs w:val="24"/>
        </w:rPr>
        <w:t xml:space="preserve"> </w:t>
      </w:r>
      <w:r w:rsidR="005E4D3C" w:rsidRPr="00AA4260">
        <w:rPr>
          <w:rFonts w:ascii="Book Antiqua" w:hAnsi="Book Antiqua" w:cs="Arial"/>
          <w:szCs w:val="24"/>
        </w:rPr>
        <w:tab/>
      </w:r>
    </w:p>
    <w:p w:rsidR="00FC1E3C" w:rsidRPr="00AA4260" w:rsidRDefault="00FC1E3C" w:rsidP="00FC1E3C">
      <w:pPr>
        <w:pStyle w:val="ListParagraph"/>
        <w:rPr>
          <w:rFonts w:ascii="Book Antiqua" w:hAnsi="Book Antiqua"/>
          <w:b/>
        </w:rPr>
      </w:pPr>
    </w:p>
    <w:p w:rsidR="005E4D3C" w:rsidRPr="00AA4260" w:rsidRDefault="005E4D3C" w:rsidP="00FC1E3C">
      <w:pPr>
        <w:pStyle w:val="Level1"/>
        <w:widowControl/>
        <w:spacing w:after="160" w:line="259" w:lineRule="auto"/>
        <w:jc w:val="both"/>
        <w:rPr>
          <w:rFonts w:ascii="Book Antiqua" w:eastAsiaTheme="minorHAnsi" w:hAnsi="Book Antiqua"/>
          <w:szCs w:val="24"/>
          <w:lang w:eastAsia="en-US"/>
        </w:rPr>
      </w:pPr>
      <w:r w:rsidRPr="00AA4260">
        <w:rPr>
          <w:rFonts w:ascii="Book Antiqua" w:hAnsi="Book Antiqua"/>
          <w:b/>
          <w:szCs w:val="24"/>
        </w:rPr>
        <w:t xml:space="preserve">Decision </w:t>
      </w:r>
    </w:p>
    <w:p w:rsidR="005E4D3C" w:rsidRPr="00AA4260" w:rsidRDefault="005E4D3C" w:rsidP="005E4D3C">
      <w:pPr>
        <w:jc w:val="both"/>
        <w:rPr>
          <w:rFonts w:ascii="Book Antiqua" w:hAnsi="Book Antiqua"/>
        </w:rPr>
      </w:pPr>
    </w:p>
    <w:p w:rsidR="005E4D3C" w:rsidRPr="00AA4260" w:rsidRDefault="005E4D3C" w:rsidP="005E4D3C">
      <w:pPr>
        <w:pStyle w:val="Level1"/>
        <w:widowControl/>
        <w:numPr>
          <w:ilvl w:val="0"/>
          <w:numId w:val="1"/>
        </w:numPr>
        <w:ind w:left="720" w:hanging="720"/>
        <w:jc w:val="both"/>
        <w:rPr>
          <w:rFonts w:ascii="Book Antiqua" w:hAnsi="Book Antiqua" w:cs="Arial"/>
          <w:szCs w:val="24"/>
        </w:rPr>
      </w:pPr>
      <w:r w:rsidRPr="00AA4260">
        <w:rPr>
          <w:rFonts w:ascii="Book Antiqua" w:hAnsi="Book Antiqua" w:cs="Arial"/>
          <w:szCs w:val="24"/>
        </w:rPr>
        <w:t xml:space="preserve"> </w:t>
      </w:r>
      <w:r w:rsidRPr="00AA4260">
        <w:rPr>
          <w:rFonts w:ascii="Book Antiqua" w:hAnsi="Book Antiqua" w:cs="Arial"/>
          <w:szCs w:val="24"/>
        </w:rPr>
        <w:tab/>
        <w:t xml:space="preserve">There are no </w:t>
      </w:r>
      <w:r w:rsidR="00FC1E3C" w:rsidRPr="00AA4260">
        <w:rPr>
          <w:rFonts w:ascii="Book Antiqua" w:hAnsi="Book Antiqua" w:cs="Arial"/>
          <w:szCs w:val="24"/>
        </w:rPr>
        <w:t xml:space="preserve">material </w:t>
      </w:r>
      <w:r w:rsidRPr="00AA4260">
        <w:rPr>
          <w:rFonts w:ascii="Book Antiqua" w:hAnsi="Book Antiqua" w:cs="Arial"/>
          <w:szCs w:val="24"/>
        </w:rPr>
        <w:t>error</w:t>
      </w:r>
      <w:r w:rsidR="00FC1E3C" w:rsidRPr="00AA4260">
        <w:rPr>
          <w:rFonts w:ascii="Book Antiqua" w:hAnsi="Book Antiqua" w:cs="Arial"/>
          <w:szCs w:val="24"/>
        </w:rPr>
        <w:t>s</w:t>
      </w:r>
      <w:r w:rsidRPr="00AA4260">
        <w:rPr>
          <w:rFonts w:ascii="Book Antiqua" w:hAnsi="Book Antiqua" w:cs="Arial"/>
          <w:szCs w:val="24"/>
        </w:rPr>
        <w:t xml:space="preserve"> of law in the determination of the First-tier Tribunal Judge. The decision to dismiss the appeal stands.   </w:t>
      </w:r>
    </w:p>
    <w:p w:rsidR="005E4D3C" w:rsidRPr="00AA4260" w:rsidRDefault="005E4D3C" w:rsidP="005E4D3C">
      <w:pPr>
        <w:pStyle w:val="Level1"/>
        <w:widowControl/>
        <w:jc w:val="both"/>
        <w:rPr>
          <w:rFonts w:ascii="Book Antiqua" w:hAnsi="Book Antiqua" w:cs="Arial"/>
          <w:szCs w:val="24"/>
        </w:rPr>
      </w:pPr>
    </w:p>
    <w:p w:rsidR="005E4D3C" w:rsidRPr="00AA4260" w:rsidRDefault="005E4D3C" w:rsidP="005E4D3C">
      <w:pPr>
        <w:pStyle w:val="Level1"/>
        <w:widowControl/>
        <w:jc w:val="both"/>
        <w:rPr>
          <w:rFonts w:ascii="Book Antiqua" w:hAnsi="Book Antiqua" w:cs="Arial"/>
          <w:b/>
          <w:szCs w:val="24"/>
        </w:rPr>
      </w:pPr>
      <w:r w:rsidRPr="00AA4260">
        <w:rPr>
          <w:rFonts w:ascii="Book Antiqua" w:hAnsi="Book Antiqua" w:cs="Arial"/>
          <w:b/>
          <w:szCs w:val="24"/>
        </w:rPr>
        <w:t>Anonymity order</w:t>
      </w:r>
    </w:p>
    <w:p w:rsidR="005E4D3C" w:rsidRPr="00AA4260" w:rsidRDefault="005E4D3C" w:rsidP="005E4D3C">
      <w:pPr>
        <w:pStyle w:val="Level1"/>
        <w:widowControl/>
        <w:jc w:val="both"/>
        <w:rPr>
          <w:rFonts w:ascii="Book Antiqua" w:hAnsi="Book Antiqua" w:cs="Arial"/>
          <w:szCs w:val="24"/>
        </w:rPr>
      </w:pPr>
    </w:p>
    <w:p w:rsidR="005E4D3C" w:rsidRPr="00AA4260" w:rsidRDefault="005E4D3C" w:rsidP="005E4D3C">
      <w:pPr>
        <w:pStyle w:val="Level1"/>
        <w:widowControl/>
        <w:numPr>
          <w:ilvl w:val="0"/>
          <w:numId w:val="1"/>
        </w:numPr>
        <w:ind w:left="720" w:hanging="720"/>
        <w:jc w:val="both"/>
        <w:rPr>
          <w:rFonts w:ascii="Book Antiqua" w:hAnsi="Book Antiqua" w:cs="Arial"/>
          <w:szCs w:val="24"/>
        </w:rPr>
      </w:pPr>
      <w:r w:rsidRPr="00AA4260">
        <w:rPr>
          <w:rFonts w:ascii="Book Antiqua" w:hAnsi="Book Antiqua" w:cs="Arial"/>
          <w:szCs w:val="24"/>
        </w:rPr>
        <w:t xml:space="preserve"> </w:t>
      </w:r>
      <w:r w:rsidRPr="00AA4260">
        <w:rPr>
          <w:rFonts w:ascii="Book Antiqua" w:hAnsi="Book Antiqua" w:cs="Arial"/>
          <w:szCs w:val="24"/>
        </w:rPr>
        <w:tab/>
        <w:t xml:space="preserve">There has been no request for an anonymity order at any stage and I see no reason to make one.  </w:t>
      </w:r>
    </w:p>
    <w:p w:rsidR="005E4D3C" w:rsidRPr="00AA4260" w:rsidRDefault="005E4D3C" w:rsidP="005E4D3C">
      <w:pPr>
        <w:pStyle w:val="Level1"/>
        <w:widowControl/>
        <w:jc w:val="both"/>
        <w:rPr>
          <w:rFonts w:ascii="Book Antiqua" w:hAnsi="Book Antiqua" w:cs="Arial"/>
          <w:szCs w:val="24"/>
        </w:rPr>
      </w:pPr>
    </w:p>
    <w:p w:rsidR="005E4D3C" w:rsidRPr="00AA4260" w:rsidRDefault="005E4D3C" w:rsidP="005E4D3C">
      <w:pPr>
        <w:pStyle w:val="Level1"/>
        <w:widowControl/>
        <w:ind w:left="720"/>
        <w:jc w:val="both"/>
        <w:rPr>
          <w:rFonts w:ascii="Book Antiqua" w:hAnsi="Book Antiqua" w:cs="Arial"/>
          <w:b/>
          <w:szCs w:val="24"/>
        </w:rPr>
      </w:pPr>
      <w:r w:rsidRPr="00AA4260">
        <w:rPr>
          <w:rFonts w:ascii="Book Antiqua" w:hAnsi="Book Antiqua" w:cs="Arial"/>
          <w:b/>
          <w:szCs w:val="24"/>
        </w:rPr>
        <w:t>Signed:</w:t>
      </w:r>
    </w:p>
    <w:p w:rsidR="005E4D3C" w:rsidRPr="00AA4260" w:rsidRDefault="005E4D3C" w:rsidP="005E4D3C">
      <w:pPr>
        <w:pStyle w:val="Level1"/>
        <w:widowControl/>
        <w:ind w:left="720"/>
        <w:jc w:val="both"/>
        <w:rPr>
          <w:rFonts w:ascii="Book Antiqua" w:hAnsi="Book Antiqua" w:cs="Arial"/>
          <w:szCs w:val="24"/>
        </w:rPr>
      </w:pPr>
    </w:p>
    <w:p w:rsidR="005E4D3C" w:rsidRPr="00AA4260" w:rsidRDefault="005E4D3C" w:rsidP="005E4D3C">
      <w:pPr>
        <w:pStyle w:val="Level1"/>
        <w:widowControl/>
        <w:ind w:left="720"/>
        <w:jc w:val="both"/>
        <w:rPr>
          <w:rFonts w:ascii="Book Antiqua" w:hAnsi="Book Antiqua" w:cs="Arial"/>
          <w:szCs w:val="24"/>
        </w:rPr>
      </w:pPr>
      <w:r w:rsidRPr="00AA4260">
        <w:rPr>
          <w:rFonts w:ascii="Book Antiqua" w:hAnsi="Book Antiqua"/>
          <w:noProof/>
          <w:szCs w:val="24"/>
        </w:rPr>
        <w:drawing>
          <wp:inline distT="0" distB="0" distL="0" distR="0" wp14:anchorId="3AD2269A" wp14:editId="2B1FC4A1">
            <wp:extent cx="2183765" cy="6597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3765" cy="659765"/>
                    </a:xfrm>
                    <a:prstGeom prst="rect">
                      <a:avLst/>
                    </a:prstGeom>
                    <a:noFill/>
                    <a:ln>
                      <a:noFill/>
                    </a:ln>
                  </pic:spPr>
                </pic:pic>
              </a:graphicData>
            </a:graphic>
          </wp:inline>
        </w:drawing>
      </w:r>
    </w:p>
    <w:p w:rsidR="005E4D3C" w:rsidRPr="00AA4260" w:rsidRDefault="005E4D3C" w:rsidP="005E4D3C">
      <w:pPr>
        <w:widowControl w:val="0"/>
        <w:ind w:left="720"/>
        <w:jc w:val="both"/>
        <w:rPr>
          <w:rFonts w:ascii="Book Antiqua" w:hAnsi="Book Antiqua"/>
          <w:b/>
        </w:rPr>
      </w:pPr>
      <w:r w:rsidRPr="00AA4260">
        <w:rPr>
          <w:rFonts w:ascii="Book Antiqua" w:hAnsi="Book Antiqua"/>
          <w:b/>
        </w:rPr>
        <w:t>Dr R Kekić</w:t>
      </w:r>
    </w:p>
    <w:p w:rsidR="005E4D3C" w:rsidRPr="00AA4260" w:rsidRDefault="005E4D3C" w:rsidP="005E4D3C">
      <w:pPr>
        <w:widowControl w:val="0"/>
        <w:ind w:left="720"/>
        <w:jc w:val="both"/>
        <w:rPr>
          <w:rFonts w:ascii="Book Antiqua" w:hAnsi="Book Antiqua"/>
          <w:b/>
        </w:rPr>
      </w:pPr>
      <w:r w:rsidRPr="00AA4260">
        <w:rPr>
          <w:rFonts w:ascii="Book Antiqua" w:hAnsi="Book Antiqua"/>
          <w:b/>
        </w:rPr>
        <w:t xml:space="preserve">Judge of the Upper Tribunal    </w:t>
      </w:r>
    </w:p>
    <w:p w:rsidR="005E4D3C" w:rsidRPr="00AA4260" w:rsidRDefault="005E4D3C" w:rsidP="005E4D3C">
      <w:pPr>
        <w:widowControl w:val="0"/>
        <w:ind w:left="720"/>
        <w:jc w:val="both"/>
        <w:rPr>
          <w:rFonts w:ascii="Book Antiqua" w:hAnsi="Book Antiqua"/>
          <w:b/>
        </w:rPr>
      </w:pPr>
      <w:r w:rsidRPr="00AA4260">
        <w:rPr>
          <w:rFonts w:ascii="Book Antiqua" w:hAnsi="Book Antiqua"/>
          <w:b/>
        </w:rPr>
        <w:t xml:space="preserve">                                                  </w:t>
      </w:r>
    </w:p>
    <w:p w:rsidR="007B1745" w:rsidRPr="00AA4260" w:rsidRDefault="005E4D3C" w:rsidP="00FC1E3C">
      <w:pPr>
        <w:widowControl w:val="0"/>
        <w:ind w:left="720"/>
        <w:jc w:val="both"/>
        <w:rPr>
          <w:rFonts w:ascii="Book Antiqua" w:hAnsi="Book Antiqua"/>
        </w:rPr>
      </w:pPr>
      <w:r w:rsidRPr="00AA4260">
        <w:rPr>
          <w:rFonts w:ascii="Book Antiqua" w:hAnsi="Book Antiqua"/>
        </w:rPr>
        <w:t>3 September 2018</w:t>
      </w:r>
    </w:p>
    <w:sectPr w:rsidR="007B1745" w:rsidRPr="00AA4260" w:rsidSect="00AA4260">
      <w:headerReference w:type="default" r:id="rId9"/>
      <w:footerReference w:type="even" r:id="rId10"/>
      <w:footerReference w:type="default" r:id="rId11"/>
      <w:footerReference w:type="first" r:id="rId12"/>
      <w:pgSz w:w="11906" w:h="16840" w:code="9"/>
      <w:pgMar w:top="567" w:right="1440" w:bottom="1645" w:left="1440" w:header="1134" w:footer="567"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354" w:rsidRDefault="00EA2354" w:rsidP="00DA3F96">
      <w:r>
        <w:separator/>
      </w:r>
    </w:p>
  </w:endnote>
  <w:endnote w:type="continuationSeparator" w:id="0">
    <w:p w:rsidR="00EA2354" w:rsidRDefault="00EA2354" w:rsidP="00DA3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4A69" w:rsidRDefault="00EA2354" w:rsidP="004D16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4A69" w:rsidRDefault="009B1CCF" w:rsidP="004D16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136327"/>
      <w:docPartObj>
        <w:docPartGallery w:val="Page Numbers (Bottom of Page)"/>
        <w:docPartUnique/>
      </w:docPartObj>
    </w:sdtPr>
    <w:sdtEndPr>
      <w:rPr>
        <w:rFonts w:ascii="Book Antiqua" w:hAnsi="Book Antiqua"/>
        <w:noProof/>
      </w:rPr>
    </w:sdtEndPr>
    <w:sdtContent>
      <w:p w:rsidR="00AA4260" w:rsidRPr="00AA4260" w:rsidRDefault="00AA4260">
        <w:pPr>
          <w:pStyle w:val="Footer"/>
          <w:jc w:val="center"/>
          <w:rPr>
            <w:rFonts w:ascii="Book Antiqua" w:hAnsi="Book Antiqua"/>
          </w:rPr>
        </w:pPr>
        <w:r w:rsidRPr="00AA4260">
          <w:rPr>
            <w:rFonts w:ascii="Book Antiqua" w:hAnsi="Book Antiqua"/>
          </w:rPr>
          <w:fldChar w:fldCharType="begin"/>
        </w:r>
        <w:r w:rsidRPr="00AA4260">
          <w:rPr>
            <w:rFonts w:ascii="Book Antiqua" w:hAnsi="Book Antiqua"/>
          </w:rPr>
          <w:instrText xml:space="preserve"> PAGE   \* MERGEFORMAT </w:instrText>
        </w:r>
        <w:r w:rsidRPr="00AA4260">
          <w:rPr>
            <w:rFonts w:ascii="Book Antiqua" w:hAnsi="Book Antiqua"/>
          </w:rPr>
          <w:fldChar w:fldCharType="separate"/>
        </w:r>
        <w:r w:rsidR="009B1CCF">
          <w:rPr>
            <w:rFonts w:ascii="Book Antiqua" w:hAnsi="Book Antiqua"/>
            <w:noProof/>
          </w:rPr>
          <w:t>4</w:t>
        </w:r>
        <w:r w:rsidRPr="00AA4260">
          <w:rPr>
            <w:rFonts w:ascii="Book Antiqua" w:hAnsi="Book Antiqua"/>
            <w:noProof/>
          </w:rPr>
          <w:fldChar w:fldCharType="end"/>
        </w:r>
      </w:p>
    </w:sdtContent>
  </w:sdt>
  <w:p w:rsidR="00B04A69" w:rsidRDefault="009B1CCF" w:rsidP="004D16A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4A69" w:rsidRPr="00AA4260" w:rsidRDefault="00EA2354">
    <w:pPr>
      <w:jc w:val="center"/>
      <w:rPr>
        <w:rFonts w:ascii="Book Antiqua" w:hAnsi="Book Antiqua"/>
        <w:b/>
      </w:rPr>
    </w:pPr>
    <w:r w:rsidRPr="00AA4260">
      <w:rPr>
        <w:rFonts w:ascii="Book Antiqua" w:hAnsi="Book Antiqua"/>
        <w:b/>
        <w:spacing w:val="-6"/>
      </w:rPr>
      <w:t>©</w:t>
    </w:r>
    <w:r w:rsidRPr="00AA4260">
      <w:rPr>
        <w:rFonts w:ascii="Book Antiqua" w:hAnsi="Book Antiqua"/>
        <w:b/>
      </w:rPr>
      <w:t xml:space="preserve"> CROWN COPYRIGHT 2018</w:t>
    </w:r>
  </w:p>
  <w:p w:rsidR="00B04A69" w:rsidRDefault="009B1CCF">
    <w:pPr>
      <w:pStyle w:val="Footer"/>
    </w:pPr>
  </w:p>
  <w:p w:rsidR="00B04A69" w:rsidRDefault="009B1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354" w:rsidRDefault="00EA2354" w:rsidP="00DA3F96">
      <w:r>
        <w:separator/>
      </w:r>
    </w:p>
  </w:footnote>
  <w:footnote w:type="continuationSeparator" w:id="0">
    <w:p w:rsidR="00EA2354" w:rsidRDefault="00EA2354" w:rsidP="00DA3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4A69" w:rsidRPr="00AA4260" w:rsidRDefault="00EA2354" w:rsidP="00AA4260">
    <w:pPr>
      <w:pStyle w:val="Header"/>
      <w:jc w:val="right"/>
      <w:rPr>
        <w:rFonts w:ascii="Book Antiqua" w:hAnsi="Book Antiqua"/>
        <w:sz w:val="16"/>
        <w:szCs w:val="16"/>
      </w:rPr>
    </w:pPr>
    <w:r>
      <w:rPr>
        <w:sz w:val="16"/>
        <w:szCs w:val="16"/>
      </w:rPr>
      <w:tab/>
    </w:r>
    <w:r>
      <w:rPr>
        <w:sz w:val="16"/>
        <w:szCs w:val="16"/>
      </w:rPr>
      <w:tab/>
    </w:r>
    <w:r w:rsidRPr="00AA4260">
      <w:rPr>
        <w:rFonts w:ascii="Book Antiqua" w:hAnsi="Book Antiqua"/>
        <w:sz w:val="16"/>
        <w:szCs w:val="16"/>
      </w:rPr>
      <w:t xml:space="preserve">             </w:t>
    </w:r>
    <w:r w:rsidR="00AA4260" w:rsidRPr="00AA4260">
      <w:rPr>
        <w:rFonts w:ascii="Book Antiqua" w:hAnsi="Book Antiqua"/>
        <w:sz w:val="16"/>
        <w:szCs w:val="16"/>
      </w:rPr>
      <w:t xml:space="preserve">Appeal Number: </w:t>
    </w:r>
    <w:r w:rsidRPr="00AA4260">
      <w:rPr>
        <w:rFonts w:ascii="Book Antiqua" w:hAnsi="Book Antiqua"/>
        <w:sz w:val="16"/>
        <w:szCs w:val="16"/>
      </w:rPr>
      <w:t>EA/</w:t>
    </w:r>
    <w:r w:rsidR="00DA3F96" w:rsidRPr="00AA4260">
      <w:rPr>
        <w:rFonts w:ascii="Book Antiqua" w:hAnsi="Book Antiqua"/>
        <w:sz w:val="16"/>
        <w:szCs w:val="16"/>
      </w:rPr>
      <w:t>06615</w:t>
    </w:r>
    <w:r w:rsidRPr="00AA4260">
      <w:rPr>
        <w:rFonts w:ascii="Book Antiqua" w:hAnsi="Book Antiqua"/>
        <w:sz w:val="16"/>
        <w:szCs w:val="16"/>
      </w:rPr>
      <w:t xml:space="preserve">/2017 </w:t>
    </w:r>
  </w:p>
  <w:p w:rsidR="00B04A69" w:rsidRPr="00AA4260" w:rsidRDefault="009B1CCF" w:rsidP="00AA4260">
    <w:pPr>
      <w:pStyle w:val="Header"/>
      <w:jc w:val="right"/>
      <w:rPr>
        <w:rFonts w:ascii="Book Antiqua" w:hAnsi="Book Antiqua"/>
        <w:sz w:val="16"/>
        <w:szCs w:val="16"/>
      </w:rPr>
    </w:pPr>
  </w:p>
  <w:p w:rsidR="00B04A69" w:rsidRPr="00F2274C" w:rsidRDefault="009B1CCF">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AB349082"/>
    <w:lvl w:ilvl="0">
      <w:start w:val="1"/>
      <w:numFmt w:val="decimal"/>
      <w:suff w:val="nothing"/>
      <w:lvlText w:val="%1."/>
      <w:lvlJc w:val="left"/>
      <w:rPr>
        <w:rFonts w:ascii="Book Antiqua" w:hAnsi="Book Antiqua" w:cs="Arial"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D3C"/>
    <w:rsid w:val="0005760C"/>
    <w:rsid w:val="001D47D1"/>
    <w:rsid w:val="003A764F"/>
    <w:rsid w:val="003C6037"/>
    <w:rsid w:val="004444E1"/>
    <w:rsid w:val="0047229B"/>
    <w:rsid w:val="005E4D3C"/>
    <w:rsid w:val="007178F6"/>
    <w:rsid w:val="00746BB7"/>
    <w:rsid w:val="007B1745"/>
    <w:rsid w:val="009B1CCF"/>
    <w:rsid w:val="009E78A7"/>
    <w:rsid w:val="009F02D9"/>
    <w:rsid w:val="00AA4260"/>
    <w:rsid w:val="00BB42FE"/>
    <w:rsid w:val="00C063CD"/>
    <w:rsid w:val="00CE14D5"/>
    <w:rsid w:val="00DA3F96"/>
    <w:rsid w:val="00E9798E"/>
    <w:rsid w:val="00EA2354"/>
    <w:rsid w:val="00FC1E3C"/>
    <w:rsid w:val="00FC43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32E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4D3C"/>
    <w:pPr>
      <w:spacing w:after="0" w:line="240" w:lineRule="auto"/>
    </w:pPr>
    <w:rPr>
      <w:rFonts w:ascii="Arial" w:eastAsia="Times New Roman" w:hAnsi="Arial" w:cs="Arial"/>
      <w:szCs w:val="24"/>
      <w:lang w:eastAsia="en-GB"/>
    </w:rPr>
  </w:style>
  <w:style w:type="paragraph" w:styleId="Heading2">
    <w:name w:val="heading 2"/>
    <w:basedOn w:val="Normal"/>
    <w:next w:val="Normal"/>
    <w:link w:val="Heading2Char"/>
    <w:qFormat/>
    <w:rsid w:val="005E4D3C"/>
    <w:pPr>
      <w:keepNext/>
      <w:spacing w:before="240" w:after="60"/>
      <w:outlineLvl w:val="1"/>
    </w:pPr>
    <w:rPr>
      <w:rFonts w:ascii="Cambria"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4D3C"/>
    <w:rPr>
      <w:rFonts w:ascii="Cambria" w:eastAsia="Times New Roman" w:hAnsi="Cambria"/>
      <w:b/>
      <w:bCs/>
      <w:i/>
      <w:iCs/>
      <w:sz w:val="28"/>
      <w:szCs w:val="28"/>
      <w:lang w:eastAsia="en-GB"/>
    </w:rPr>
  </w:style>
  <w:style w:type="table" w:styleId="TableGrid">
    <w:name w:val="Table Grid"/>
    <w:basedOn w:val="TableNormal"/>
    <w:rsid w:val="005E4D3C"/>
    <w:pPr>
      <w:spacing w:after="0" w:line="240" w:lineRule="auto"/>
    </w:pPr>
    <w:rPr>
      <w:rFonts w:ascii="Times New Roman" w:eastAsia="Times New Roman" w:hAnsi="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Normal"/>
    <w:rsid w:val="005E4D3C"/>
    <w:pPr>
      <w:widowControl w:val="0"/>
    </w:pPr>
    <w:rPr>
      <w:rFonts w:ascii="Times New Roman" w:hAnsi="Times New Roman" w:cs="Times New Roman"/>
      <w:szCs w:val="20"/>
    </w:rPr>
  </w:style>
  <w:style w:type="paragraph" w:styleId="Footer">
    <w:name w:val="footer"/>
    <w:basedOn w:val="Normal"/>
    <w:link w:val="FooterChar"/>
    <w:uiPriority w:val="99"/>
    <w:rsid w:val="005E4D3C"/>
    <w:pPr>
      <w:tabs>
        <w:tab w:val="center" w:pos="4153"/>
        <w:tab w:val="right" w:pos="8306"/>
      </w:tabs>
    </w:pPr>
  </w:style>
  <w:style w:type="character" w:customStyle="1" w:styleId="FooterChar">
    <w:name w:val="Footer Char"/>
    <w:basedOn w:val="DefaultParagraphFont"/>
    <w:link w:val="Footer"/>
    <w:uiPriority w:val="99"/>
    <w:rsid w:val="005E4D3C"/>
    <w:rPr>
      <w:rFonts w:ascii="Arial" w:eastAsia="Times New Roman" w:hAnsi="Arial" w:cs="Arial"/>
      <w:szCs w:val="24"/>
      <w:lang w:eastAsia="en-GB"/>
    </w:rPr>
  </w:style>
  <w:style w:type="character" w:styleId="PageNumber">
    <w:name w:val="page number"/>
    <w:basedOn w:val="DefaultParagraphFont"/>
    <w:rsid w:val="005E4D3C"/>
  </w:style>
  <w:style w:type="paragraph" w:styleId="Header">
    <w:name w:val="header"/>
    <w:basedOn w:val="Normal"/>
    <w:link w:val="HeaderChar"/>
    <w:rsid w:val="005E4D3C"/>
    <w:pPr>
      <w:tabs>
        <w:tab w:val="center" w:pos="4153"/>
        <w:tab w:val="right" w:pos="8306"/>
      </w:tabs>
    </w:pPr>
  </w:style>
  <w:style w:type="character" w:customStyle="1" w:styleId="HeaderChar">
    <w:name w:val="Header Char"/>
    <w:basedOn w:val="DefaultParagraphFont"/>
    <w:link w:val="Header"/>
    <w:rsid w:val="005E4D3C"/>
    <w:rPr>
      <w:rFonts w:ascii="Arial" w:eastAsia="Times New Roman" w:hAnsi="Arial" w:cs="Arial"/>
      <w:szCs w:val="24"/>
      <w:lang w:eastAsia="en-GB"/>
    </w:rPr>
  </w:style>
  <w:style w:type="paragraph" w:styleId="BodyText">
    <w:name w:val="Body Text"/>
    <w:basedOn w:val="Normal"/>
    <w:link w:val="BodyTextChar"/>
    <w:unhideWhenUsed/>
    <w:rsid w:val="005E4D3C"/>
    <w:pPr>
      <w:spacing w:after="120"/>
    </w:pPr>
    <w:rPr>
      <w:rFonts w:ascii="Times New Roman" w:hAnsi="Times New Roman" w:cs="Times New Roman"/>
    </w:rPr>
  </w:style>
  <w:style w:type="character" w:customStyle="1" w:styleId="BodyTextChar">
    <w:name w:val="Body Text Char"/>
    <w:basedOn w:val="DefaultParagraphFont"/>
    <w:link w:val="BodyText"/>
    <w:rsid w:val="005E4D3C"/>
    <w:rPr>
      <w:rFonts w:ascii="Times New Roman" w:eastAsia="Times New Roman" w:hAnsi="Times New Roman"/>
      <w:szCs w:val="24"/>
      <w:lang w:eastAsia="en-GB"/>
    </w:rPr>
  </w:style>
  <w:style w:type="paragraph" w:styleId="ListParagraph">
    <w:name w:val="List Paragraph"/>
    <w:basedOn w:val="Normal"/>
    <w:uiPriority w:val="34"/>
    <w:qFormat/>
    <w:rsid w:val="00DA3F96"/>
    <w:pPr>
      <w:ind w:left="720"/>
      <w:contextualSpacing/>
    </w:pPr>
  </w:style>
  <w:style w:type="paragraph" w:styleId="BalloonText">
    <w:name w:val="Balloon Text"/>
    <w:basedOn w:val="Normal"/>
    <w:link w:val="BalloonTextChar"/>
    <w:uiPriority w:val="99"/>
    <w:semiHidden/>
    <w:unhideWhenUsed/>
    <w:rsid w:val="003C60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037"/>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2018-09-21T14:59:00Z</dcterms:created>
  <dcterms:modified xsi:type="dcterms:W3CDTF">2018-09-21T15:00:00Z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