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5596D" w:rsidP="008A6059">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25238E"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6611E">
        <w:rPr>
          <w:rFonts w:ascii="Book Antiqua" w:hAnsi="Book Antiqua" w:cs="Arial"/>
          <w:b/>
          <w:color w:val="000000"/>
        </w:rPr>
        <w:t xml:space="preserve">   </w:t>
      </w:r>
      <w:proofErr w:type="gramEnd"/>
      <w:r w:rsidR="0066611E">
        <w:rPr>
          <w:rFonts w:ascii="Book Antiqua" w:hAnsi="Book Antiqua" w:cs="Arial"/>
          <w:b/>
          <w:color w:val="000000"/>
        </w:rPr>
        <w:t xml:space="preserve">                  </w:t>
      </w:r>
      <w:r w:rsidR="00B3524D" w:rsidRPr="0066611E">
        <w:rPr>
          <w:rFonts w:ascii="Book Antiqua" w:hAnsi="Book Antiqua" w:cs="Arial"/>
          <w:b/>
          <w:color w:val="000000"/>
        </w:rPr>
        <w:t>Appeal Number</w:t>
      </w:r>
      <w:r w:rsidR="00D53769" w:rsidRPr="0066611E">
        <w:rPr>
          <w:rFonts w:ascii="Book Antiqua" w:hAnsi="Book Antiqua" w:cs="Arial"/>
          <w:b/>
          <w:color w:val="000000"/>
        </w:rPr>
        <w:t>:</w:t>
      </w:r>
      <w:r w:rsidR="00B3524D" w:rsidRPr="0066611E">
        <w:rPr>
          <w:rFonts w:ascii="Book Antiqua" w:hAnsi="Book Antiqua" w:cs="Arial"/>
          <w:b/>
          <w:color w:val="000000"/>
        </w:rPr>
        <w:t xml:space="preserve"> </w:t>
      </w:r>
      <w:r w:rsidR="0025238E" w:rsidRPr="0066611E">
        <w:rPr>
          <w:rFonts w:ascii="Book Antiqua" w:hAnsi="Book Antiqua" w:cs="Arial"/>
          <w:b/>
          <w:caps/>
          <w:color w:val="000000"/>
        </w:rPr>
        <w:t>EA/</w:t>
      </w:r>
      <w:r w:rsidR="003144F7" w:rsidRPr="0066611E">
        <w:rPr>
          <w:rFonts w:ascii="Book Antiqua" w:hAnsi="Book Antiqua" w:cs="Arial"/>
          <w:b/>
          <w:caps/>
          <w:color w:val="000000"/>
        </w:rPr>
        <w:t>06791/2016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250182">
      <w:pP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961C7A" w:rsidTr="0066611E">
        <w:tc>
          <w:tcPr>
            <w:tcW w:w="5103" w:type="dxa"/>
            <w:shd w:val="clear" w:color="auto" w:fill="auto"/>
          </w:tcPr>
          <w:p w:rsidR="00D22636" w:rsidRPr="00961C7A" w:rsidRDefault="00D22636" w:rsidP="00961C7A">
            <w:pPr>
              <w:jc w:val="both"/>
              <w:rPr>
                <w:rFonts w:ascii="Book Antiqua" w:hAnsi="Book Antiqua" w:cs="Arial"/>
                <w:b/>
              </w:rPr>
            </w:pPr>
            <w:r w:rsidRPr="00961C7A">
              <w:rPr>
                <w:rFonts w:ascii="Book Antiqua" w:hAnsi="Book Antiqua" w:cs="Arial"/>
                <w:b/>
              </w:rPr>
              <w:t xml:space="preserve">Heard at </w:t>
            </w:r>
            <w:r w:rsidR="0025238E" w:rsidRPr="00961C7A">
              <w:rPr>
                <w:rFonts w:ascii="Book Antiqua" w:hAnsi="Book Antiqua" w:cs="Arial"/>
                <w:b/>
              </w:rPr>
              <w:t xml:space="preserve">Field House </w:t>
            </w:r>
          </w:p>
        </w:tc>
        <w:tc>
          <w:tcPr>
            <w:tcW w:w="4905" w:type="dxa"/>
            <w:shd w:val="clear" w:color="auto" w:fill="auto"/>
          </w:tcPr>
          <w:p w:rsidR="00D22636" w:rsidRPr="00961C7A" w:rsidRDefault="0066611E" w:rsidP="00961C7A">
            <w:pPr>
              <w:jc w:val="both"/>
              <w:rPr>
                <w:rFonts w:ascii="Book Antiqua" w:hAnsi="Book Antiqua" w:cs="Arial"/>
                <w:b/>
                <w:color w:val="000000"/>
              </w:rPr>
            </w:pPr>
            <w:r>
              <w:rPr>
                <w:rFonts w:ascii="Book Antiqua" w:hAnsi="Book Antiqua" w:cs="Arial"/>
                <w:b/>
                <w:color w:val="000000"/>
              </w:rPr>
              <w:t xml:space="preserve"> </w:t>
            </w:r>
            <w:r w:rsidR="00D949B7" w:rsidRPr="00961C7A">
              <w:rPr>
                <w:rFonts w:ascii="Book Antiqua" w:hAnsi="Book Antiqua" w:cs="Arial"/>
                <w:b/>
                <w:color w:val="000000"/>
              </w:rPr>
              <w:t>Decision &amp; Reasons</w:t>
            </w:r>
            <w:r w:rsidR="00283659" w:rsidRPr="00961C7A">
              <w:rPr>
                <w:rFonts w:ascii="Book Antiqua" w:hAnsi="Book Antiqua" w:cs="Arial"/>
                <w:b/>
                <w:color w:val="000000"/>
              </w:rPr>
              <w:t xml:space="preserve"> Promulgated</w:t>
            </w:r>
          </w:p>
        </w:tc>
      </w:tr>
      <w:tr w:rsidR="00D22636" w:rsidRPr="00961C7A" w:rsidTr="0066611E">
        <w:tc>
          <w:tcPr>
            <w:tcW w:w="5103" w:type="dxa"/>
            <w:shd w:val="clear" w:color="auto" w:fill="auto"/>
          </w:tcPr>
          <w:p w:rsidR="00D22636" w:rsidRPr="00961C7A" w:rsidRDefault="00D22636" w:rsidP="00961C7A">
            <w:pPr>
              <w:jc w:val="both"/>
              <w:rPr>
                <w:rFonts w:ascii="Book Antiqua" w:hAnsi="Book Antiqua" w:cs="Arial"/>
                <w:b/>
              </w:rPr>
            </w:pPr>
            <w:r w:rsidRPr="00961C7A">
              <w:rPr>
                <w:rFonts w:ascii="Book Antiqua" w:hAnsi="Book Antiqua" w:cs="Arial"/>
                <w:b/>
              </w:rPr>
              <w:t xml:space="preserve">On </w:t>
            </w:r>
            <w:r w:rsidR="003144F7" w:rsidRPr="00961C7A">
              <w:rPr>
                <w:rFonts w:ascii="Book Antiqua" w:hAnsi="Book Antiqua" w:cs="Arial"/>
                <w:b/>
              </w:rPr>
              <w:t>13 July 2018</w:t>
            </w:r>
            <w:r w:rsidR="0025238E" w:rsidRPr="00961C7A">
              <w:rPr>
                <w:rFonts w:ascii="Book Antiqua" w:hAnsi="Book Antiqua" w:cs="Arial"/>
                <w:b/>
              </w:rPr>
              <w:t xml:space="preserve"> </w:t>
            </w:r>
          </w:p>
        </w:tc>
        <w:tc>
          <w:tcPr>
            <w:tcW w:w="4905" w:type="dxa"/>
            <w:shd w:val="clear" w:color="auto" w:fill="auto"/>
          </w:tcPr>
          <w:p w:rsidR="00D22636" w:rsidRPr="00961C7A" w:rsidRDefault="0066611E" w:rsidP="00961C7A">
            <w:pPr>
              <w:jc w:val="both"/>
              <w:rPr>
                <w:rFonts w:ascii="Book Antiqua" w:hAnsi="Book Antiqua" w:cs="Arial"/>
                <w:b/>
              </w:rPr>
            </w:pPr>
            <w:r>
              <w:rPr>
                <w:rFonts w:ascii="Book Antiqua" w:hAnsi="Book Antiqua" w:cs="Arial"/>
                <w:b/>
              </w:rPr>
              <w:t xml:space="preserve"> </w:t>
            </w:r>
            <w:r w:rsidR="0055596D">
              <w:rPr>
                <w:rFonts w:ascii="Book Antiqua" w:hAnsi="Book Antiqua" w:cs="Arial"/>
                <w:b/>
              </w:rPr>
              <w:t>On 23 July 2018</w:t>
            </w:r>
          </w:p>
        </w:tc>
      </w:tr>
      <w:tr w:rsidR="00D22636" w:rsidRPr="00961C7A" w:rsidTr="0066611E">
        <w:tc>
          <w:tcPr>
            <w:tcW w:w="5103" w:type="dxa"/>
            <w:shd w:val="clear" w:color="auto" w:fill="auto"/>
          </w:tcPr>
          <w:p w:rsidR="00D22636" w:rsidRPr="00961C7A" w:rsidRDefault="00D22636" w:rsidP="00961C7A">
            <w:pPr>
              <w:jc w:val="both"/>
              <w:rPr>
                <w:rFonts w:ascii="Book Antiqua" w:hAnsi="Book Antiqua" w:cs="Arial"/>
                <w:b/>
              </w:rPr>
            </w:pPr>
          </w:p>
        </w:tc>
        <w:tc>
          <w:tcPr>
            <w:tcW w:w="4905" w:type="dxa"/>
            <w:shd w:val="clear" w:color="auto" w:fill="auto"/>
          </w:tcPr>
          <w:p w:rsidR="00D22636" w:rsidRPr="00961C7A" w:rsidRDefault="00D22636" w:rsidP="00961C7A">
            <w:pPr>
              <w:jc w:val="both"/>
              <w:rPr>
                <w:rFonts w:ascii="Book Antiqua" w:hAnsi="Book Antiqua" w:cs="Arial"/>
                <w:b/>
              </w:rPr>
            </w:pPr>
          </w:p>
        </w:tc>
      </w:tr>
    </w:tbl>
    <w:p w:rsidR="00A15234" w:rsidRPr="009B7433" w:rsidRDefault="00A15234" w:rsidP="00250182">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25238E" w:rsidRDefault="009303B0" w:rsidP="00A15234">
      <w:pPr>
        <w:jc w:val="center"/>
        <w:rPr>
          <w:rFonts w:ascii="Book Antiqua" w:hAnsi="Book Antiqua" w:cs="Arial"/>
          <w:b/>
          <w:caps/>
        </w:rPr>
      </w:pPr>
      <w:r>
        <w:rPr>
          <w:rFonts w:ascii="Book Antiqua" w:hAnsi="Book Antiqua" w:cs="Arial"/>
          <w:b/>
          <w:caps/>
        </w:rPr>
        <w:t>i b</w:t>
      </w:r>
    </w:p>
    <w:p w:rsidR="00704B61" w:rsidRPr="0066611E" w:rsidRDefault="00D949B7" w:rsidP="00250182">
      <w:pPr>
        <w:jc w:val="center"/>
        <w:rPr>
          <w:rFonts w:ascii="Book Antiqua" w:hAnsi="Book Antiqua" w:cs="Arial"/>
          <w:caps/>
        </w:rPr>
      </w:pPr>
      <w:r w:rsidRPr="0066611E">
        <w:rPr>
          <w:rFonts w:ascii="Book Antiqua" w:hAnsi="Book Antiqua" w:cs="Arial"/>
          <w:caps/>
        </w:rPr>
        <w:t xml:space="preserve">(ANONYMITY DIRECTION </w:t>
      </w:r>
      <w:r w:rsidR="0025238E" w:rsidRPr="0066611E">
        <w:rPr>
          <w:rFonts w:ascii="Book Antiqua" w:hAnsi="Book Antiqua" w:cs="Arial"/>
          <w:caps/>
        </w:rPr>
        <w:t>made</w:t>
      </w:r>
      <w:r w:rsidRPr="0066611E">
        <w:rPr>
          <w:rFonts w:ascii="Book Antiqua" w:hAnsi="Book Antiqua" w:cs="Arial"/>
          <w:caps/>
        </w:rPr>
        <w:t>)</w:t>
      </w:r>
    </w:p>
    <w:p w:rsidR="00704B61" w:rsidRPr="009B7433" w:rsidRDefault="00A77C81"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9303B0" w:rsidP="00250182">
      <w:pPr>
        <w:jc w:val="center"/>
        <w:rPr>
          <w:rFonts w:ascii="Book Antiqua" w:hAnsi="Book Antiqua" w:cs="Arial"/>
          <w:b/>
        </w:rPr>
      </w:pPr>
      <w:r>
        <w:rPr>
          <w:rFonts w:ascii="Book Antiqua" w:hAnsi="Book Antiqua" w:cs="Arial"/>
          <w:b/>
        </w:rPr>
        <w:t>ENTRY CLEARANCE OFFICER</w:t>
      </w:r>
    </w:p>
    <w:p w:rsidR="00DD5071" w:rsidRPr="009B7433" w:rsidRDefault="00A77C81"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A77C81">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9303B0">
        <w:rPr>
          <w:rFonts w:ascii="Book Antiqua" w:hAnsi="Book Antiqua" w:cs="Arial"/>
        </w:rPr>
        <w:t>The Sponsor in person</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A77C81">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25238E">
        <w:rPr>
          <w:rFonts w:ascii="Book Antiqua" w:hAnsi="Book Antiqua" w:cs="Arial"/>
        </w:rPr>
        <w:t xml:space="preserve">Mr </w:t>
      </w:r>
      <w:r w:rsidR="003144F7">
        <w:rPr>
          <w:rFonts w:ascii="Book Antiqua" w:hAnsi="Book Antiqua" w:cs="Arial"/>
        </w:rPr>
        <w:t xml:space="preserve">S Kotas, </w:t>
      </w:r>
      <w:r w:rsidR="009303B0">
        <w:rPr>
          <w:rFonts w:ascii="Book Antiqua" w:hAnsi="Book Antiqua" w:cs="Arial"/>
        </w:rPr>
        <w:t xml:space="preserve">Senior </w:t>
      </w:r>
      <w:r w:rsidR="003144F7">
        <w:rPr>
          <w:rFonts w:ascii="Book Antiqua" w:hAnsi="Book Antiqua" w:cs="Arial"/>
        </w:rPr>
        <w:t xml:space="preserve">Home Office Presenting Officer </w:t>
      </w:r>
      <w:r w:rsidR="0025238E">
        <w:rPr>
          <w:rFonts w:ascii="Book Antiqua" w:hAnsi="Book Antiqua" w:cs="Arial"/>
        </w:rPr>
        <w:t xml:space="preserve"> </w:t>
      </w:r>
    </w:p>
    <w:p w:rsidR="00DE7DB7" w:rsidRPr="009B7433" w:rsidRDefault="00DE7DB7" w:rsidP="00D609F4">
      <w:pPr>
        <w:jc w:val="center"/>
        <w:rPr>
          <w:rFonts w:ascii="Book Antiqua" w:hAnsi="Book Antiqua" w:cs="Arial"/>
        </w:rPr>
      </w:pPr>
    </w:p>
    <w:p w:rsidR="0066611E" w:rsidRPr="00D949B7" w:rsidRDefault="0066611E" w:rsidP="0066611E">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66611E" w:rsidRPr="00EF06CB" w:rsidRDefault="0066611E" w:rsidP="0066611E">
      <w:pPr>
        <w:spacing w:before="240"/>
        <w:jc w:val="both"/>
        <w:rPr>
          <w:rFonts w:ascii="Book Antiqua" w:hAnsi="Book Antiqua" w:cs="Arial"/>
          <w:b/>
        </w:rPr>
      </w:pPr>
      <w:r w:rsidRPr="00EF06CB">
        <w:rPr>
          <w:rFonts w:ascii="Book Antiqua" w:hAnsi="Book Antiqua" w:cs="Arial"/>
          <w:b/>
        </w:rPr>
        <w:t xml:space="preserve">Unless and </w:t>
      </w:r>
      <w:r w:rsidRPr="00EF06CB">
        <w:rPr>
          <w:rFonts w:ascii="Book Antiqua" w:hAnsi="Book Antiqua"/>
          <w:b/>
        </w:rPr>
        <w:t>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rsidR="00DE7DB7" w:rsidRPr="009B7433" w:rsidRDefault="00DE7DB7" w:rsidP="00402B9E">
      <w:pPr>
        <w:tabs>
          <w:tab w:val="left" w:pos="2520"/>
        </w:tabs>
        <w:jc w:val="center"/>
        <w:rPr>
          <w:rFonts w:ascii="Book Antiqua" w:hAnsi="Book Antiqua" w:cs="Arial"/>
        </w:rPr>
      </w:pPr>
    </w:p>
    <w:p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3144F7" w:rsidRPr="009B7433" w:rsidRDefault="003144F7" w:rsidP="004D6B45">
      <w:pPr>
        <w:tabs>
          <w:tab w:val="left" w:pos="2520"/>
        </w:tabs>
        <w:jc w:val="center"/>
        <w:rPr>
          <w:rFonts w:ascii="Book Antiqua" w:hAnsi="Book Antiqua" w:cs="Arial"/>
        </w:rPr>
      </w:pPr>
    </w:p>
    <w:p w:rsidR="00BC0882" w:rsidRDefault="0025238E" w:rsidP="003144F7">
      <w:pPr>
        <w:numPr>
          <w:ilvl w:val="0"/>
          <w:numId w:val="3"/>
        </w:numPr>
        <w:spacing w:before="240"/>
        <w:jc w:val="both"/>
        <w:rPr>
          <w:rFonts w:ascii="Book Antiqua" w:hAnsi="Book Antiqua" w:cs="Arial"/>
        </w:rPr>
      </w:pPr>
      <w:r>
        <w:rPr>
          <w:rFonts w:ascii="Book Antiqua" w:hAnsi="Book Antiqua" w:cs="Arial"/>
        </w:rPr>
        <w:t>Th</w:t>
      </w:r>
      <w:r w:rsidR="003144F7">
        <w:rPr>
          <w:rFonts w:ascii="Book Antiqua" w:hAnsi="Book Antiqua" w:cs="Arial"/>
        </w:rPr>
        <w:t xml:space="preserve">is is a challenge by the </w:t>
      </w:r>
      <w:r w:rsidR="00A77C81">
        <w:rPr>
          <w:rFonts w:ascii="Book Antiqua" w:hAnsi="Book Antiqua" w:cs="Arial"/>
        </w:rPr>
        <w:t>Appellant</w:t>
      </w:r>
      <w:r w:rsidR="003144F7">
        <w:rPr>
          <w:rFonts w:ascii="Book Antiqua" w:hAnsi="Book Antiqua" w:cs="Arial"/>
        </w:rPr>
        <w:t xml:space="preserve"> against the decision of First-tier Tribunal Judge O R Williams (the judge)</w:t>
      </w:r>
      <w:r w:rsidR="009303B0">
        <w:rPr>
          <w:rFonts w:ascii="Book Antiqua" w:hAnsi="Book Antiqua" w:cs="Arial"/>
        </w:rPr>
        <w:t>,</w:t>
      </w:r>
      <w:r w:rsidR="003144F7">
        <w:rPr>
          <w:rFonts w:ascii="Book Antiqua" w:hAnsi="Book Antiqua" w:cs="Arial"/>
        </w:rPr>
        <w:t xml:space="preserve"> promulgated on 13 March 2018</w:t>
      </w:r>
      <w:r w:rsidR="009303B0">
        <w:rPr>
          <w:rFonts w:ascii="Book Antiqua" w:hAnsi="Book Antiqua" w:cs="Arial"/>
        </w:rPr>
        <w:t>,</w:t>
      </w:r>
      <w:r w:rsidR="003144F7">
        <w:rPr>
          <w:rFonts w:ascii="Book Antiqua" w:hAnsi="Book Antiqua" w:cs="Arial"/>
        </w:rPr>
        <w:t xml:space="preserve"> in which he dismissed the </w:t>
      </w:r>
      <w:r w:rsidR="00A77C81">
        <w:rPr>
          <w:rFonts w:ascii="Book Antiqua" w:hAnsi="Book Antiqua" w:cs="Arial"/>
        </w:rPr>
        <w:t>Appellant</w:t>
      </w:r>
      <w:r w:rsidR="003144F7">
        <w:rPr>
          <w:rFonts w:ascii="Book Antiqua" w:hAnsi="Book Antiqua" w:cs="Arial"/>
        </w:rPr>
        <w:t xml:space="preserve">’s appeal against the </w:t>
      </w:r>
      <w:r w:rsidR="00A77C81">
        <w:rPr>
          <w:rFonts w:ascii="Book Antiqua" w:hAnsi="Book Antiqua" w:cs="Arial"/>
        </w:rPr>
        <w:t>Respondent</w:t>
      </w:r>
      <w:r w:rsidR="003144F7">
        <w:rPr>
          <w:rFonts w:ascii="Book Antiqua" w:hAnsi="Book Antiqua" w:cs="Arial"/>
        </w:rPr>
        <w:t xml:space="preserve">’s refusal, dated 19 February 2016, to issue </w:t>
      </w:r>
      <w:r w:rsidR="003144F7">
        <w:rPr>
          <w:rFonts w:ascii="Book Antiqua" w:hAnsi="Book Antiqua" w:cs="Arial"/>
        </w:rPr>
        <w:lastRenderedPageBreak/>
        <w:t xml:space="preserve">her with a family permit under the Immigration (European Economic Area) Regulations 2006.  The </w:t>
      </w:r>
      <w:r w:rsidR="00A77C81">
        <w:rPr>
          <w:rFonts w:ascii="Book Antiqua" w:hAnsi="Book Antiqua" w:cs="Arial"/>
        </w:rPr>
        <w:t>Appellant</w:t>
      </w:r>
      <w:r w:rsidR="003144F7">
        <w:rPr>
          <w:rFonts w:ascii="Book Antiqua" w:hAnsi="Book Antiqua" w:cs="Arial"/>
        </w:rPr>
        <w:t xml:space="preserve">’s case was that she was the </w:t>
      </w:r>
      <w:r w:rsidR="009303B0">
        <w:rPr>
          <w:rFonts w:ascii="Book Antiqua" w:hAnsi="Book Antiqua" w:cs="Arial"/>
        </w:rPr>
        <w:t xml:space="preserve">minor </w:t>
      </w:r>
      <w:r w:rsidR="003144F7">
        <w:rPr>
          <w:rFonts w:ascii="Book Antiqua" w:hAnsi="Book Antiqua" w:cs="Arial"/>
        </w:rPr>
        <w:t xml:space="preserve">daughter of the </w:t>
      </w:r>
      <w:r w:rsidR="00A77C81">
        <w:rPr>
          <w:rFonts w:ascii="Book Antiqua" w:hAnsi="Book Antiqua" w:cs="Arial"/>
        </w:rPr>
        <w:t>Sponsor</w:t>
      </w:r>
      <w:r w:rsidR="003144F7">
        <w:rPr>
          <w:rFonts w:ascii="Book Antiqua" w:hAnsi="Book Antiqua" w:cs="Arial"/>
        </w:rPr>
        <w:t xml:space="preserve">, Ms </w:t>
      </w:r>
      <w:r w:rsidR="0039799F">
        <w:rPr>
          <w:rFonts w:ascii="Book Antiqua" w:hAnsi="Book Antiqua" w:cs="Arial"/>
        </w:rPr>
        <w:t>M</w:t>
      </w:r>
      <w:r w:rsidR="003144F7">
        <w:rPr>
          <w:rFonts w:ascii="Book Antiqua" w:hAnsi="Book Antiqua" w:cs="Arial"/>
        </w:rPr>
        <w:t xml:space="preserve">, who was in turn </w:t>
      </w:r>
      <w:r w:rsidR="00CA5329">
        <w:rPr>
          <w:rFonts w:ascii="Book Antiqua" w:hAnsi="Book Antiqua" w:cs="Arial"/>
        </w:rPr>
        <w:t>a</w:t>
      </w:r>
      <w:r w:rsidR="003144F7">
        <w:rPr>
          <w:rFonts w:ascii="Book Antiqua" w:hAnsi="Book Antiqua" w:cs="Arial"/>
        </w:rPr>
        <w:t xml:space="preserve"> family member of an EEA national, Mr G.  In refusing the application the </w:t>
      </w:r>
      <w:r w:rsidR="00A77C81">
        <w:rPr>
          <w:rFonts w:ascii="Book Antiqua" w:hAnsi="Book Antiqua" w:cs="Arial"/>
        </w:rPr>
        <w:t>Respondent</w:t>
      </w:r>
      <w:r w:rsidR="003144F7">
        <w:rPr>
          <w:rFonts w:ascii="Book Antiqua" w:hAnsi="Book Antiqua" w:cs="Arial"/>
        </w:rPr>
        <w:t xml:space="preserve"> did not accept either of these two claimed relationships.</w:t>
      </w:r>
    </w:p>
    <w:p w:rsidR="009303B0" w:rsidRDefault="009303B0" w:rsidP="009303B0">
      <w:pPr>
        <w:spacing w:before="240"/>
        <w:ind w:left="567"/>
        <w:jc w:val="both"/>
        <w:rPr>
          <w:rFonts w:ascii="Book Antiqua" w:hAnsi="Book Antiqua" w:cs="Arial"/>
        </w:rPr>
      </w:pPr>
    </w:p>
    <w:p w:rsidR="003144F7" w:rsidRDefault="009303B0" w:rsidP="003144F7">
      <w:pPr>
        <w:spacing w:before="240"/>
        <w:jc w:val="both"/>
        <w:rPr>
          <w:rFonts w:ascii="Book Antiqua" w:hAnsi="Book Antiqua" w:cs="Arial"/>
        </w:rPr>
      </w:pPr>
      <w:r>
        <w:rPr>
          <w:rFonts w:ascii="Book Antiqua" w:hAnsi="Book Antiqua" w:cs="Arial"/>
          <w:b/>
          <w:u w:val="single"/>
        </w:rPr>
        <w:t>The judge’s d</w:t>
      </w:r>
      <w:r w:rsidR="003144F7">
        <w:rPr>
          <w:rFonts w:ascii="Book Antiqua" w:hAnsi="Book Antiqua" w:cs="Arial"/>
          <w:b/>
          <w:u w:val="single"/>
        </w:rPr>
        <w:t>ecision</w:t>
      </w:r>
    </w:p>
    <w:p w:rsidR="003144F7" w:rsidRDefault="003144F7" w:rsidP="003144F7">
      <w:pPr>
        <w:numPr>
          <w:ilvl w:val="0"/>
          <w:numId w:val="3"/>
        </w:numPr>
        <w:spacing w:before="240"/>
        <w:jc w:val="both"/>
        <w:rPr>
          <w:rFonts w:ascii="Book Antiqua" w:hAnsi="Book Antiqua" w:cs="Arial"/>
        </w:rPr>
      </w:pPr>
      <w:r>
        <w:rPr>
          <w:rFonts w:ascii="Book Antiqua" w:hAnsi="Book Antiqua" w:cs="Arial"/>
        </w:rPr>
        <w:t xml:space="preserve">The appeal was listed for oral hearing and came before the judge on 6 March 2018.  The judge noted that the </w:t>
      </w:r>
      <w:r w:rsidR="00A77C81">
        <w:rPr>
          <w:rFonts w:ascii="Book Antiqua" w:hAnsi="Book Antiqua" w:cs="Arial"/>
        </w:rPr>
        <w:t>Appellant</w:t>
      </w:r>
      <w:r>
        <w:rPr>
          <w:rFonts w:ascii="Book Antiqua" w:hAnsi="Book Antiqua" w:cs="Arial"/>
        </w:rPr>
        <w:t xml:space="preserve"> was not legally represented and no one attended the hearing on her behalf.  Further, there had been no application for an adjournment.  Having considered Rules 2 and 4 of the Tribunal Procedure Rules the judge concluded that it would be fair and just to proceed with the hearing.  This he did.  On the evidence before him, which appears to have been very scant indeed, the judge agreed with the </w:t>
      </w:r>
      <w:r w:rsidR="00A77C81">
        <w:rPr>
          <w:rFonts w:ascii="Book Antiqua" w:hAnsi="Book Antiqua" w:cs="Arial"/>
        </w:rPr>
        <w:t>Respondent</w:t>
      </w:r>
      <w:r>
        <w:rPr>
          <w:rFonts w:ascii="Book Antiqua" w:hAnsi="Book Antiqua" w:cs="Arial"/>
        </w:rPr>
        <w:t xml:space="preserve"> and concluded that the </w:t>
      </w:r>
      <w:r w:rsidR="00A77C81">
        <w:rPr>
          <w:rFonts w:ascii="Book Antiqua" w:hAnsi="Book Antiqua" w:cs="Arial"/>
        </w:rPr>
        <w:t>Appellant</w:t>
      </w:r>
      <w:r>
        <w:rPr>
          <w:rFonts w:ascii="Book Antiqua" w:hAnsi="Book Antiqua" w:cs="Arial"/>
        </w:rPr>
        <w:t xml:space="preserve"> was not related to Ms </w:t>
      </w:r>
      <w:r w:rsidR="0039799F">
        <w:rPr>
          <w:rFonts w:ascii="Book Antiqua" w:hAnsi="Book Antiqua" w:cs="Arial"/>
        </w:rPr>
        <w:t>M</w:t>
      </w:r>
      <w:r>
        <w:rPr>
          <w:rFonts w:ascii="Book Antiqua" w:hAnsi="Book Antiqua" w:cs="Arial"/>
        </w:rPr>
        <w:t xml:space="preserve"> as claimed, </w:t>
      </w:r>
      <w:r w:rsidR="0039799F">
        <w:rPr>
          <w:rFonts w:ascii="Book Antiqua" w:hAnsi="Book Antiqua" w:cs="Arial"/>
        </w:rPr>
        <w:t>nor was Ms M</w:t>
      </w:r>
      <w:r>
        <w:rPr>
          <w:rFonts w:ascii="Book Antiqua" w:hAnsi="Book Antiqua" w:cs="Arial"/>
        </w:rPr>
        <w:t xml:space="preserve"> related to Mr G.  The appeal was duly dismissed.</w:t>
      </w:r>
    </w:p>
    <w:p w:rsidR="009303B0" w:rsidRDefault="009303B0" w:rsidP="009303B0">
      <w:pPr>
        <w:spacing w:before="240"/>
        <w:ind w:left="567"/>
        <w:jc w:val="both"/>
        <w:rPr>
          <w:rFonts w:ascii="Book Antiqua" w:hAnsi="Book Antiqua" w:cs="Arial"/>
        </w:rPr>
      </w:pPr>
    </w:p>
    <w:p w:rsidR="003144F7" w:rsidRDefault="003144F7" w:rsidP="003144F7">
      <w:pPr>
        <w:spacing w:before="240"/>
        <w:jc w:val="both"/>
        <w:rPr>
          <w:rFonts w:ascii="Book Antiqua" w:hAnsi="Book Antiqua" w:cs="Arial"/>
        </w:rPr>
      </w:pPr>
      <w:r>
        <w:rPr>
          <w:rFonts w:ascii="Book Antiqua" w:hAnsi="Book Antiqua" w:cs="Arial"/>
          <w:b/>
          <w:u w:val="single"/>
        </w:rPr>
        <w:t xml:space="preserve">The </w:t>
      </w:r>
      <w:r w:rsidR="009303B0">
        <w:rPr>
          <w:rFonts w:ascii="Book Antiqua" w:hAnsi="Book Antiqua" w:cs="Arial"/>
          <w:b/>
          <w:u w:val="single"/>
        </w:rPr>
        <w:t>grounds of appeal and grant of p</w:t>
      </w:r>
      <w:r>
        <w:rPr>
          <w:rFonts w:ascii="Book Antiqua" w:hAnsi="Book Antiqua" w:cs="Arial"/>
          <w:b/>
          <w:u w:val="single"/>
        </w:rPr>
        <w:t>ermission</w:t>
      </w:r>
    </w:p>
    <w:p w:rsidR="003144F7" w:rsidRDefault="003144F7" w:rsidP="003144F7">
      <w:pPr>
        <w:numPr>
          <w:ilvl w:val="0"/>
          <w:numId w:val="3"/>
        </w:numPr>
        <w:spacing w:before="240"/>
        <w:jc w:val="both"/>
        <w:rPr>
          <w:rFonts w:ascii="Book Antiqua" w:hAnsi="Book Antiqua" w:cs="Arial"/>
        </w:rPr>
      </w:pPr>
      <w:r>
        <w:rPr>
          <w:rFonts w:ascii="Book Antiqua" w:hAnsi="Book Antiqua" w:cs="Arial"/>
        </w:rPr>
        <w:t xml:space="preserve">The grounds appear to have been written by Ms M herself.  </w:t>
      </w:r>
      <w:r w:rsidR="00613BEA">
        <w:rPr>
          <w:rFonts w:ascii="Book Antiqua" w:hAnsi="Book Antiqua" w:cs="Arial"/>
        </w:rPr>
        <w:t xml:space="preserve">She asserts that she did not receive the notice of hearing until the afternoon on the day of the hearing itself.  The grounds state that Ms M rang the Tribunal and informed them of this.  She was told to write in, and this she did.  The grounds ask for a “rehearing of the appeal”.  </w:t>
      </w:r>
    </w:p>
    <w:p w:rsidR="00613BEA" w:rsidRDefault="00613BEA" w:rsidP="003144F7">
      <w:pPr>
        <w:numPr>
          <w:ilvl w:val="0"/>
          <w:numId w:val="3"/>
        </w:numPr>
        <w:spacing w:before="240"/>
        <w:jc w:val="both"/>
        <w:rPr>
          <w:rFonts w:ascii="Book Antiqua" w:hAnsi="Book Antiqua" w:cs="Arial"/>
        </w:rPr>
      </w:pPr>
      <w:r>
        <w:rPr>
          <w:rFonts w:ascii="Book Antiqua" w:hAnsi="Book Antiqua" w:cs="Arial"/>
        </w:rPr>
        <w:t xml:space="preserve">Permission to appeal was granted by First-tier Tribunal Judge Mailer on 8 May 2018.  In so doing he agrees that it was arguable that there may have been procedural unfairness.  </w:t>
      </w:r>
    </w:p>
    <w:p w:rsidR="009303B0" w:rsidRDefault="009303B0" w:rsidP="009303B0">
      <w:pPr>
        <w:spacing w:before="240"/>
        <w:ind w:left="567"/>
        <w:jc w:val="both"/>
        <w:rPr>
          <w:rFonts w:ascii="Book Antiqua" w:hAnsi="Book Antiqua" w:cs="Arial"/>
        </w:rPr>
      </w:pPr>
    </w:p>
    <w:p w:rsidR="00613BEA" w:rsidRDefault="009303B0" w:rsidP="00613BEA">
      <w:pPr>
        <w:spacing w:before="240"/>
        <w:jc w:val="both"/>
        <w:rPr>
          <w:rFonts w:ascii="Book Antiqua" w:hAnsi="Book Antiqua" w:cs="Arial"/>
        </w:rPr>
      </w:pPr>
      <w:r>
        <w:rPr>
          <w:rFonts w:ascii="Book Antiqua" w:hAnsi="Book Antiqua" w:cs="Arial"/>
          <w:b/>
          <w:u w:val="single"/>
        </w:rPr>
        <w:t>The H</w:t>
      </w:r>
      <w:r w:rsidR="00613BEA">
        <w:rPr>
          <w:rFonts w:ascii="Book Antiqua" w:hAnsi="Book Antiqua" w:cs="Arial"/>
          <w:b/>
          <w:u w:val="single"/>
        </w:rPr>
        <w:t>earing before me</w:t>
      </w:r>
    </w:p>
    <w:p w:rsidR="00613BEA" w:rsidRDefault="00613BEA" w:rsidP="003144F7">
      <w:pPr>
        <w:numPr>
          <w:ilvl w:val="0"/>
          <w:numId w:val="3"/>
        </w:numPr>
        <w:spacing w:before="240"/>
        <w:jc w:val="both"/>
        <w:rPr>
          <w:rFonts w:ascii="Book Antiqua" w:hAnsi="Book Antiqua" w:cs="Arial"/>
        </w:rPr>
      </w:pPr>
      <w:r>
        <w:rPr>
          <w:rFonts w:ascii="Book Antiqua" w:hAnsi="Book Antiqua" w:cs="Arial"/>
        </w:rPr>
        <w:t>Ms M attended the hearing.  I provided her with a full introduction and an explanation of the background to the case and the nature of the proceedings before me.  I was satisfied that Ms M understood all of this.  I showed her a copy of form IA35 (the notice of hearing)</w:t>
      </w:r>
      <w:r w:rsidR="009303B0">
        <w:rPr>
          <w:rFonts w:ascii="Book Antiqua" w:hAnsi="Book Antiqua" w:cs="Arial"/>
        </w:rPr>
        <w:t>,</w:t>
      </w:r>
      <w:r>
        <w:rPr>
          <w:rFonts w:ascii="Book Antiqua" w:hAnsi="Book Antiqua" w:cs="Arial"/>
        </w:rPr>
        <w:t xml:space="preserve"> which had apparently been sent out by first class post to Ms M’s address on 22 February 2018.  Ms M confirmed that she had not received this until the day of the hearing before the First-tier Tribunal.  Having looked through the papers on file I found the handwritten letter from Ms M to the First-tier Tribunal (at the Manchester Hearing Centre) referred to in the grounds of appeal.  That letter is consistent with the grounds and what Ms M told me at the hearing.</w:t>
      </w:r>
    </w:p>
    <w:p w:rsidR="009303B0" w:rsidRDefault="00D27D90" w:rsidP="003144F7">
      <w:pPr>
        <w:numPr>
          <w:ilvl w:val="0"/>
          <w:numId w:val="3"/>
        </w:numPr>
        <w:spacing w:before="240"/>
        <w:jc w:val="both"/>
        <w:rPr>
          <w:rFonts w:ascii="Book Antiqua" w:hAnsi="Book Antiqua" w:cs="Arial"/>
        </w:rPr>
      </w:pPr>
      <w:r>
        <w:rPr>
          <w:rFonts w:ascii="Book Antiqua" w:hAnsi="Book Antiqua" w:cs="Arial"/>
        </w:rPr>
        <w:t>I then also referred Ms M to another form (IA28)</w:t>
      </w:r>
      <w:r w:rsidR="009303B0">
        <w:rPr>
          <w:rFonts w:ascii="Book Antiqua" w:hAnsi="Book Antiqua" w:cs="Arial"/>
        </w:rPr>
        <w:t>,</w:t>
      </w:r>
      <w:r>
        <w:rPr>
          <w:rFonts w:ascii="Book Antiqua" w:hAnsi="Book Antiqua" w:cs="Arial"/>
        </w:rPr>
        <w:t xml:space="preserve"> which had apparently been sent out to Ms M’s address on 1 November 2017.  This form contained two dates, one for the prehearing review and the other for the substantive hearing on 6 March 2018.  I asked Ms M if she had ever received this document to which she replied that she had not.  I </w:t>
      </w:r>
      <w:r>
        <w:rPr>
          <w:rFonts w:ascii="Book Antiqua" w:hAnsi="Book Antiqua" w:cs="Arial"/>
        </w:rPr>
        <w:lastRenderedPageBreak/>
        <w:t xml:space="preserve">asked Mr Kotas for any observations.  He noted that there would be a presumption of service by first class post and that it was perhaps odd that Ms M had seemingly not received the IA28 at all and only received the IA35 several days after it had been posted.  </w:t>
      </w:r>
    </w:p>
    <w:p w:rsidR="00D27D90" w:rsidRDefault="00D27D90" w:rsidP="003144F7">
      <w:pPr>
        <w:numPr>
          <w:ilvl w:val="0"/>
          <w:numId w:val="3"/>
        </w:numPr>
        <w:spacing w:before="240"/>
        <w:jc w:val="both"/>
        <w:rPr>
          <w:rFonts w:ascii="Book Antiqua" w:hAnsi="Book Antiqua" w:cs="Arial"/>
        </w:rPr>
      </w:pPr>
      <w:r>
        <w:rPr>
          <w:rFonts w:ascii="Book Antiqua" w:hAnsi="Book Antiqua" w:cs="Arial"/>
        </w:rPr>
        <w:t xml:space="preserve">I reserved my decision on </w:t>
      </w:r>
      <w:r w:rsidR="009303B0">
        <w:rPr>
          <w:rFonts w:ascii="Book Antiqua" w:hAnsi="Book Antiqua" w:cs="Arial"/>
        </w:rPr>
        <w:t xml:space="preserve">the </w:t>
      </w:r>
      <w:r>
        <w:rPr>
          <w:rFonts w:ascii="Book Antiqua" w:hAnsi="Book Antiqua" w:cs="Arial"/>
        </w:rPr>
        <w:t>error of law</w:t>
      </w:r>
      <w:r w:rsidR="009303B0">
        <w:rPr>
          <w:rFonts w:ascii="Book Antiqua" w:hAnsi="Book Antiqua" w:cs="Arial"/>
        </w:rPr>
        <w:t xml:space="preserve"> question</w:t>
      </w:r>
      <w:r>
        <w:rPr>
          <w:rFonts w:ascii="Book Antiqua" w:hAnsi="Book Antiqua" w:cs="Arial"/>
        </w:rPr>
        <w:t>.</w:t>
      </w:r>
    </w:p>
    <w:p w:rsidR="009303B0" w:rsidRDefault="009303B0" w:rsidP="009303B0">
      <w:pPr>
        <w:spacing w:before="240"/>
        <w:ind w:left="567"/>
        <w:jc w:val="both"/>
        <w:rPr>
          <w:rFonts w:ascii="Book Antiqua" w:hAnsi="Book Antiqua" w:cs="Arial"/>
        </w:rPr>
      </w:pPr>
    </w:p>
    <w:p w:rsidR="00D27D90" w:rsidRDefault="00D27D90" w:rsidP="00D27D90">
      <w:pPr>
        <w:spacing w:before="240"/>
        <w:jc w:val="both"/>
        <w:rPr>
          <w:rFonts w:ascii="Book Antiqua" w:hAnsi="Book Antiqua" w:cs="Arial"/>
        </w:rPr>
      </w:pPr>
      <w:r>
        <w:rPr>
          <w:rFonts w:ascii="Book Antiqua" w:hAnsi="Book Antiqua" w:cs="Arial"/>
          <w:b/>
          <w:u w:val="single"/>
        </w:rPr>
        <w:t>Decision on Error of Law</w:t>
      </w:r>
    </w:p>
    <w:p w:rsidR="00D27D90" w:rsidRDefault="00D27D90" w:rsidP="003144F7">
      <w:pPr>
        <w:numPr>
          <w:ilvl w:val="0"/>
          <w:numId w:val="3"/>
        </w:numPr>
        <w:spacing w:before="240"/>
        <w:jc w:val="both"/>
        <w:rPr>
          <w:rFonts w:ascii="Book Antiqua" w:hAnsi="Book Antiqua" w:cs="Arial"/>
        </w:rPr>
      </w:pPr>
      <w:r>
        <w:rPr>
          <w:rFonts w:ascii="Book Antiqua" w:hAnsi="Book Antiqua" w:cs="Arial"/>
        </w:rPr>
        <w:t xml:space="preserve">I conclude that there was inadvertent procedural unfairness in the making of the First-tier Tribunal’s decision and that this constitutes a material error of law.  </w:t>
      </w:r>
    </w:p>
    <w:p w:rsidR="009303B0" w:rsidRDefault="00D27D90" w:rsidP="003144F7">
      <w:pPr>
        <w:numPr>
          <w:ilvl w:val="0"/>
          <w:numId w:val="3"/>
        </w:numPr>
        <w:spacing w:before="240"/>
        <w:jc w:val="both"/>
        <w:rPr>
          <w:rFonts w:ascii="Book Antiqua" w:hAnsi="Book Antiqua" w:cs="Arial"/>
        </w:rPr>
      </w:pPr>
      <w:r>
        <w:rPr>
          <w:rFonts w:ascii="Book Antiqua" w:hAnsi="Book Antiqua" w:cs="Arial"/>
        </w:rPr>
        <w:t xml:space="preserve">I am just about prepared to accept that Ms M in fact only received the IA35 on the day of the hearing before the First-tier Tribunal, and she did not receive the IA28 form at all.  </w:t>
      </w:r>
    </w:p>
    <w:p w:rsidR="00D27D90" w:rsidRDefault="00D27D90" w:rsidP="003144F7">
      <w:pPr>
        <w:numPr>
          <w:ilvl w:val="0"/>
          <w:numId w:val="3"/>
        </w:numPr>
        <w:spacing w:before="240"/>
        <w:jc w:val="both"/>
        <w:rPr>
          <w:rFonts w:ascii="Book Antiqua" w:hAnsi="Book Antiqua" w:cs="Arial"/>
        </w:rPr>
      </w:pPr>
      <w:r>
        <w:rPr>
          <w:rFonts w:ascii="Book Antiqua" w:hAnsi="Book Antiqua" w:cs="Arial"/>
        </w:rPr>
        <w:t>I bear in mind of course a presumption of service by post and this would count against the assertions made by Ms M.  Having said that, I am satisfied that Ms M rang the hearing centre immediately after she found the IA35 when she got home from work on the day of the hearing.  It has not been suggested that she did not in fact call.  I am satisfied that this indicates a genuine intention to have engaged with the appeal process.  I am also satisfied that she did in fact write to the Tribunal, as requested, and this too indicates engagement with the process.  Ms M has also travelled down from her home in Milton Keynes to the Upper Tribunal error of law hearing.  This further strengthens my view that she is and always has been intent on prosecuting her claimed daughter’s appeal.  As far as I can see, there would have been no benefit whatsoever for Ms M to have intentionally failed to appear at the hearing before the judge.  It would have been obvious to her that this would have severely prejudiced the prospects of the appeal’s success.  It is a possibility that Ms M received one or other of the notices but then forgot about the hearing.  I consider that possibility to be sufficiently l</w:t>
      </w:r>
      <w:r w:rsidR="00A77C81">
        <w:rPr>
          <w:rFonts w:ascii="Book Antiqua" w:hAnsi="Book Antiqua" w:cs="Arial"/>
        </w:rPr>
        <w:t xml:space="preserve">ow as to not prove fatal to this appeal in the Upper Tribunal.  </w:t>
      </w:r>
    </w:p>
    <w:p w:rsidR="00A77C81" w:rsidRDefault="00A77C81" w:rsidP="003144F7">
      <w:pPr>
        <w:numPr>
          <w:ilvl w:val="0"/>
          <w:numId w:val="3"/>
        </w:numPr>
        <w:spacing w:before="240"/>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above and clearly through no fault of his own, the judge proceeded with the appeal when fairness required that he should not have.  I set the judge’s decision aside.</w:t>
      </w:r>
    </w:p>
    <w:p w:rsidR="009303B0" w:rsidRDefault="009303B0" w:rsidP="009303B0">
      <w:pPr>
        <w:spacing w:before="240"/>
        <w:ind w:left="567"/>
        <w:jc w:val="both"/>
        <w:rPr>
          <w:rFonts w:ascii="Book Antiqua" w:hAnsi="Book Antiqua" w:cs="Arial"/>
        </w:rPr>
      </w:pPr>
    </w:p>
    <w:p w:rsidR="00A77C81" w:rsidRDefault="00A77C81" w:rsidP="00A77C81">
      <w:pPr>
        <w:spacing w:before="240"/>
        <w:jc w:val="both"/>
        <w:rPr>
          <w:rFonts w:ascii="Book Antiqua" w:hAnsi="Book Antiqua" w:cs="Arial"/>
        </w:rPr>
      </w:pPr>
      <w:r>
        <w:rPr>
          <w:rFonts w:ascii="Book Antiqua" w:hAnsi="Book Antiqua" w:cs="Arial"/>
          <w:b/>
          <w:u w:val="single"/>
        </w:rPr>
        <w:t>Disposal</w:t>
      </w:r>
    </w:p>
    <w:p w:rsidR="00A77C81" w:rsidRDefault="00A77C81" w:rsidP="003144F7">
      <w:pPr>
        <w:numPr>
          <w:ilvl w:val="0"/>
          <w:numId w:val="3"/>
        </w:numPr>
        <w:spacing w:before="240"/>
        <w:jc w:val="both"/>
        <w:rPr>
          <w:rFonts w:ascii="Book Antiqua" w:hAnsi="Book Antiqua" w:cs="Arial"/>
        </w:rPr>
      </w:pPr>
      <w:r>
        <w:rPr>
          <w:rFonts w:ascii="Book Antiqua" w:hAnsi="Book Antiqua" w:cs="Arial"/>
        </w:rPr>
        <w:t xml:space="preserve">Mr Kotas accepted that if there was material error of law the appeal would have to be remitted to the First-tier Tribunal.  I agree, with </w:t>
      </w:r>
      <w:proofErr w:type="gramStart"/>
      <w:r>
        <w:rPr>
          <w:rFonts w:ascii="Book Antiqua" w:hAnsi="Book Antiqua" w:cs="Arial"/>
        </w:rPr>
        <w:t>particular reference</w:t>
      </w:r>
      <w:proofErr w:type="gramEnd"/>
      <w:r>
        <w:rPr>
          <w:rFonts w:ascii="Book Antiqua" w:hAnsi="Book Antiqua" w:cs="Arial"/>
        </w:rPr>
        <w:t xml:space="preserve"> to paragraph 7.2 of the Practice Statement.  This is a case where, because of the procedural unfairness, the Appellant has not had a proper hearing before the First-tier Tribunal at all.</w:t>
      </w:r>
    </w:p>
    <w:p w:rsidR="009303B0" w:rsidRDefault="009303B0" w:rsidP="009303B0">
      <w:pPr>
        <w:spacing w:before="240"/>
        <w:ind w:left="567"/>
        <w:jc w:val="both"/>
        <w:rPr>
          <w:rFonts w:ascii="Book Antiqua" w:hAnsi="Book Antiqua" w:cs="Arial"/>
        </w:rPr>
      </w:pPr>
    </w:p>
    <w:p w:rsidR="00091EC8" w:rsidRDefault="00091EC8" w:rsidP="009303B0">
      <w:pPr>
        <w:spacing w:before="240"/>
        <w:ind w:left="567"/>
        <w:jc w:val="both"/>
        <w:rPr>
          <w:rFonts w:ascii="Book Antiqua" w:hAnsi="Book Antiqua" w:cs="Arial"/>
        </w:rPr>
      </w:pPr>
    </w:p>
    <w:p w:rsidR="00A77C81" w:rsidRPr="00A77C81" w:rsidRDefault="00A77C81" w:rsidP="00A77C81">
      <w:pPr>
        <w:spacing w:before="240"/>
        <w:jc w:val="both"/>
        <w:rPr>
          <w:rFonts w:ascii="Book Antiqua" w:hAnsi="Book Antiqua" w:cs="Arial"/>
        </w:rPr>
      </w:pPr>
      <w:r>
        <w:rPr>
          <w:rFonts w:ascii="Book Antiqua" w:hAnsi="Book Antiqua" w:cs="Arial"/>
          <w:b/>
          <w:u w:val="single"/>
        </w:rPr>
        <w:lastRenderedPageBreak/>
        <w:t>Notice of Decision</w:t>
      </w:r>
    </w:p>
    <w:p w:rsidR="009303B0" w:rsidRPr="009303B0" w:rsidRDefault="00A77C81" w:rsidP="009303B0">
      <w:pPr>
        <w:spacing w:before="240"/>
        <w:jc w:val="both"/>
        <w:rPr>
          <w:rFonts w:ascii="Book Antiqua" w:hAnsi="Book Antiqua" w:cs="Arial"/>
          <w:b/>
        </w:rPr>
      </w:pPr>
      <w:r w:rsidRPr="009303B0">
        <w:rPr>
          <w:rFonts w:ascii="Book Antiqua" w:hAnsi="Book Antiqua" w:cs="Arial"/>
          <w:b/>
        </w:rPr>
        <w:t xml:space="preserve">The decision of the First-tier Tribunal contains a material error of law and I set it aside.  </w:t>
      </w:r>
    </w:p>
    <w:p w:rsidR="00A77C81" w:rsidRPr="009303B0" w:rsidRDefault="00A77C81" w:rsidP="009303B0">
      <w:pPr>
        <w:spacing w:before="240"/>
        <w:jc w:val="both"/>
        <w:rPr>
          <w:rFonts w:ascii="Book Antiqua" w:hAnsi="Book Antiqua" w:cs="Arial"/>
          <w:b/>
        </w:rPr>
      </w:pPr>
      <w:r w:rsidRPr="009303B0">
        <w:rPr>
          <w:rFonts w:ascii="Book Antiqua" w:hAnsi="Book Antiqua" w:cs="Arial"/>
          <w:b/>
        </w:rPr>
        <w:t xml:space="preserve">I remit this appeal to the First-tier Tribunal.  </w:t>
      </w:r>
    </w:p>
    <w:p w:rsidR="009303B0" w:rsidRPr="009B7433" w:rsidRDefault="009303B0" w:rsidP="009303B0">
      <w:pPr>
        <w:spacing w:before="240"/>
        <w:jc w:val="both"/>
        <w:rPr>
          <w:rFonts w:ascii="Book Antiqua" w:hAnsi="Book Antiqua" w:cs="Arial"/>
        </w:rPr>
      </w:pPr>
    </w:p>
    <w:p w:rsidR="009303B0" w:rsidRPr="009B7433" w:rsidRDefault="009303B0" w:rsidP="009303B0">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55596D" w:rsidRPr="009303B0">
        <w:rPr>
          <w:noProof/>
          <w:lang w:val="en-US" w:eastAsia="en-US"/>
        </w:rPr>
        <w:drawing>
          <wp:inline distT="0" distB="0" distL="0" distR="0">
            <wp:extent cx="2286000" cy="6775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7545"/>
                    </a:xfrm>
                    <a:prstGeom prst="rect">
                      <a:avLst/>
                    </a:prstGeom>
                    <a:noFill/>
                    <a:ln>
                      <a:noFill/>
                    </a:ln>
                  </pic:spPr>
                </pic:pic>
              </a:graphicData>
            </a:graphic>
          </wp:inline>
        </w:drawing>
      </w:r>
      <w:r>
        <w:rPr>
          <w:rFonts w:ascii="Book Antiqua" w:hAnsi="Book Antiqua" w:cs="Arial"/>
        </w:rPr>
        <w:tab/>
      </w:r>
      <w:r>
        <w:rPr>
          <w:rFonts w:ascii="Book Antiqua" w:hAnsi="Book Antiqua" w:cs="Arial"/>
        </w:rPr>
        <w:tab/>
      </w:r>
      <w:r w:rsidRPr="009B7433">
        <w:rPr>
          <w:rFonts w:ascii="Book Antiqua" w:hAnsi="Book Antiqua" w:cs="Arial"/>
        </w:rPr>
        <w:tab/>
        <w:t>Date</w:t>
      </w:r>
      <w:r>
        <w:rPr>
          <w:rFonts w:ascii="Book Antiqua" w:hAnsi="Book Antiqua" w:cs="Arial"/>
        </w:rPr>
        <w:t>: 20 July 2018</w:t>
      </w:r>
    </w:p>
    <w:p w:rsidR="009303B0" w:rsidRDefault="009303B0" w:rsidP="009303B0">
      <w:pPr>
        <w:spacing w:before="240"/>
        <w:jc w:val="both"/>
        <w:rPr>
          <w:rFonts w:ascii="Book Antiqua" w:hAnsi="Book Antiqua" w:cs="Arial"/>
        </w:rPr>
      </w:pPr>
      <w:r>
        <w:rPr>
          <w:rFonts w:ascii="Book Antiqua" w:hAnsi="Book Antiqua" w:cs="Arial"/>
          <w:color w:val="000000"/>
        </w:rPr>
        <w:t>Deputy Upper Tribunal Judge Norton-Taylor</w:t>
      </w:r>
    </w:p>
    <w:p w:rsidR="009303B0" w:rsidRDefault="009303B0" w:rsidP="009303B0">
      <w:pPr>
        <w:spacing w:before="240"/>
        <w:jc w:val="both"/>
        <w:rPr>
          <w:rFonts w:ascii="Book Antiqua" w:hAnsi="Book Antiqua" w:cs="Arial"/>
        </w:rPr>
      </w:pPr>
    </w:p>
    <w:p w:rsidR="009303B0" w:rsidRDefault="009303B0" w:rsidP="009303B0">
      <w:pPr>
        <w:spacing w:before="240"/>
        <w:jc w:val="both"/>
        <w:rPr>
          <w:rFonts w:ascii="Book Antiqua" w:hAnsi="Book Antiqua" w:cs="Arial"/>
        </w:rPr>
      </w:pPr>
      <w:bookmarkStart w:id="0" w:name="_GoBack"/>
      <w:bookmarkEnd w:id="0"/>
    </w:p>
    <w:sectPr w:rsidR="009303B0" w:rsidSect="0066611E">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16E" w:rsidRDefault="0066616E">
      <w:r>
        <w:separator/>
      </w:r>
    </w:p>
  </w:endnote>
  <w:endnote w:type="continuationSeparator" w:id="0">
    <w:p w:rsidR="0066616E" w:rsidRDefault="0066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9A" w:rsidRPr="0066611E" w:rsidRDefault="00551D9A" w:rsidP="00593795">
    <w:pPr>
      <w:pStyle w:val="Footer"/>
      <w:jc w:val="center"/>
      <w:rPr>
        <w:rFonts w:ascii="Book Antiqua" w:hAnsi="Book Antiqua" w:cs="Arial"/>
      </w:rPr>
    </w:pPr>
    <w:r w:rsidRPr="0066611E">
      <w:rPr>
        <w:rStyle w:val="PageNumber"/>
        <w:rFonts w:ascii="Book Antiqua" w:hAnsi="Book Antiqua" w:cs="Arial"/>
      </w:rPr>
      <w:fldChar w:fldCharType="begin"/>
    </w:r>
    <w:r w:rsidRPr="0066611E">
      <w:rPr>
        <w:rStyle w:val="PageNumber"/>
        <w:rFonts w:ascii="Book Antiqua" w:hAnsi="Book Antiqua" w:cs="Arial"/>
      </w:rPr>
      <w:instrText xml:space="preserve"> PAGE </w:instrText>
    </w:r>
    <w:r w:rsidRPr="0066611E">
      <w:rPr>
        <w:rStyle w:val="PageNumber"/>
        <w:rFonts w:ascii="Book Antiqua" w:hAnsi="Book Antiqua" w:cs="Arial"/>
      </w:rPr>
      <w:fldChar w:fldCharType="separate"/>
    </w:r>
    <w:r w:rsidR="0080768B">
      <w:rPr>
        <w:rStyle w:val="PageNumber"/>
        <w:rFonts w:ascii="Book Antiqua" w:hAnsi="Book Antiqua" w:cs="Arial"/>
        <w:noProof/>
      </w:rPr>
      <w:t>4</w:t>
    </w:r>
    <w:r w:rsidRPr="0066611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9A" w:rsidRPr="009B7433" w:rsidRDefault="00551D9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16E" w:rsidRDefault="0066616E">
      <w:r>
        <w:separator/>
      </w:r>
    </w:p>
  </w:footnote>
  <w:footnote w:type="continuationSeparator" w:id="0">
    <w:p w:rsidR="0066616E" w:rsidRDefault="00666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9A" w:rsidRDefault="00551D9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25238E">
      <w:rPr>
        <w:rFonts w:ascii="Book Antiqua" w:hAnsi="Book Antiqua" w:cs="Arial"/>
        <w:sz w:val="16"/>
        <w:szCs w:val="16"/>
      </w:rPr>
      <w:t>EA/</w:t>
    </w:r>
    <w:r>
      <w:rPr>
        <w:rFonts w:ascii="Book Antiqua" w:hAnsi="Book Antiqua" w:cs="Arial"/>
        <w:sz w:val="16"/>
        <w:szCs w:val="16"/>
      </w:rPr>
      <w:t>06791/2016</w:t>
    </w:r>
  </w:p>
  <w:p w:rsidR="0066611E" w:rsidRPr="0025238E" w:rsidRDefault="0066611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9A" w:rsidRPr="009B7433" w:rsidRDefault="00551D9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0B79"/>
    <w:multiLevelType w:val="multilevel"/>
    <w:tmpl w:val="828822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65703B4A"/>
    <w:multiLevelType w:val="multilevel"/>
    <w:tmpl w:val="483814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b w:val="0"/>
        <w:i w:val="0"/>
        <w:color w:val="auto"/>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C605DB4"/>
    <w:multiLevelType w:val="multilevel"/>
    <w:tmpl w:val="828822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84"/>
    <w:rsid w:val="00000621"/>
    <w:rsid w:val="00003131"/>
    <w:rsid w:val="000036C2"/>
    <w:rsid w:val="000111FC"/>
    <w:rsid w:val="00016C1A"/>
    <w:rsid w:val="00033588"/>
    <w:rsid w:val="00033D3D"/>
    <w:rsid w:val="0004776F"/>
    <w:rsid w:val="00052895"/>
    <w:rsid w:val="00062F02"/>
    <w:rsid w:val="00065E91"/>
    <w:rsid w:val="0007011D"/>
    <w:rsid w:val="00071A7E"/>
    <w:rsid w:val="000746C0"/>
    <w:rsid w:val="00074D1D"/>
    <w:rsid w:val="00091EC8"/>
    <w:rsid w:val="00092580"/>
    <w:rsid w:val="00093D4D"/>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AC0"/>
    <w:rsid w:val="00207617"/>
    <w:rsid w:val="0023134B"/>
    <w:rsid w:val="00232B7B"/>
    <w:rsid w:val="00250182"/>
    <w:rsid w:val="0025238E"/>
    <w:rsid w:val="00283659"/>
    <w:rsid w:val="0029177A"/>
    <w:rsid w:val="002C6BD4"/>
    <w:rsid w:val="002D68BF"/>
    <w:rsid w:val="002E4541"/>
    <w:rsid w:val="002F6B98"/>
    <w:rsid w:val="003053D1"/>
    <w:rsid w:val="003144F7"/>
    <w:rsid w:val="00336CBF"/>
    <w:rsid w:val="00343FE3"/>
    <w:rsid w:val="00352030"/>
    <w:rsid w:val="003546C8"/>
    <w:rsid w:val="003825D4"/>
    <w:rsid w:val="0039799F"/>
    <w:rsid w:val="003A7CF2"/>
    <w:rsid w:val="003C2384"/>
    <w:rsid w:val="003C3F03"/>
    <w:rsid w:val="003C5CE5"/>
    <w:rsid w:val="003D6FAD"/>
    <w:rsid w:val="003E267B"/>
    <w:rsid w:val="003E7CD1"/>
    <w:rsid w:val="00402B9E"/>
    <w:rsid w:val="004249CB"/>
    <w:rsid w:val="0044127D"/>
    <w:rsid w:val="004448DB"/>
    <w:rsid w:val="00446C9A"/>
    <w:rsid w:val="00452F2B"/>
    <w:rsid w:val="00477193"/>
    <w:rsid w:val="0049128A"/>
    <w:rsid w:val="00494716"/>
    <w:rsid w:val="004A1848"/>
    <w:rsid w:val="004A2D15"/>
    <w:rsid w:val="004A534C"/>
    <w:rsid w:val="004A6F4A"/>
    <w:rsid w:val="004B70D7"/>
    <w:rsid w:val="004D6B45"/>
    <w:rsid w:val="004E4717"/>
    <w:rsid w:val="00507FEC"/>
    <w:rsid w:val="00510F0E"/>
    <w:rsid w:val="005479E1"/>
    <w:rsid w:val="00551D9A"/>
    <w:rsid w:val="00553E0A"/>
    <w:rsid w:val="0055596D"/>
    <w:rsid w:val="005570FD"/>
    <w:rsid w:val="005575EA"/>
    <w:rsid w:val="0057790C"/>
    <w:rsid w:val="00593795"/>
    <w:rsid w:val="005A75FF"/>
    <w:rsid w:val="005D10AB"/>
    <w:rsid w:val="00601D8F"/>
    <w:rsid w:val="00605582"/>
    <w:rsid w:val="00611F34"/>
    <w:rsid w:val="00613BEA"/>
    <w:rsid w:val="00620F3C"/>
    <w:rsid w:val="00621FE8"/>
    <w:rsid w:val="006434B6"/>
    <w:rsid w:val="00653E97"/>
    <w:rsid w:val="0066611E"/>
    <w:rsid w:val="0066616E"/>
    <w:rsid w:val="006667DB"/>
    <w:rsid w:val="00670EAF"/>
    <w:rsid w:val="00684A74"/>
    <w:rsid w:val="0068620A"/>
    <w:rsid w:val="00690B8A"/>
    <w:rsid w:val="006F2CF1"/>
    <w:rsid w:val="007038ED"/>
    <w:rsid w:val="00703BC3"/>
    <w:rsid w:val="00704B61"/>
    <w:rsid w:val="00715A64"/>
    <w:rsid w:val="00717A24"/>
    <w:rsid w:val="00740C1F"/>
    <w:rsid w:val="007443C9"/>
    <w:rsid w:val="0074796D"/>
    <w:rsid w:val="007552A9"/>
    <w:rsid w:val="0075658A"/>
    <w:rsid w:val="00761858"/>
    <w:rsid w:val="00767D59"/>
    <w:rsid w:val="00776E97"/>
    <w:rsid w:val="00780F86"/>
    <w:rsid w:val="007912AD"/>
    <w:rsid w:val="007B0824"/>
    <w:rsid w:val="007B5D3C"/>
    <w:rsid w:val="007F2E69"/>
    <w:rsid w:val="0080768B"/>
    <w:rsid w:val="00815011"/>
    <w:rsid w:val="00821B72"/>
    <w:rsid w:val="00823EF2"/>
    <w:rsid w:val="008303B8"/>
    <w:rsid w:val="00833DCE"/>
    <w:rsid w:val="0085036E"/>
    <w:rsid w:val="00871D34"/>
    <w:rsid w:val="008A25EC"/>
    <w:rsid w:val="008A6059"/>
    <w:rsid w:val="008A6E5B"/>
    <w:rsid w:val="008B270C"/>
    <w:rsid w:val="008B5078"/>
    <w:rsid w:val="008C3D3D"/>
    <w:rsid w:val="008D05F7"/>
    <w:rsid w:val="008D0757"/>
    <w:rsid w:val="008D4131"/>
    <w:rsid w:val="008F1932"/>
    <w:rsid w:val="0090151B"/>
    <w:rsid w:val="009042A9"/>
    <w:rsid w:val="00921062"/>
    <w:rsid w:val="009240C6"/>
    <w:rsid w:val="009303B0"/>
    <w:rsid w:val="00961C7A"/>
    <w:rsid w:val="009722BC"/>
    <w:rsid w:val="009727A3"/>
    <w:rsid w:val="00987774"/>
    <w:rsid w:val="009A11E8"/>
    <w:rsid w:val="009B7433"/>
    <w:rsid w:val="009C57C8"/>
    <w:rsid w:val="009D5357"/>
    <w:rsid w:val="009F5220"/>
    <w:rsid w:val="00A07919"/>
    <w:rsid w:val="00A15234"/>
    <w:rsid w:val="00A201AB"/>
    <w:rsid w:val="00A31C8B"/>
    <w:rsid w:val="00A509FA"/>
    <w:rsid w:val="00A54017"/>
    <w:rsid w:val="00A61842"/>
    <w:rsid w:val="00A70D43"/>
    <w:rsid w:val="00A77C81"/>
    <w:rsid w:val="00A845DC"/>
    <w:rsid w:val="00AD2088"/>
    <w:rsid w:val="00AD7143"/>
    <w:rsid w:val="00B12405"/>
    <w:rsid w:val="00B255D1"/>
    <w:rsid w:val="00B26AA2"/>
    <w:rsid w:val="00B3524D"/>
    <w:rsid w:val="00B40F69"/>
    <w:rsid w:val="00B46616"/>
    <w:rsid w:val="00B528BB"/>
    <w:rsid w:val="00B7040A"/>
    <w:rsid w:val="00B83391"/>
    <w:rsid w:val="00B850B8"/>
    <w:rsid w:val="00B95326"/>
    <w:rsid w:val="00BB0C31"/>
    <w:rsid w:val="00BC0882"/>
    <w:rsid w:val="00BD4196"/>
    <w:rsid w:val="00BE7CBD"/>
    <w:rsid w:val="00BF22CA"/>
    <w:rsid w:val="00BF23BB"/>
    <w:rsid w:val="00C26032"/>
    <w:rsid w:val="00C30966"/>
    <w:rsid w:val="00C345E1"/>
    <w:rsid w:val="00C40B79"/>
    <w:rsid w:val="00C43BFD"/>
    <w:rsid w:val="00C6048A"/>
    <w:rsid w:val="00CA5329"/>
    <w:rsid w:val="00CA7164"/>
    <w:rsid w:val="00CB6E35"/>
    <w:rsid w:val="00CD4CF3"/>
    <w:rsid w:val="00CE09B1"/>
    <w:rsid w:val="00CE1A46"/>
    <w:rsid w:val="00D20757"/>
    <w:rsid w:val="00D22636"/>
    <w:rsid w:val="00D22C63"/>
    <w:rsid w:val="00D27D90"/>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22EDA"/>
    <w:rsid w:val="00F31CA6"/>
    <w:rsid w:val="00F5589A"/>
    <w:rsid w:val="00F82A20"/>
    <w:rsid w:val="00F94447"/>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3534D9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1159</Words>
  <Characters>5457</Characters>
  <Application>Microsoft Office Word</Application>
  <DocSecurity>0</DocSecurity>
  <Lines>45</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2018-08-06T11:00:00Z</dcterms:created>
  <dcterms:modified xsi:type="dcterms:W3CDTF">2018-08-06T11:00:00Z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