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7C6C50" w:rsidP="00A842AA">
      <w:pPr>
        <w:jc w:val="center"/>
        <w:rPr>
          <w:rFonts w:ascii="Book Antiqua" w:hAnsi="Book Antiqua" w:cs="Arial"/>
          <w:caps/>
          <w:color w:val="000000"/>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7F66BC" w:rsidRDefault="00A842AA" w:rsidP="00780F86">
      <w:pPr>
        <w:tabs>
          <w:tab w:val="right" w:pos="9720"/>
        </w:tabs>
        <w:ind w:right="-82"/>
        <w:rPr>
          <w:rFonts w:ascii="Book Antiqua" w:hAnsi="Book Antiqua" w:cs="Arial"/>
          <w:caps/>
          <w:color w:val="000000"/>
        </w:rPr>
      </w:pPr>
      <w:r w:rsidRPr="00AC04A0">
        <w:rPr>
          <w:rFonts w:ascii="Book Antiqua" w:hAnsi="Book Antiqua" w:cs="Arial"/>
          <w:b/>
          <w:color w:val="000000"/>
        </w:rPr>
        <w:t xml:space="preserve">(Immigration and Asylum </w:t>
      </w:r>
      <w:proofErr w:type="gramStart"/>
      <w:r w:rsidRPr="00AC04A0">
        <w:rPr>
          <w:rFonts w:ascii="Book Antiqua" w:hAnsi="Book Antiqua" w:cs="Arial"/>
          <w:b/>
          <w:color w:val="000000"/>
        </w:rPr>
        <w:t>Chamber)</w:t>
      </w:r>
      <w:r w:rsidR="00EF4E68">
        <w:rPr>
          <w:rFonts w:ascii="Book Antiqua" w:hAnsi="Book Antiqua" w:cs="Arial"/>
          <w:b/>
          <w:color w:val="000000"/>
        </w:rPr>
        <w:t xml:space="preserve">   </w:t>
      </w:r>
      <w:proofErr w:type="gramEnd"/>
      <w:r w:rsidR="00EF4E68">
        <w:rPr>
          <w:rFonts w:ascii="Book Antiqua" w:hAnsi="Book Antiqua" w:cs="Arial"/>
          <w:b/>
          <w:color w:val="000000"/>
        </w:rPr>
        <w:t xml:space="preserve">                     </w:t>
      </w:r>
      <w:r w:rsidR="00B3524D" w:rsidRPr="00EF4E68">
        <w:rPr>
          <w:rFonts w:ascii="Book Antiqua" w:hAnsi="Book Antiqua" w:cs="Arial"/>
          <w:b/>
          <w:color w:val="000000"/>
        </w:rPr>
        <w:t>Appeal Number</w:t>
      </w:r>
      <w:r w:rsidR="00D53769" w:rsidRPr="00EF4E68">
        <w:rPr>
          <w:rFonts w:ascii="Book Antiqua" w:hAnsi="Book Antiqua" w:cs="Arial"/>
          <w:b/>
          <w:color w:val="000000"/>
        </w:rPr>
        <w:t>:</w:t>
      </w:r>
      <w:r w:rsidR="00B3524D" w:rsidRPr="00EF4E68">
        <w:rPr>
          <w:rFonts w:ascii="Book Antiqua" w:hAnsi="Book Antiqua" w:cs="Arial"/>
          <w:b/>
          <w:color w:val="000000"/>
        </w:rPr>
        <w:t xml:space="preserve"> </w:t>
      </w:r>
      <w:bookmarkStart w:id="0" w:name="_Hlk518455856"/>
      <w:r w:rsidR="007F66BC" w:rsidRPr="00EF4E68">
        <w:rPr>
          <w:rFonts w:ascii="Book Antiqua" w:hAnsi="Book Antiqua" w:cs="Arial"/>
          <w:b/>
          <w:caps/>
          <w:color w:val="000000"/>
        </w:rPr>
        <w:t>EA</w:t>
      </w:r>
      <w:r w:rsidR="00993721" w:rsidRPr="00EF4E68">
        <w:rPr>
          <w:rFonts w:ascii="Book Antiqua" w:hAnsi="Book Antiqua" w:cs="Arial"/>
          <w:b/>
          <w:caps/>
          <w:color w:val="000000"/>
        </w:rPr>
        <w:t>/</w:t>
      </w:r>
      <w:r w:rsidR="007F66BC" w:rsidRPr="00EF4E68">
        <w:rPr>
          <w:rFonts w:ascii="Book Antiqua" w:hAnsi="Book Antiqua" w:cs="Arial"/>
          <w:b/>
          <w:caps/>
          <w:color w:val="000000"/>
        </w:rPr>
        <w:t>07172</w:t>
      </w:r>
      <w:r w:rsidR="00993721" w:rsidRPr="00EF4E68">
        <w:rPr>
          <w:rFonts w:ascii="Book Antiqua" w:hAnsi="Book Antiqua" w:cs="Arial"/>
          <w:b/>
          <w:caps/>
          <w:color w:val="000000"/>
        </w:rPr>
        <w:t>/</w:t>
      </w:r>
      <w:r w:rsidR="007F66BC" w:rsidRPr="00EF4E68">
        <w:rPr>
          <w:rFonts w:ascii="Book Antiqua" w:hAnsi="Book Antiqua" w:cs="Arial"/>
          <w:b/>
          <w:caps/>
          <w:color w:val="000000"/>
        </w:rPr>
        <w:t>2017</w:t>
      </w:r>
      <w:bookmarkEnd w:id="0"/>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661"/>
        <w:gridCol w:w="3960"/>
      </w:tblGrid>
      <w:tr w:rsidR="00D22636" w:rsidRPr="00BA1D61" w:rsidTr="00EF4E68">
        <w:tc>
          <w:tcPr>
            <w:tcW w:w="5387" w:type="dxa"/>
            <w:shd w:val="clear" w:color="auto" w:fill="auto"/>
          </w:tcPr>
          <w:p w:rsidR="00D22636" w:rsidRPr="00BA1D61" w:rsidRDefault="00D22636" w:rsidP="00BA1D61">
            <w:pPr>
              <w:jc w:val="both"/>
              <w:rPr>
                <w:rFonts w:ascii="Book Antiqua" w:hAnsi="Book Antiqua" w:cs="Arial"/>
                <w:b/>
              </w:rPr>
            </w:pPr>
            <w:r w:rsidRPr="00BA1D61">
              <w:rPr>
                <w:rFonts w:ascii="Book Antiqua" w:hAnsi="Book Antiqua" w:cs="Arial"/>
                <w:b/>
              </w:rPr>
              <w:t xml:space="preserve">Heard at </w:t>
            </w:r>
            <w:r w:rsidR="007F66BC" w:rsidRPr="00BA1D61">
              <w:rPr>
                <w:rFonts w:ascii="Book Antiqua" w:hAnsi="Book Antiqua" w:cs="Arial"/>
                <w:b/>
              </w:rPr>
              <w:t xml:space="preserve">Field House </w:t>
            </w:r>
          </w:p>
        </w:tc>
        <w:tc>
          <w:tcPr>
            <w:tcW w:w="4621" w:type="dxa"/>
            <w:gridSpan w:val="2"/>
            <w:shd w:val="clear" w:color="auto" w:fill="auto"/>
          </w:tcPr>
          <w:p w:rsidR="00D22636" w:rsidRPr="00BA1D61" w:rsidRDefault="009F14B8" w:rsidP="00BA1D61">
            <w:pPr>
              <w:jc w:val="both"/>
              <w:rPr>
                <w:rFonts w:ascii="Book Antiqua" w:hAnsi="Book Antiqua" w:cs="Arial"/>
                <w:b/>
                <w:color w:val="000000"/>
              </w:rPr>
            </w:pPr>
            <w:r w:rsidRPr="00BA1D61">
              <w:rPr>
                <w:rFonts w:ascii="Book Antiqua" w:hAnsi="Book Antiqua" w:cs="Arial"/>
                <w:b/>
                <w:color w:val="000000"/>
              </w:rPr>
              <w:t>Decision &amp; Reasons</w:t>
            </w:r>
            <w:r w:rsidR="00283659" w:rsidRPr="00BA1D61">
              <w:rPr>
                <w:rFonts w:ascii="Book Antiqua" w:hAnsi="Book Antiqua" w:cs="Arial"/>
                <w:b/>
                <w:color w:val="000000"/>
              </w:rPr>
              <w:t xml:space="preserve"> Promulgated</w:t>
            </w:r>
          </w:p>
        </w:tc>
      </w:tr>
      <w:tr w:rsidR="00D22636" w:rsidRPr="00BA1D61" w:rsidTr="00EF4E68">
        <w:tc>
          <w:tcPr>
            <w:tcW w:w="5387" w:type="dxa"/>
            <w:shd w:val="clear" w:color="auto" w:fill="auto"/>
          </w:tcPr>
          <w:p w:rsidR="00D22636" w:rsidRPr="00BA1D61" w:rsidRDefault="00D22636" w:rsidP="00BA1D61">
            <w:pPr>
              <w:jc w:val="both"/>
              <w:rPr>
                <w:rFonts w:ascii="Book Antiqua" w:hAnsi="Book Antiqua" w:cs="Arial"/>
                <w:b/>
              </w:rPr>
            </w:pPr>
            <w:r w:rsidRPr="00BA1D61">
              <w:rPr>
                <w:rFonts w:ascii="Book Antiqua" w:hAnsi="Book Antiqua" w:cs="Arial"/>
                <w:b/>
              </w:rPr>
              <w:t xml:space="preserve">On </w:t>
            </w:r>
            <w:r w:rsidR="007F66BC" w:rsidRPr="00BA1D61">
              <w:rPr>
                <w:rFonts w:ascii="Book Antiqua" w:hAnsi="Book Antiqua" w:cs="Arial"/>
                <w:b/>
              </w:rPr>
              <w:t xml:space="preserve">13 June 2018 </w:t>
            </w:r>
          </w:p>
        </w:tc>
        <w:tc>
          <w:tcPr>
            <w:tcW w:w="4621" w:type="dxa"/>
            <w:gridSpan w:val="2"/>
            <w:shd w:val="clear" w:color="auto" w:fill="auto"/>
          </w:tcPr>
          <w:p w:rsidR="00D22636" w:rsidRPr="00BA1D61" w:rsidRDefault="00F0307E" w:rsidP="00BA1D61">
            <w:pPr>
              <w:jc w:val="both"/>
              <w:rPr>
                <w:rFonts w:ascii="Book Antiqua" w:hAnsi="Book Antiqua" w:cs="Arial"/>
                <w:b/>
              </w:rPr>
            </w:pPr>
            <w:r>
              <w:rPr>
                <w:rFonts w:ascii="Book Antiqua" w:hAnsi="Book Antiqua" w:cs="Arial"/>
                <w:b/>
              </w:rPr>
              <w:t xml:space="preserve">On 5 July 2018 </w:t>
            </w:r>
          </w:p>
        </w:tc>
      </w:tr>
      <w:tr w:rsidR="00D22636" w:rsidRPr="00BA1D61" w:rsidTr="00BA1D61">
        <w:tc>
          <w:tcPr>
            <w:tcW w:w="6048" w:type="dxa"/>
            <w:gridSpan w:val="2"/>
            <w:shd w:val="clear" w:color="auto" w:fill="auto"/>
          </w:tcPr>
          <w:p w:rsidR="00D22636" w:rsidRPr="00BA1D61" w:rsidRDefault="00D22636" w:rsidP="00BA1D61">
            <w:pPr>
              <w:jc w:val="both"/>
              <w:rPr>
                <w:rFonts w:ascii="Book Antiqua" w:hAnsi="Book Antiqua" w:cs="Arial"/>
                <w:b/>
              </w:rPr>
            </w:pPr>
          </w:p>
        </w:tc>
        <w:tc>
          <w:tcPr>
            <w:tcW w:w="3960" w:type="dxa"/>
            <w:shd w:val="clear" w:color="auto" w:fill="auto"/>
          </w:tcPr>
          <w:p w:rsidR="00D22636" w:rsidRPr="00BA1D61" w:rsidRDefault="00D22636" w:rsidP="00BA1D61">
            <w:pPr>
              <w:jc w:val="both"/>
              <w:rPr>
                <w:rFonts w:ascii="Book Antiqua" w:hAnsi="Book Antiqua" w:cs="Arial"/>
                <w:b/>
              </w:rPr>
            </w:pPr>
          </w:p>
        </w:tc>
      </w:tr>
    </w:tbl>
    <w:p w:rsidR="00A15234" w:rsidRPr="00AC04A0" w:rsidRDefault="00A15234" w:rsidP="00A15234">
      <w:pPr>
        <w:jc w:val="center"/>
        <w:rPr>
          <w:rFonts w:ascii="Book Antiqua" w:hAnsi="Book Antiqua" w:cs="Arial"/>
        </w:rPr>
      </w:pPr>
    </w:p>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1B186A" w:rsidRPr="00AC04A0" w:rsidRDefault="001B186A" w:rsidP="00A15234">
      <w:pPr>
        <w:jc w:val="center"/>
        <w:rPr>
          <w:rFonts w:ascii="Book Antiqua" w:hAnsi="Book Antiqua" w:cs="Arial"/>
          <w:b/>
          <w:color w:val="000000"/>
        </w:rPr>
      </w:pP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7F66BC" w:rsidP="00A15234">
      <w:pPr>
        <w:jc w:val="center"/>
        <w:rPr>
          <w:rFonts w:ascii="Book Antiqua" w:hAnsi="Book Antiqua" w:cs="Arial"/>
          <w:b/>
          <w:caps/>
        </w:rPr>
      </w:pPr>
      <w:r>
        <w:rPr>
          <w:rFonts w:ascii="Book Antiqua" w:hAnsi="Book Antiqua" w:cs="Arial"/>
          <w:b/>
          <w:caps/>
        </w:rPr>
        <w:t>kenan ulusan</w:t>
      </w:r>
    </w:p>
    <w:p w:rsidR="009F14B8" w:rsidRPr="00EF4E68" w:rsidRDefault="009F14B8" w:rsidP="009F14B8">
      <w:pPr>
        <w:jc w:val="center"/>
        <w:rPr>
          <w:rFonts w:ascii="Book Antiqua" w:hAnsi="Book Antiqua" w:cs="Arial"/>
          <w:caps/>
        </w:rPr>
      </w:pPr>
      <w:r w:rsidRPr="00EF4E68">
        <w:rPr>
          <w:rFonts w:ascii="Book Antiqua" w:hAnsi="Book Antiqua" w:cs="Arial"/>
          <w:caps/>
        </w:rPr>
        <w:t xml:space="preserve">(ANONYMITY DIRECTION </w:t>
      </w:r>
      <w:r w:rsidR="007F66BC" w:rsidRPr="00EF4E68">
        <w:rPr>
          <w:rFonts w:ascii="Book Antiqua" w:hAnsi="Book Antiqua" w:cs="Arial"/>
          <w:caps/>
        </w:rPr>
        <w:t>not made</w:t>
      </w:r>
      <w:r w:rsidRPr="00EF4E68">
        <w:rPr>
          <w:rFonts w:ascii="Book Antiqua" w:hAnsi="Book Antiqua" w:cs="Arial"/>
          <w:caps/>
        </w:rPr>
        <w:t>)</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AC04A0" w:rsidRDefault="00BA1D61" w:rsidP="00704B61">
      <w:pPr>
        <w:jc w:val="center"/>
        <w:rPr>
          <w:rFonts w:ascii="Book Antiqua" w:hAnsi="Book Antiqua" w:cs="Arial"/>
          <w:b/>
        </w:rPr>
      </w:pPr>
      <w:r w:rsidRPr="00BA1D61">
        <w:rPr>
          <w:rFonts w:ascii="Book Antiqua" w:hAnsi="Book Antiqua" w:cs="Arial"/>
          <w:b/>
        </w:rPr>
        <w:t>SECRETARY OF STATE FOR THE HOME DEPARTMENT</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D5071" w:rsidP="00DD5071">
      <w:pPr>
        <w:rPr>
          <w:rFonts w:ascii="Book Antiqua" w:hAnsi="Book Antiqua" w:cs="Arial"/>
          <w:u w:val="single"/>
        </w:rPr>
      </w:pPr>
    </w:p>
    <w:p w:rsidR="00DD5071" w:rsidRDefault="00DE7DB7" w:rsidP="00DD5071">
      <w:pPr>
        <w:rPr>
          <w:rFonts w:ascii="Book Antiqua" w:hAnsi="Book Antiqua" w:cs="Arial"/>
          <w:b/>
        </w:rPr>
      </w:pPr>
      <w:r w:rsidRPr="00AC04A0">
        <w:rPr>
          <w:rFonts w:ascii="Book Antiqua" w:hAnsi="Book Antiqua" w:cs="Arial"/>
          <w:b/>
          <w:u w:val="single"/>
        </w:rPr>
        <w:t>Representation</w:t>
      </w:r>
      <w:r w:rsidRPr="00AC04A0">
        <w:rPr>
          <w:rFonts w:ascii="Book Antiqua" w:hAnsi="Book Antiqua" w:cs="Arial"/>
          <w:b/>
        </w:rPr>
        <w:t>:</w:t>
      </w:r>
    </w:p>
    <w:p w:rsidR="00EF4E68" w:rsidRPr="00AC04A0" w:rsidRDefault="00EF4E68" w:rsidP="00DD5071">
      <w:pPr>
        <w:rPr>
          <w:rFonts w:ascii="Book Antiqua" w:hAnsi="Book Antiqua" w:cs="Arial"/>
        </w:rPr>
      </w:pP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BA1D61">
        <w:rPr>
          <w:rFonts w:ascii="Book Antiqua" w:hAnsi="Book Antiqua" w:cs="Arial"/>
        </w:rPr>
        <w:t>The Appellant appeared i</w:t>
      </w:r>
      <w:r w:rsidR="007F66BC">
        <w:rPr>
          <w:rFonts w:ascii="Book Antiqua" w:hAnsi="Book Antiqua" w:cs="Arial"/>
        </w:rPr>
        <w:t>n person</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7F66BC">
        <w:rPr>
          <w:rFonts w:ascii="Book Antiqua" w:hAnsi="Book Antiqua" w:cs="Arial"/>
        </w:rPr>
        <w:t>Ms</w:t>
      </w:r>
      <w:r w:rsidR="00BA1D61">
        <w:rPr>
          <w:rFonts w:ascii="Book Antiqua" w:hAnsi="Book Antiqua" w:cs="Arial"/>
        </w:rPr>
        <w:t xml:space="preserve"> A </w:t>
      </w:r>
      <w:r w:rsidR="007F66BC">
        <w:rPr>
          <w:rFonts w:ascii="Book Antiqua" w:hAnsi="Book Antiqua" w:cs="Arial"/>
        </w:rPr>
        <w:t xml:space="preserve">Everett, Senior Home Office Presenting Officer </w:t>
      </w:r>
    </w:p>
    <w:p w:rsidR="00DE7DB7" w:rsidRPr="00EF4E68" w:rsidRDefault="009F14B8" w:rsidP="00BA1D61">
      <w:pPr>
        <w:tabs>
          <w:tab w:val="left" w:pos="2520"/>
        </w:tabs>
        <w:spacing w:before="100" w:beforeAutospacing="1" w:after="100" w:afterAutospacing="1"/>
        <w:jc w:val="center"/>
        <w:rPr>
          <w:rFonts w:ascii="Book Antiqua" w:hAnsi="Book Antiqua" w:cs="Arial"/>
        </w:rPr>
      </w:pPr>
      <w:r w:rsidRPr="00EF4E68">
        <w:rPr>
          <w:rFonts w:ascii="Book Antiqua" w:hAnsi="Book Antiqua" w:cs="Arial"/>
          <w:b/>
          <w:u w:val="single"/>
        </w:rPr>
        <w:t xml:space="preserve">DECISION </w:t>
      </w:r>
      <w:r w:rsidR="00402B9E" w:rsidRPr="00EF4E68">
        <w:rPr>
          <w:rFonts w:ascii="Book Antiqua" w:hAnsi="Book Antiqua" w:cs="Arial"/>
          <w:b/>
          <w:u w:val="single"/>
        </w:rPr>
        <w:t>AND REASONS</w:t>
      </w:r>
    </w:p>
    <w:p w:rsidR="00BA1D61" w:rsidRDefault="007F66BC" w:rsidP="00BA1D61">
      <w:pPr>
        <w:numPr>
          <w:ilvl w:val="0"/>
          <w:numId w:val="2"/>
        </w:numPr>
        <w:tabs>
          <w:tab w:val="left" w:pos="0"/>
        </w:tabs>
        <w:spacing w:before="120"/>
        <w:ind w:hanging="431"/>
        <w:jc w:val="both"/>
        <w:rPr>
          <w:rFonts w:ascii="Book Antiqua" w:hAnsi="Book Antiqua" w:cs="Arial"/>
        </w:rPr>
      </w:pPr>
      <w:r>
        <w:rPr>
          <w:rFonts w:ascii="Book Antiqua" w:hAnsi="Book Antiqua" w:cs="Arial"/>
        </w:rPr>
        <w:t xml:space="preserve">The application made by the </w:t>
      </w:r>
      <w:r w:rsidR="00BA1D61">
        <w:rPr>
          <w:rFonts w:ascii="Book Antiqua" w:hAnsi="Book Antiqua" w:cs="Arial"/>
        </w:rPr>
        <w:t>A</w:t>
      </w:r>
      <w:r>
        <w:rPr>
          <w:rFonts w:ascii="Book Antiqua" w:hAnsi="Book Antiqua" w:cs="Arial"/>
        </w:rPr>
        <w:t>ppellant was for a permanent residence card under Regulation 15(1) of the Immigration (European Economic Area) Regulations 2016.  The application was refused by the Secretary of State and at the appeal the judge resolved the issue that had led to refusal in favour of the appellant.</w:t>
      </w:r>
    </w:p>
    <w:p w:rsidR="00BA1D61" w:rsidRDefault="007F66BC" w:rsidP="00BA1D61">
      <w:pPr>
        <w:numPr>
          <w:ilvl w:val="0"/>
          <w:numId w:val="2"/>
        </w:numPr>
        <w:tabs>
          <w:tab w:val="left" w:pos="0"/>
        </w:tabs>
        <w:spacing w:before="120"/>
        <w:ind w:hanging="431"/>
        <w:jc w:val="both"/>
        <w:rPr>
          <w:rFonts w:ascii="Book Antiqua" w:hAnsi="Book Antiqua" w:cs="Arial"/>
        </w:rPr>
      </w:pPr>
      <w:r>
        <w:rPr>
          <w:rFonts w:ascii="Book Antiqua" w:hAnsi="Book Antiqua" w:cs="Arial"/>
        </w:rPr>
        <w:t xml:space="preserve">One might have thought that would have led to the appeal being allowed but the judge did not allow it because the judge spotted another problem and dismissed the appeal because of a failure to produce certain documents.  The problem is that the appellant was under no obligation to produce those documents because they had been seen by the Secretary of State earlier and </w:t>
      </w:r>
      <w:r w:rsidR="00FC4E04">
        <w:rPr>
          <w:rFonts w:ascii="Book Antiqua" w:hAnsi="Book Antiqua" w:cs="Arial"/>
        </w:rPr>
        <w:t xml:space="preserve">had been </w:t>
      </w:r>
      <w:r>
        <w:rPr>
          <w:rFonts w:ascii="Book Antiqua" w:hAnsi="Book Antiqua" w:cs="Arial"/>
        </w:rPr>
        <w:t xml:space="preserve">found to be satisfactory.  It was </w:t>
      </w:r>
      <w:r w:rsidR="00FC4E04">
        <w:rPr>
          <w:rFonts w:ascii="Book Antiqua" w:hAnsi="Book Antiqua" w:cs="Arial"/>
        </w:rPr>
        <w:t xml:space="preserve">not </w:t>
      </w:r>
      <w:r>
        <w:rPr>
          <w:rFonts w:ascii="Book Antiqua" w:hAnsi="Book Antiqua" w:cs="Arial"/>
        </w:rPr>
        <w:t>an oversight on the part of the Secretary of State</w:t>
      </w:r>
      <w:r w:rsidR="00BA1D61">
        <w:rPr>
          <w:rFonts w:ascii="Book Antiqua" w:hAnsi="Book Antiqua" w:cs="Arial"/>
        </w:rPr>
        <w:t xml:space="preserve">. There </w:t>
      </w:r>
      <w:r>
        <w:rPr>
          <w:rFonts w:ascii="Book Antiqua" w:hAnsi="Book Antiqua" w:cs="Arial"/>
        </w:rPr>
        <w:t>was a finding that the documentary requirements had been met.</w:t>
      </w:r>
    </w:p>
    <w:p w:rsidR="00BA1D61" w:rsidRDefault="007F66BC" w:rsidP="00BA1D61">
      <w:pPr>
        <w:numPr>
          <w:ilvl w:val="0"/>
          <w:numId w:val="2"/>
        </w:numPr>
        <w:tabs>
          <w:tab w:val="left" w:pos="0"/>
        </w:tabs>
        <w:spacing w:before="120"/>
        <w:ind w:hanging="431"/>
        <w:jc w:val="both"/>
        <w:rPr>
          <w:rFonts w:ascii="Book Antiqua" w:hAnsi="Book Antiqua" w:cs="Arial"/>
        </w:rPr>
      </w:pPr>
      <w:r>
        <w:rPr>
          <w:rFonts w:ascii="Book Antiqua" w:hAnsi="Book Antiqua" w:cs="Arial"/>
        </w:rPr>
        <w:lastRenderedPageBreak/>
        <w:t>The problem is that the judge took a point that was not in issue and wrongly found against the appellant on that point.  Miss Everett accepts that should not have been done and accepts that the proper decision is to rule that the First-tier Tribunal erred in law.  The error of law is taking a point that was not in dispute</w:t>
      </w:r>
      <w:r w:rsidR="00BA1D61">
        <w:rPr>
          <w:rFonts w:ascii="Book Antiqua" w:hAnsi="Book Antiqua" w:cs="Arial"/>
        </w:rPr>
        <w:t>.</w:t>
      </w:r>
    </w:p>
    <w:p w:rsidR="00BA1D61" w:rsidRDefault="00BA1D61" w:rsidP="00BA1D61">
      <w:pPr>
        <w:numPr>
          <w:ilvl w:val="0"/>
          <w:numId w:val="2"/>
        </w:numPr>
        <w:tabs>
          <w:tab w:val="left" w:pos="0"/>
        </w:tabs>
        <w:spacing w:before="120"/>
        <w:ind w:hanging="431"/>
        <w:jc w:val="both"/>
        <w:rPr>
          <w:rFonts w:ascii="Book Antiqua" w:hAnsi="Book Antiqua" w:cs="Arial"/>
        </w:rPr>
      </w:pPr>
      <w:r>
        <w:rPr>
          <w:rFonts w:ascii="Book Antiqua" w:hAnsi="Book Antiqua" w:cs="Arial"/>
        </w:rPr>
        <w:t xml:space="preserve">I </w:t>
      </w:r>
      <w:r w:rsidR="007F66BC">
        <w:rPr>
          <w:rFonts w:ascii="Book Antiqua" w:hAnsi="Book Antiqua" w:cs="Arial"/>
        </w:rPr>
        <w:t>substitut</w:t>
      </w:r>
      <w:r>
        <w:rPr>
          <w:rFonts w:ascii="Book Antiqua" w:hAnsi="Book Antiqua" w:cs="Arial"/>
        </w:rPr>
        <w:t xml:space="preserve">e </w:t>
      </w:r>
      <w:r w:rsidR="007F66BC">
        <w:rPr>
          <w:rFonts w:ascii="Book Antiqua" w:hAnsi="Book Antiqua" w:cs="Arial"/>
        </w:rPr>
        <w:t>a decision allowing the appeal because the area that was in dispute has been resolved in the appellant’s favour.</w:t>
      </w:r>
    </w:p>
    <w:p w:rsidR="00E02D23" w:rsidRDefault="00E02D23" w:rsidP="00BA1D61">
      <w:pPr>
        <w:tabs>
          <w:tab w:val="left" w:pos="0"/>
        </w:tabs>
        <w:spacing w:before="120"/>
        <w:ind w:left="3"/>
        <w:jc w:val="both"/>
        <w:rPr>
          <w:rFonts w:ascii="Book Antiqua" w:hAnsi="Book Antiqua" w:cs="Arial"/>
          <w:b/>
          <w:u w:val="single"/>
        </w:rPr>
      </w:pPr>
    </w:p>
    <w:p w:rsidR="00BA1D61" w:rsidRDefault="007F66BC" w:rsidP="00BA1D61">
      <w:pPr>
        <w:tabs>
          <w:tab w:val="left" w:pos="0"/>
        </w:tabs>
        <w:spacing w:before="120"/>
        <w:ind w:left="3"/>
        <w:jc w:val="both"/>
        <w:rPr>
          <w:rFonts w:ascii="Book Antiqua" w:hAnsi="Book Antiqua" w:cs="Arial"/>
        </w:rPr>
      </w:pPr>
      <w:bookmarkStart w:id="1" w:name="_GoBack"/>
      <w:bookmarkEnd w:id="1"/>
      <w:r w:rsidRPr="00BA1D61">
        <w:rPr>
          <w:rFonts w:ascii="Book Antiqua" w:hAnsi="Book Antiqua" w:cs="Arial"/>
          <w:b/>
          <w:u w:val="single"/>
        </w:rPr>
        <w:t xml:space="preserve">Notice of Decision </w:t>
      </w:r>
    </w:p>
    <w:p w:rsidR="00BF23BB" w:rsidRDefault="007C6C50" w:rsidP="00BA1D61">
      <w:pPr>
        <w:tabs>
          <w:tab w:val="left" w:pos="0"/>
        </w:tabs>
        <w:spacing w:before="120"/>
        <w:ind w:left="3"/>
        <w:jc w:val="both"/>
        <w:rPr>
          <w:rFonts w:ascii="Book Antiqua" w:hAnsi="Book Antiqua" w:cs="Arial"/>
        </w:rPr>
      </w:pPr>
      <w:r w:rsidRPr="00BA1D61">
        <w:rPr>
          <w:rFonts w:ascii="Century Schoolbook" w:hAnsi="Century Schoolbook" w:cs="Arial"/>
          <w:b/>
          <w:noProof/>
          <w:color w:val="000000"/>
        </w:rPr>
        <w:drawing>
          <wp:anchor distT="0" distB="0" distL="114300" distR="114300" simplePos="0" relativeHeight="251657728" behindDoc="1" locked="0" layoutInCell="1" allowOverlap="1">
            <wp:simplePos x="0" y="0"/>
            <wp:positionH relativeFrom="column">
              <wp:posOffset>2117090</wp:posOffset>
            </wp:positionH>
            <wp:positionV relativeFrom="paragraph">
              <wp:posOffset>246380</wp:posOffset>
            </wp:positionV>
            <wp:extent cx="2562225"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7F66BC">
        <w:rPr>
          <w:rFonts w:ascii="Book Antiqua" w:hAnsi="Book Antiqua" w:cs="Arial"/>
        </w:rPr>
        <w:t>It follows therefore I set aside the decision of the First-tier Tribunal and allow the appellant’s appeal against the decision of the Secretary of State.</w:t>
      </w:r>
    </w:p>
    <w:p w:rsidR="00BA1D61" w:rsidRPr="004E25CA" w:rsidRDefault="00BA1D61" w:rsidP="00A435E0">
      <w:pPr>
        <w:spacing w:before="120"/>
        <w:ind w:left="3"/>
        <w:jc w:val="both"/>
        <w:rPr>
          <w:rFonts w:ascii="Book Antiqua" w:hAnsi="Book Antiqua" w:cs="Arial"/>
        </w:rPr>
      </w:pPr>
    </w:p>
    <w:p w:rsidR="00BA1D61" w:rsidRPr="00132ACD" w:rsidRDefault="00BA1D61" w:rsidP="00A435E0">
      <w:pPr>
        <w:tabs>
          <w:tab w:val="left" w:pos="0"/>
        </w:tabs>
        <w:spacing w:before="120"/>
        <w:jc w:val="both"/>
        <w:rPr>
          <w:rFonts w:ascii="Book Antiqua" w:hAnsi="Book Antiqua" w:cs="Arial"/>
        </w:rPr>
      </w:pPr>
    </w:p>
    <w:tbl>
      <w:tblPr>
        <w:tblW w:w="0" w:type="auto"/>
        <w:tblLook w:val="04A0" w:firstRow="1" w:lastRow="0" w:firstColumn="1" w:lastColumn="0" w:noHBand="0" w:noVBand="1"/>
      </w:tblPr>
      <w:tblGrid>
        <w:gridCol w:w="4822"/>
        <w:gridCol w:w="4816"/>
      </w:tblGrid>
      <w:tr w:rsidR="00BA1D61" w:rsidTr="00A435E0">
        <w:tc>
          <w:tcPr>
            <w:tcW w:w="4927" w:type="dxa"/>
            <w:shd w:val="clear" w:color="auto" w:fill="auto"/>
          </w:tcPr>
          <w:p w:rsidR="00BA1D61" w:rsidRPr="00DB7BA6" w:rsidRDefault="00BA1D61" w:rsidP="00A435E0">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BA1D61" w:rsidRPr="00DB7BA6" w:rsidRDefault="00BA1D61" w:rsidP="00A435E0">
            <w:pPr>
              <w:tabs>
                <w:tab w:val="left" w:pos="0"/>
              </w:tabs>
              <w:spacing w:before="120"/>
              <w:jc w:val="both"/>
              <w:rPr>
                <w:rFonts w:ascii="Book Antiqua" w:hAnsi="Book Antiqua" w:cs="Arial"/>
              </w:rPr>
            </w:pPr>
          </w:p>
        </w:tc>
      </w:tr>
      <w:tr w:rsidR="00BA1D61" w:rsidTr="00A435E0">
        <w:tc>
          <w:tcPr>
            <w:tcW w:w="4927" w:type="dxa"/>
            <w:shd w:val="clear" w:color="auto" w:fill="auto"/>
          </w:tcPr>
          <w:p w:rsidR="00BA1D61" w:rsidRPr="00DB7BA6" w:rsidRDefault="00BA1D61" w:rsidP="00A435E0">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BA1D61" w:rsidRPr="00DB7BA6" w:rsidRDefault="00BA1D61" w:rsidP="00A435E0">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4 July 2018</w:t>
            </w:r>
          </w:p>
        </w:tc>
      </w:tr>
    </w:tbl>
    <w:p w:rsidR="00BA1D61" w:rsidRDefault="00BA1D61" w:rsidP="00A435E0">
      <w:pPr>
        <w:tabs>
          <w:tab w:val="left" w:pos="0"/>
        </w:tabs>
        <w:spacing w:before="120"/>
        <w:ind w:hanging="567"/>
        <w:jc w:val="both"/>
        <w:rPr>
          <w:rFonts w:ascii="Book Antiqua" w:hAnsi="Book Antiqua" w:cs="Arial"/>
        </w:rPr>
      </w:pPr>
    </w:p>
    <w:p w:rsidR="007F66BC" w:rsidRDefault="007F66BC" w:rsidP="00BA1D61">
      <w:pPr>
        <w:tabs>
          <w:tab w:val="left" w:pos="0"/>
        </w:tabs>
        <w:spacing w:before="120"/>
        <w:ind w:hanging="431"/>
        <w:jc w:val="both"/>
        <w:rPr>
          <w:rFonts w:ascii="Book Antiqua" w:hAnsi="Book Antiqua" w:cs="Arial"/>
        </w:rPr>
      </w:pPr>
    </w:p>
    <w:sectPr w:rsidR="007F66BC" w:rsidSect="00EF4E68">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855" w:rsidRDefault="00EF1855">
      <w:r>
        <w:separator/>
      </w:r>
    </w:p>
  </w:endnote>
  <w:endnote w:type="continuationSeparator" w:id="0">
    <w:p w:rsidR="00EF1855" w:rsidRDefault="00EF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A24" w:rsidRPr="00EF4E68" w:rsidRDefault="00B55A24">
    <w:pPr>
      <w:pStyle w:val="Footer"/>
      <w:jc w:val="center"/>
      <w:rPr>
        <w:rFonts w:ascii="Book Antiqua" w:hAnsi="Book Antiqua"/>
      </w:rPr>
    </w:pPr>
    <w:r w:rsidRPr="00EF4E68">
      <w:rPr>
        <w:rFonts w:ascii="Book Antiqua" w:hAnsi="Book Antiqua"/>
      </w:rPr>
      <w:fldChar w:fldCharType="begin"/>
    </w:r>
    <w:r w:rsidRPr="00EF4E68">
      <w:rPr>
        <w:rFonts w:ascii="Book Antiqua" w:hAnsi="Book Antiqua"/>
      </w:rPr>
      <w:instrText xml:space="preserve"> PAGE   \* MERGEFORMAT </w:instrText>
    </w:r>
    <w:r w:rsidRPr="00EF4E68">
      <w:rPr>
        <w:rFonts w:ascii="Book Antiqua" w:hAnsi="Book Antiqua"/>
      </w:rPr>
      <w:fldChar w:fldCharType="separate"/>
    </w:r>
    <w:r w:rsidR="00925940">
      <w:rPr>
        <w:rFonts w:ascii="Book Antiqua" w:hAnsi="Book Antiqua"/>
        <w:noProof/>
      </w:rPr>
      <w:t>2</w:t>
    </w:r>
    <w:r w:rsidRPr="00EF4E68">
      <w:rPr>
        <w:rFonts w:ascii="Book Antiqua" w:hAnsi="Book Antiqua"/>
        <w:noProof/>
      </w:rPr>
      <w:fldChar w:fldCharType="end"/>
    </w:r>
  </w:p>
  <w:p w:rsidR="0013143B" w:rsidRDefault="001314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A24" w:rsidRPr="00EF4E68" w:rsidRDefault="00B55A24" w:rsidP="00B55A24">
    <w:pPr>
      <w:pStyle w:val="Footer"/>
      <w:jc w:val="center"/>
      <w:rPr>
        <w:rFonts w:ascii="Book Antiqua" w:hAnsi="Book Antiqua"/>
        <w:b/>
      </w:rPr>
    </w:pPr>
    <w:r w:rsidRPr="00EF4E68">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855" w:rsidRDefault="00EF1855">
      <w:r>
        <w:separator/>
      </w:r>
    </w:p>
  </w:footnote>
  <w:footnote w:type="continuationSeparator" w:id="0">
    <w:p w:rsidR="00EF1855" w:rsidRDefault="00EF1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43B" w:rsidRDefault="00EF4E68" w:rsidP="00673B89">
    <w:pPr>
      <w:pStyle w:val="Header"/>
      <w:jc w:val="right"/>
      <w:rPr>
        <w:rFonts w:ascii="Book Antiqua" w:hAnsi="Book Antiqua"/>
        <w:sz w:val="16"/>
        <w:szCs w:val="16"/>
      </w:rPr>
    </w:pPr>
    <w:r>
      <w:rPr>
        <w:rFonts w:ascii="Book Antiqua" w:hAnsi="Book Antiqua"/>
        <w:sz w:val="16"/>
        <w:szCs w:val="16"/>
      </w:rPr>
      <w:t xml:space="preserve">Appeal Number: </w:t>
    </w:r>
    <w:r w:rsidR="0013143B" w:rsidRPr="00EF4E68">
      <w:rPr>
        <w:rFonts w:ascii="Book Antiqua" w:hAnsi="Book Antiqua"/>
        <w:sz w:val="16"/>
        <w:szCs w:val="16"/>
      </w:rPr>
      <w:t>EA</w:t>
    </w:r>
    <w:r w:rsidR="00673B89" w:rsidRPr="00EF4E68">
      <w:rPr>
        <w:rFonts w:ascii="Book Antiqua" w:hAnsi="Book Antiqua"/>
        <w:sz w:val="16"/>
        <w:szCs w:val="16"/>
      </w:rPr>
      <w:t>/</w:t>
    </w:r>
    <w:r w:rsidR="0013143B" w:rsidRPr="00EF4E68">
      <w:rPr>
        <w:rFonts w:ascii="Book Antiqua" w:hAnsi="Book Antiqua"/>
        <w:sz w:val="16"/>
        <w:szCs w:val="16"/>
      </w:rPr>
      <w:t xml:space="preserve"> 07172</w:t>
    </w:r>
    <w:r w:rsidR="00673B89" w:rsidRPr="00EF4E68">
      <w:rPr>
        <w:rFonts w:ascii="Book Antiqua" w:hAnsi="Book Antiqua"/>
        <w:sz w:val="16"/>
        <w:szCs w:val="16"/>
      </w:rPr>
      <w:t>/</w:t>
    </w:r>
    <w:r w:rsidR="0013143B" w:rsidRPr="00EF4E68">
      <w:rPr>
        <w:rFonts w:ascii="Book Antiqua" w:hAnsi="Book Antiqua"/>
        <w:sz w:val="16"/>
        <w:szCs w:val="16"/>
      </w:rPr>
      <w:t xml:space="preserve"> 2017</w:t>
    </w:r>
  </w:p>
  <w:p w:rsidR="00EF4E68" w:rsidRPr="00EF4E68" w:rsidRDefault="00EF4E68" w:rsidP="00673B89">
    <w:pPr>
      <w:pStyle w:val="Header"/>
      <w:jc w:val="right"/>
      <w:rPr>
        <w:rFonts w:ascii="Book Antiqua" w:hAnsi="Book Antiqu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433EF"/>
    <w:multiLevelType w:val="hybridMultilevel"/>
    <w:tmpl w:val="4D2294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EA5782"/>
    <w:multiLevelType w:val="hybridMultilevel"/>
    <w:tmpl w:val="2A88092C"/>
    <w:lvl w:ilvl="0" w:tplc="F7AE5FA2">
      <w:start w:val="1"/>
      <w:numFmt w:val="decimal"/>
      <w:lvlText w:val="%1."/>
      <w:lvlJc w:val="left"/>
      <w:pPr>
        <w:ind w:left="3" w:hanging="57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17"/>
    <w:rsid w:val="00000621"/>
    <w:rsid w:val="000036C2"/>
    <w:rsid w:val="000225BC"/>
    <w:rsid w:val="00033D3D"/>
    <w:rsid w:val="00062F02"/>
    <w:rsid w:val="00071A7E"/>
    <w:rsid w:val="000746C0"/>
    <w:rsid w:val="00074D1D"/>
    <w:rsid w:val="00092580"/>
    <w:rsid w:val="00093D4D"/>
    <w:rsid w:val="000B2BA7"/>
    <w:rsid w:val="000B3442"/>
    <w:rsid w:val="000D5D94"/>
    <w:rsid w:val="000F064A"/>
    <w:rsid w:val="000F1A0E"/>
    <w:rsid w:val="001165A7"/>
    <w:rsid w:val="00127ECB"/>
    <w:rsid w:val="0013143B"/>
    <w:rsid w:val="001554B5"/>
    <w:rsid w:val="00167D3A"/>
    <w:rsid w:val="00171434"/>
    <w:rsid w:val="001A3082"/>
    <w:rsid w:val="001B186A"/>
    <w:rsid w:val="001B2F75"/>
    <w:rsid w:val="001F2716"/>
    <w:rsid w:val="001F5024"/>
    <w:rsid w:val="00207617"/>
    <w:rsid w:val="0023134B"/>
    <w:rsid w:val="00243169"/>
    <w:rsid w:val="00245E38"/>
    <w:rsid w:val="00265840"/>
    <w:rsid w:val="00283659"/>
    <w:rsid w:val="002C0F46"/>
    <w:rsid w:val="002C6BD4"/>
    <w:rsid w:val="002D290A"/>
    <w:rsid w:val="002D68BF"/>
    <w:rsid w:val="002F0753"/>
    <w:rsid w:val="002F6B98"/>
    <w:rsid w:val="00336CBF"/>
    <w:rsid w:val="00343FE3"/>
    <w:rsid w:val="003546C8"/>
    <w:rsid w:val="00384C66"/>
    <w:rsid w:val="003A7CF2"/>
    <w:rsid w:val="003C5CE5"/>
    <w:rsid w:val="003E267B"/>
    <w:rsid w:val="003E7CD1"/>
    <w:rsid w:val="003F1117"/>
    <w:rsid w:val="00402B9E"/>
    <w:rsid w:val="004249CB"/>
    <w:rsid w:val="0044127D"/>
    <w:rsid w:val="004448DB"/>
    <w:rsid w:val="00446C9A"/>
    <w:rsid w:val="00452F2B"/>
    <w:rsid w:val="00477193"/>
    <w:rsid w:val="004A1848"/>
    <w:rsid w:val="004A3DDC"/>
    <w:rsid w:val="004A41A6"/>
    <w:rsid w:val="004A6F4A"/>
    <w:rsid w:val="004C5D88"/>
    <w:rsid w:val="004E0F3D"/>
    <w:rsid w:val="004E4717"/>
    <w:rsid w:val="00507FEC"/>
    <w:rsid w:val="00510F0E"/>
    <w:rsid w:val="005479E1"/>
    <w:rsid w:val="00553E0A"/>
    <w:rsid w:val="005570FD"/>
    <w:rsid w:val="005575EA"/>
    <w:rsid w:val="00562F7A"/>
    <w:rsid w:val="0057790C"/>
    <w:rsid w:val="00593795"/>
    <w:rsid w:val="005A75FF"/>
    <w:rsid w:val="005D10AB"/>
    <w:rsid w:val="00601D8F"/>
    <w:rsid w:val="00607D3E"/>
    <w:rsid w:val="00653E97"/>
    <w:rsid w:val="006701F7"/>
    <w:rsid w:val="00673B89"/>
    <w:rsid w:val="00684A74"/>
    <w:rsid w:val="00687317"/>
    <w:rsid w:val="00690B8A"/>
    <w:rsid w:val="006F2CF1"/>
    <w:rsid w:val="007038ED"/>
    <w:rsid w:val="00703BC3"/>
    <w:rsid w:val="00704B61"/>
    <w:rsid w:val="0074381A"/>
    <w:rsid w:val="007552A9"/>
    <w:rsid w:val="00756090"/>
    <w:rsid w:val="00761858"/>
    <w:rsid w:val="0076727C"/>
    <w:rsid w:val="00767D59"/>
    <w:rsid w:val="00776E97"/>
    <w:rsid w:val="00780F86"/>
    <w:rsid w:val="007912AD"/>
    <w:rsid w:val="007A0B88"/>
    <w:rsid w:val="007B0824"/>
    <w:rsid w:val="007B5D3C"/>
    <w:rsid w:val="007C6C50"/>
    <w:rsid w:val="007E303C"/>
    <w:rsid w:val="007F2A46"/>
    <w:rsid w:val="007F66BC"/>
    <w:rsid w:val="00806249"/>
    <w:rsid w:val="00821B72"/>
    <w:rsid w:val="00823EF2"/>
    <w:rsid w:val="008303B8"/>
    <w:rsid w:val="00833DCE"/>
    <w:rsid w:val="00851D4F"/>
    <w:rsid w:val="00871D34"/>
    <w:rsid w:val="00897062"/>
    <w:rsid w:val="008A3898"/>
    <w:rsid w:val="008B270C"/>
    <w:rsid w:val="008B5078"/>
    <w:rsid w:val="008C3D3D"/>
    <w:rsid w:val="008D4131"/>
    <w:rsid w:val="008F1932"/>
    <w:rsid w:val="00921062"/>
    <w:rsid w:val="00925940"/>
    <w:rsid w:val="00940AF0"/>
    <w:rsid w:val="00951C5A"/>
    <w:rsid w:val="00957B0F"/>
    <w:rsid w:val="009722BC"/>
    <w:rsid w:val="009727A3"/>
    <w:rsid w:val="00983F46"/>
    <w:rsid w:val="00987774"/>
    <w:rsid w:val="00993721"/>
    <w:rsid w:val="009A11E8"/>
    <w:rsid w:val="009D557B"/>
    <w:rsid w:val="009F14B8"/>
    <w:rsid w:val="009F5220"/>
    <w:rsid w:val="00A15234"/>
    <w:rsid w:val="00A201AB"/>
    <w:rsid w:val="00A31C8B"/>
    <w:rsid w:val="00A435E0"/>
    <w:rsid w:val="00A509FA"/>
    <w:rsid w:val="00A71C11"/>
    <w:rsid w:val="00A842AA"/>
    <w:rsid w:val="00A845DC"/>
    <w:rsid w:val="00AC04A0"/>
    <w:rsid w:val="00AE4394"/>
    <w:rsid w:val="00B01D90"/>
    <w:rsid w:val="00B26AA2"/>
    <w:rsid w:val="00B315A7"/>
    <w:rsid w:val="00B3524D"/>
    <w:rsid w:val="00B40F69"/>
    <w:rsid w:val="00B46616"/>
    <w:rsid w:val="00B55A24"/>
    <w:rsid w:val="00B57AE9"/>
    <w:rsid w:val="00B7040A"/>
    <w:rsid w:val="00B83391"/>
    <w:rsid w:val="00B91640"/>
    <w:rsid w:val="00B95326"/>
    <w:rsid w:val="00BA1D61"/>
    <w:rsid w:val="00BD4196"/>
    <w:rsid w:val="00BF22CA"/>
    <w:rsid w:val="00BF23BB"/>
    <w:rsid w:val="00C2080F"/>
    <w:rsid w:val="00C26032"/>
    <w:rsid w:val="00C345E1"/>
    <w:rsid w:val="00C43BFD"/>
    <w:rsid w:val="00CA050F"/>
    <w:rsid w:val="00CB3322"/>
    <w:rsid w:val="00CB6E35"/>
    <w:rsid w:val="00CD3D3A"/>
    <w:rsid w:val="00CE1A46"/>
    <w:rsid w:val="00CE456F"/>
    <w:rsid w:val="00D20757"/>
    <w:rsid w:val="00D22636"/>
    <w:rsid w:val="00D40FD9"/>
    <w:rsid w:val="00D53769"/>
    <w:rsid w:val="00D8280B"/>
    <w:rsid w:val="00D85C13"/>
    <w:rsid w:val="00D9111A"/>
    <w:rsid w:val="00D91BE3"/>
    <w:rsid w:val="00D94AFC"/>
    <w:rsid w:val="00DB70AE"/>
    <w:rsid w:val="00DC2238"/>
    <w:rsid w:val="00DD5071"/>
    <w:rsid w:val="00DD5C39"/>
    <w:rsid w:val="00DE5E10"/>
    <w:rsid w:val="00DE7DB7"/>
    <w:rsid w:val="00E00A0A"/>
    <w:rsid w:val="00E02D23"/>
    <w:rsid w:val="00E066DE"/>
    <w:rsid w:val="00E07F57"/>
    <w:rsid w:val="00E30683"/>
    <w:rsid w:val="00E453D8"/>
    <w:rsid w:val="00E50BCE"/>
    <w:rsid w:val="00E574BF"/>
    <w:rsid w:val="00E61292"/>
    <w:rsid w:val="00E77C4D"/>
    <w:rsid w:val="00E81D01"/>
    <w:rsid w:val="00EE45D8"/>
    <w:rsid w:val="00EF1855"/>
    <w:rsid w:val="00EF4E68"/>
    <w:rsid w:val="00F0307E"/>
    <w:rsid w:val="00F22EDA"/>
    <w:rsid w:val="00F41C53"/>
    <w:rsid w:val="00FC4E04"/>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282C0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1314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1751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2018-07-19T15:31:00Z</dcterms:created>
  <dcterms:modified xsi:type="dcterms:W3CDTF">2018-07-19T15:31:00Z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